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37F3" w14:textId="77777777" w:rsidR="001A7AFC" w:rsidRPr="001A7AFC" w:rsidRDefault="001A7AFC" w:rsidP="001A7AFC">
      <w:pPr>
        <w:spacing w:after="0" w:line="360" w:lineRule="auto"/>
        <w:jc w:val="center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b/>
          <w:bCs/>
          <w:color w:val="0000FF"/>
          <w:szCs w:val="24"/>
          <w:lang w:eastAsia="es-CO"/>
        </w:rPr>
        <w:t xml:space="preserve">OFICIO </w:t>
      </w:r>
      <w:proofErr w:type="spellStart"/>
      <w:r w:rsidRPr="001A7AFC">
        <w:rPr>
          <w:rFonts w:eastAsia="Times New Roman" w:cs="Times New Roman"/>
          <w:b/>
          <w:bCs/>
          <w:color w:val="0000FF"/>
          <w:szCs w:val="24"/>
          <w:lang w:eastAsia="es-CO"/>
        </w:rPr>
        <w:t>Nº</w:t>
      </w:r>
      <w:proofErr w:type="spellEnd"/>
      <w:r w:rsidRPr="001A7AFC">
        <w:rPr>
          <w:rFonts w:eastAsia="Times New Roman" w:cs="Times New Roman"/>
          <w:b/>
          <w:bCs/>
          <w:color w:val="0000FF"/>
          <w:szCs w:val="24"/>
          <w:lang w:eastAsia="es-CO"/>
        </w:rPr>
        <w:t xml:space="preserve"> 830 [905426]</w:t>
      </w:r>
    </w:p>
    <w:p w14:paraId="22091C6D" w14:textId="77777777" w:rsidR="001A7AFC" w:rsidRPr="001A7AFC" w:rsidRDefault="001A7AFC" w:rsidP="001A7AFC">
      <w:pPr>
        <w:spacing w:after="0" w:line="360" w:lineRule="auto"/>
        <w:jc w:val="center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b/>
          <w:bCs/>
          <w:color w:val="0000FF"/>
          <w:szCs w:val="24"/>
          <w:lang w:eastAsia="es-CO"/>
        </w:rPr>
        <w:t>10-06-2021</w:t>
      </w:r>
    </w:p>
    <w:p w14:paraId="52944F73" w14:textId="77777777" w:rsidR="001A7AFC" w:rsidRPr="001A7AFC" w:rsidRDefault="001A7AFC" w:rsidP="001A7AFC">
      <w:pPr>
        <w:spacing w:after="0" w:line="360" w:lineRule="auto"/>
        <w:jc w:val="center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b/>
          <w:bCs/>
          <w:color w:val="0000FF"/>
          <w:szCs w:val="24"/>
          <w:lang w:eastAsia="es-CO"/>
        </w:rPr>
        <w:t>DIAN</w:t>
      </w:r>
    </w:p>
    <w:p w14:paraId="1EB8BE0E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szCs w:val="24"/>
          <w:lang w:eastAsia="es-CO"/>
        </w:rPr>
        <w:t> </w:t>
      </w:r>
    </w:p>
    <w:p w14:paraId="305FD94E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szCs w:val="24"/>
          <w:lang w:eastAsia="es-CO"/>
        </w:rPr>
        <w:t> </w:t>
      </w:r>
    </w:p>
    <w:p w14:paraId="68206458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szCs w:val="24"/>
          <w:lang w:eastAsia="es-CO"/>
        </w:rPr>
        <w:t>Subdirección de Gestión Normativa y Doctrina</w:t>
      </w:r>
    </w:p>
    <w:p w14:paraId="3DB66A19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szCs w:val="24"/>
          <w:lang w:eastAsia="es-CO"/>
        </w:rPr>
        <w:t>100208221-830</w:t>
      </w:r>
    </w:p>
    <w:p w14:paraId="1A110AAA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szCs w:val="24"/>
          <w:lang w:eastAsia="es-CO"/>
        </w:rPr>
        <w:t>Bogotá D.C.</w:t>
      </w:r>
    </w:p>
    <w:p w14:paraId="1AD2DD79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szCs w:val="24"/>
          <w:lang w:eastAsia="es-CO"/>
        </w:rPr>
        <w:t> </w:t>
      </w:r>
    </w:p>
    <w:p w14:paraId="268729E6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b/>
          <w:bCs/>
          <w:szCs w:val="24"/>
          <w:lang w:eastAsia="es-CO"/>
        </w:rPr>
        <w:t>Tema</w:t>
      </w:r>
      <w:r w:rsidRPr="001A7AFC">
        <w:rPr>
          <w:rFonts w:eastAsia="Times New Roman" w:cs="Times New Roman"/>
          <w:szCs w:val="24"/>
          <w:lang w:eastAsia="es-CO"/>
        </w:rPr>
        <w:t> Retención en la fuente</w:t>
      </w:r>
    </w:p>
    <w:p w14:paraId="2A5F2636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b/>
          <w:bCs/>
          <w:szCs w:val="24"/>
          <w:lang w:eastAsia="es-CO"/>
        </w:rPr>
        <w:t>Descriptor</w:t>
      </w:r>
      <w:r w:rsidRPr="001A7AFC">
        <w:rPr>
          <w:rFonts w:eastAsia="Times New Roman" w:cs="Times New Roman"/>
          <w:szCs w:val="24"/>
          <w:lang w:eastAsia="es-CO"/>
        </w:rPr>
        <w:t> Tarifa especial publicidad</w:t>
      </w:r>
    </w:p>
    <w:p w14:paraId="1F49AE4D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b/>
          <w:bCs/>
          <w:szCs w:val="24"/>
          <w:lang w:eastAsia="es-CO"/>
        </w:rPr>
        <w:t>Fuentes formales</w:t>
      </w:r>
      <w:r w:rsidRPr="001A7AFC">
        <w:rPr>
          <w:rFonts w:eastAsia="Times New Roman" w:cs="Times New Roman"/>
          <w:szCs w:val="24"/>
          <w:lang w:eastAsia="es-CO"/>
        </w:rPr>
        <w:t> Artículo 16 de la Ley 2070, </w:t>
      </w:r>
      <w:hyperlink r:id="rId4" w:tooltip="Estatuto Tributario CETA" w:history="1">
        <w:r w:rsidRPr="001A7AFC">
          <w:rPr>
            <w:rFonts w:eastAsia="Times New Roman" w:cs="Times New Roman"/>
            <w:color w:val="0089E1"/>
            <w:szCs w:val="24"/>
            <w:lang w:eastAsia="es-CO"/>
          </w:rPr>
          <w:t>artículo 392</w:t>
        </w:r>
      </w:hyperlink>
      <w:r w:rsidRPr="001A7AFC">
        <w:rPr>
          <w:rFonts w:eastAsia="Times New Roman" w:cs="Times New Roman"/>
          <w:szCs w:val="24"/>
          <w:lang w:eastAsia="es-CO"/>
        </w:rPr>
        <w:t> del Estatuto Tributario</w:t>
      </w:r>
    </w:p>
    <w:p w14:paraId="68B07ACA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szCs w:val="24"/>
          <w:lang w:eastAsia="es-CO"/>
        </w:rPr>
        <w:t> </w:t>
      </w:r>
    </w:p>
    <w:p w14:paraId="556387C6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Cordial saludo,</w:t>
      </w:r>
    </w:p>
    <w:p w14:paraId="665CA273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0AD108B9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104846C0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3FCEE74D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Mediante el radicado de la referencia, la peticionaria solicita se le indique cuál es la tarifa de retención en la fuente que se debe aplicar a un contrato para actividades culturales y creativas que tiene características de prestación de servicios de publicidad, por parte de una empresa nacional, bajo la actividad económica CIIU No. 7310.</w:t>
      </w:r>
    </w:p>
    <w:p w14:paraId="7F8C4D9C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448A554E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Sobre el particular, las consideraciones de este Despacho son las siguientes, no sin antes reiterar que no le corresponde pronunciarse sobre situaciones de carácter particular ni prestar asesoría específica:</w:t>
      </w:r>
    </w:p>
    <w:p w14:paraId="09F76017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722E0228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El artículo 16 de la Ley 2070 de 2020, adicionó un inciso nuevo al </w:t>
      </w:r>
      <w:hyperlink r:id="rId5" w:tooltip="Estatuto Tributario CETA" w:history="1">
        <w:r w:rsidRPr="001A7AFC">
          <w:rPr>
            <w:rFonts w:eastAsia="Times New Roman" w:cs="Times New Roman"/>
            <w:color w:val="0089E1"/>
            <w:szCs w:val="24"/>
            <w:lang w:eastAsia="es-CO"/>
          </w:rPr>
          <w:t>artículo 392</w:t>
        </w:r>
      </w:hyperlink>
      <w:r w:rsidRPr="001A7AFC">
        <w:rPr>
          <w:rFonts w:eastAsia="Times New Roman" w:cs="Times New Roman"/>
          <w:color w:val="000000"/>
          <w:szCs w:val="24"/>
          <w:lang w:eastAsia="es-CO"/>
        </w:rPr>
        <w:t> del Estatuto Tributario, que incluye una tarifa de retención en la fuente a título del impuesto sobre la renta del cuatro por ciento (4%), sobre los pagos o abonos en cuenta por concepto de honorarios, comisiones y prestación de servicios correspondientes a las veintisiete (27) actividades de inclusión total de la Cuenta Satélite de Cultura y Economía Naranja del Departamento Administrativo Nacional de Estadística -DANE, dentro de las cuales se encuentra la actividad No. 7310 que corresponde al servicio de publicidad, según clasificación (CIIU 4AC).</w:t>
      </w:r>
    </w:p>
    <w:p w14:paraId="6A15B463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5DB61D8B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lastRenderedPageBreak/>
        <w:t>Al respecto, es importante tener en cuenta que, conforme a la clasificación dada por el DANE, acorde con el CIIU REV. 4 A.C. la actividad cuyo código es 7310, publicidad, está considerada como una actividad de inclusión total, esto es, que se cataloga como nuclear del sector cultural y creativo (i.e., incluye una completa gama de servicios de publicidad, incluyendo servicios creativos, de producción, de difusión, entre otros) o que depende principalmente del derecho de autor, su proceso productivo se asocia con la economía naranja o creativa y, por tal motivo, su tratamiento tarifario de retención en la fuente es especial.</w:t>
      </w:r>
    </w:p>
    <w:p w14:paraId="2E9846B2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22DCF568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highlight w:val="green"/>
          <w:lang w:eastAsia="es-CO"/>
        </w:rPr>
        <w:t>En consecuencia, para lograr el producto final de publicidad en el marco de actividades culturales y creativas bajo lo dispuesto en la Ley 2070 de 2020, hay lugar a comprender que los pagos o abonos en cuenta relacionados con la misma, denomínense honorarios, prestación de servicios o comisiones, están sujetos a una tarifa de retención en la fuente a título del impuesto a la renta del 4%.</w:t>
      </w:r>
    </w:p>
    <w:p w14:paraId="11BF48FD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725FB9D8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Ahora, debe señalarse que, si bien la regla general es la enunciada con anterioridad, su aplicación a cada caso particular dependerá del análisis que realice el contratista respecto de la naturaleza y términos del contrato, el fin u objeto principal del mismo y su actividad económica y residencia fiscal.</w:t>
      </w:r>
    </w:p>
    <w:p w14:paraId="5D698C8D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3CF22F4F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320DBAB3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Atentamente,</w:t>
      </w:r>
    </w:p>
    <w:p w14:paraId="53C02610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b/>
          <w:bCs/>
          <w:color w:val="000000"/>
          <w:szCs w:val="24"/>
          <w:lang w:eastAsia="es-CO"/>
        </w:rPr>
        <w:t> </w:t>
      </w:r>
    </w:p>
    <w:p w14:paraId="0D812721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b/>
          <w:bCs/>
          <w:color w:val="000000"/>
          <w:szCs w:val="24"/>
          <w:lang w:eastAsia="es-CO"/>
        </w:rPr>
        <w:t> </w:t>
      </w:r>
    </w:p>
    <w:p w14:paraId="2EC6E55F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b/>
          <w:bCs/>
          <w:color w:val="000000"/>
          <w:szCs w:val="24"/>
          <w:lang w:eastAsia="es-CO"/>
        </w:rPr>
        <w:t>NICOLÁS BERNAL ABELLA</w:t>
      </w:r>
    </w:p>
    <w:p w14:paraId="1F5A32D3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Subdirector de Gestión Normativa y Doctrina (E)</w:t>
      </w:r>
    </w:p>
    <w:p w14:paraId="625C7CCD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Dirección de Gestión Jurídica</w:t>
      </w:r>
    </w:p>
    <w:p w14:paraId="112CAE80" w14:textId="77777777" w:rsidR="001A7AFC" w:rsidRPr="001A7AFC" w:rsidRDefault="001A7AFC" w:rsidP="001A7AFC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1A7AFC">
        <w:rPr>
          <w:rFonts w:eastAsia="Times New Roman" w:cs="Times New Roman"/>
          <w:color w:val="000000"/>
          <w:szCs w:val="24"/>
          <w:lang w:eastAsia="es-CO"/>
        </w:rPr>
        <w:t>UAE- Dirección de Impuestos y Aduanas Nacionales</w:t>
      </w:r>
    </w:p>
    <w:p w14:paraId="6C0DB5F6" w14:textId="77777777" w:rsidR="007F5CC8" w:rsidRPr="001A7AFC" w:rsidRDefault="007F5CC8" w:rsidP="001A7AFC">
      <w:pPr>
        <w:spacing w:line="360" w:lineRule="auto"/>
        <w:rPr>
          <w:rFonts w:cs="Times New Roman"/>
          <w:szCs w:val="24"/>
        </w:rPr>
      </w:pPr>
    </w:p>
    <w:sectPr w:rsidR="007F5CC8" w:rsidRPr="001A7AFC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C"/>
    <w:rsid w:val="000F3837"/>
    <w:rsid w:val="001A7AFC"/>
    <w:rsid w:val="001E311E"/>
    <w:rsid w:val="00434AE6"/>
    <w:rsid w:val="007F5CC8"/>
    <w:rsid w:val="008779B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FAA6"/>
  <w15:chartTrackingRefBased/>
  <w15:docId w15:val="{CBCD0CC3-1BE5-4AA2-8070-04B38840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ta.org.co/html/vista_de_un_articulo.asp?Norma=486" TargetMode="External"/><Relationship Id="rId4" Type="http://schemas.openxmlformats.org/officeDocument/2006/relationships/hyperlink" Target="https://www.ceta.org.co/html/vista_de_un_articulo.asp?Norma=48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2021-07-29T17:54:00Z</dcterms:created>
  <dcterms:modified xsi:type="dcterms:W3CDTF">2021-07-29T17:56:00Z</dcterms:modified>
</cp:coreProperties>
</file>