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7C25" w14:textId="23A3E4DE" w:rsidR="007001C1" w:rsidRPr="007001C1" w:rsidRDefault="007001C1" w:rsidP="007001C1">
      <w:pPr>
        <w:pStyle w:val="Sinespaciado"/>
        <w:jc w:val="both"/>
        <w:rPr>
          <w:rFonts w:ascii="Verdana" w:hAnsi="Verdana"/>
          <w:b/>
          <w:bCs/>
        </w:rPr>
      </w:pPr>
      <w:r w:rsidRPr="007001C1">
        <w:rPr>
          <w:rFonts w:ascii="Verdana" w:hAnsi="Verdana"/>
          <w:b/>
          <w:bCs/>
        </w:rPr>
        <w:t>CONCEPTO 354 DEL 9 DE MARZO DE 2021</w:t>
      </w:r>
    </w:p>
    <w:p w14:paraId="618FCDC5" w14:textId="3AE72B6A" w:rsidR="007001C1" w:rsidRPr="007001C1" w:rsidRDefault="007001C1" w:rsidP="007001C1">
      <w:pPr>
        <w:pStyle w:val="Sinespaciado"/>
        <w:jc w:val="both"/>
        <w:rPr>
          <w:rFonts w:ascii="Verdana" w:hAnsi="Verdana"/>
          <w:b/>
          <w:bCs/>
        </w:rPr>
      </w:pPr>
      <w:r w:rsidRPr="007001C1">
        <w:rPr>
          <w:rFonts w:ascii="Verdana" w:hAnsi="Verdana"/>
          <w:b/>
          <w:bCs/>
        </w:rPr>
        <w:t>DIRECCIÓN DE IMPUESTOS Y ADUANAS NACIONALES</w:t>
      </w:r>
    </w:p>
    <w:p w14:paraId="5B500CB3" w14:textId="77777777" w:rsidR="00EA2E86" w:rsidRPr="007001C1" w:rsidRDefault="00EA2E86" w:rsidP="007001C1">
      <w:pPr>
        <w:pStyle w:val="Sinespaciado"/>
        <w:jc w:val="both"/>
        <w:rPr>
          <w:rFonts w:ascii="Verdana" w:hAnsi="Verdana"/>
        </w:rPr>
      </w:pPr>
    </w:p>
    <w:p w14:paraId="290419CD" w14:textId="08D399AE" w:rsidR="00EA2E86" w:rsidRPr="007001C1" w:rsidRDefault="007001C1" w:rsidP="007001C1">
      <w:pPr>
        <w:pStyle w:val="Sinespaciado"/>
        <w:jc w:val="both"/>
        <w:rPr>
          <w:rFonts w:ascii="Verdana" w:hAnsi="Verdana"/>
        </w:rPr>
      </w:pPr>
      <w:r>
        <w:rPr>
          <w:rFonts w:ascii="Verdana" w:hAnsi="Verdana"/>
        </w:rPr>
        <w:t>Bogotá, D.C.</w:t>
      </w:r>
    </w:p>
    <w:p w14:paraId="1D5EA118" w14:textId="77777777" w:rsidR="00EA2E86" w:rsidRPr="007001C1" w:rsidRDefault="00EA2E86" w:rsidP="007001C1">
      <w:pPr>
        <w:pStyle w:val="Sinespaciado"/>
        <w:jc w:val="both"/>
        <w:rPr>
          <w:rFonts w:ascii="Verdana" w:hAnsi="Verdana"/>
        </w:rPr>
      </w:pPr>
    </w:p>
    <w:p w14:paraId="1BC64363" w14:textId="7F14DB24" w:rsidR="00EA2E86" w:rsidRPr="007001C1" w:rsidRDefault="007001C1" w:rsidP="007001C1">
      <w:pPr>
        <w:pStyle w:val="Sinespaciado"/>
        <w:jc w:val="both"/>
        <w:rPr>
          <w:rFonts w:ascii="Verdana" w:hAnsi="Verdana"/>
        </w:rPr>
      </w:pPr>
      <w:r w:rsidRPr="007001C1">
        <w:rPr>
          <w:rFonts w:ascii="Verdana" w:hAnsi="Verdana"/>
          <w:b/>
          <w:bCs/>
        </w:rPr>
        <w:t>Tema</w:t>
      </w:r>
      <w:r>
        <w:rPr>
          <w:rFonts w:ascii="Verdana" w:hAnsi="Verdana"/>
          <w:b/>
          <w:bCs/>
        </w:rPr>
        <w:tab/>
      </w:r>
      <w:r>
        <w:rPr>
          <w:rFonts w:ascii="Verdana" w:hAnsi="Verdana"/>
          <w:b/>
          <w:bCs/>
        </w:rPr>
        <w:tab/>
      </w:r>
      <w:r>
        <w:rPr>
          <w:rFonts w:ascii="Verdana" w:hAnsi="Verdana"/>
          <w:b/>
          <w:bCs/>
        </w:rPr>
        <w:tab/>
      </w:r>
      <w:r w:rsidRPr="007001C1">
        <w:rPr>
          <w:rFonts w:ascii="Verdana" w:hAnsi="Verdana"/>
        </w:rPr>
        <w:t>Impuesto sobre la renta y complementarios</w:t>
      </w:r>
    </w:p>
    <w:p w14:paraId="2013E8D6" w14:textId="4EE91871" w:rsidR="00EA2E86" w:rsidRPr="007001C1" w:rsidRDefault="007001C1" w:rsidP="007001C1">
      <w:pPr>
        <w:pStyle w:val="Sinespaciado"/>
        <w:jc w:val="both"/>
        <w:rPr>
          <w:rFonts w:ascii="Verdana" w:hAnsi="Verdana"/>
        </w:rPr>
      </w:pPr>
      <w:r w:rsidRPr="007001C1">
        <w:rPr>
          <w:rFonts w:ascii="Verdana" w:hAnsi="Verdana"/>
          <w:b/>
          <w:bCs/>
        </w:rPr>
        <w:t>Descriptores</w:t>
      </w:r>
      <w:r>
        <w:rPr>
          <w:rFonts w:ascii="Verdana" w:hAnsi="Verdana"/>
          <w:b/>
          <w:bCs/>
        </w:rPr>
        <w:tab/>
      </w:r>
      <w:r>
        <w:rPr>
          <w:rFonts w:ascii="Verdana" w:hAnsi="Verdana"/>
          <w:b/>
          <w:bCs/>
        </w:rPr>
        <w:tab/>
      </w:r>
      <w:r w:rsidRPr="007001C1">
        <w:rPr>
          <w:rFonts w:ascii="Verdana" w:hAnsi="Verdana"/>
        </w:rPr>
        <w:t>Deducción del primer empleo</w:t>
      </w:r>
    </w:p>
    <w:p w14:paraId="36D8123D" w14:textId="526CD385" w:rsidR="00EA2E86" w:rsidRPr="007001C1" w:rsidRDefault="007001C1" w:rsidP="007001C1">
      <w:pPr>
        <w:pStyle w:val="Sinespaciado"/>
        <w:jc w:val="both"/>
        <w:rPr>
          <w:rFonts w:ascii="Verdana" w:hAnsi="Verdana"/>
        </w:rPr>
      </w:pPr>
      <w:r w:rsidRPr="007001C1">
        <w:rPr>
          <w:rFonts w:ascii="Verdana" w:hAnsi="Verdana"/>
          <w:b/>
          <w:bCs/>
        </w:rPr>
        <w:t>Fuentes formales</w:t>
      </w:r>
      <w:r>
        <w:rPr>
          <w:rFonts w:ascii="Verdana" w:hAnsi="Verdana"/>
          <w:b/>
          <w:bCs/>
        </w:rPr>
        <w:tab/>
      </w:r>
      <w:r w:rsidRPr="007001C1">
        <w:rPr>
          <w:rFonts w:ascii="Verdana" w:hAnsi="Verdana"/>
        </w:rPr>
        <w:t>Articulo 108-5 del Estatuto Tributario</w:t>
      </w:r>
    </w:p>
    <w:p w14:paraId="50851BF6" w14:textId="77777777" w:rsidR="007001C1" w:rsidRDefault="007001C1" w:rsidP="007001C1">
      <w:pPr>
        <w:pStyle w:val="Sinespaciado"/>
        <w:jc w:val="both"/>
        <w:rPr>
          <w:rFonts w:ascii="Verdana" w:hAnsi="Verdana"/>
        </w:rPr>
      </w:pPr>
    </w:p>
    <w:p w14:paraId="1A40865A" w14:textId="33FB735A" w:rsidR="00EA2E86" w:rsidRPr="007001C1" w:rsidRDefault="007001C1" w:rsidP="007001C1">
      <w:pPr>
        <w:pStyle w:val="Sinespaciado"/>
        <w:jc w:val="both"/>
        <w:rPr>
          <w:rFonts w:ascii="Verdana" w:hAnsi="Verdana"/>
        </w:rPr>
      </w:pPr>
      <w:r w:rsidRPr="007001C1">
        <w:rPr>
          <w:rFonts w:ascii="Verdana" w:hAnsi="Verdana"/>
        </w:rPr>
        <w:t>Cordial saludo.</w:t>
      </w:r>
    </w:p>
    <w:p w14:paraId="7F9732BC" w14:textId="77777777" w:rsidR="007001C1" w:rsidRDefault="007001C1" w:rsidP="007001C1">
      <w:pPr>
        <w:pStyle w:val="Sinespaciado"/>
        <w:jc w:val="both"/>
        <w:rPr>
          <w:rFonts w:ascii="Verdana" w:hAnsi="Verdana"/>
        </w:rPr>
      </w:pPr>
    </w:p>
    <w:p w14:paraId="386EFC85" w14:textId="1D8E8529" w:rsidR="00EA2E86" w:rsidRPr="007001C1" w:rsidRDefault="007001C1" w:rsidP="007001C1">
      <w:pPr>
        <w:pStyle w:val="Sinespaciado"/>
        <w:jc w:val="both"/>
        <w:rPr>
          <w:rFonts w:ascii="Verdana" w:hAnsi="Verdana"/>
        </w:rPr>
      </w:pPr>
      <w:r w:rsidRPr="007001C1">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E51DFDF" w14:textId="77777777" w:rsidR="007001C1" w:rsidRDefault="007001C1" w:rsidP="007001C1">
      <w:pPr>
        <w:pStyle w:val="Sinespaciado"/>
        <w:jc w:val="both"/>
        <w:rPr>
          <w:rFonts w:ascii="Verdana" w:hAnsi="Verdana"/>
        </w:rPr>
      </w:pPr>
    </w:p>
    <w:p w14:paraId="14DA3B48" w14:textId="66824304" w:rsidR="00EA2E86" w:rsidRPr="007001C1" w:rsidRDefault="007001C1" w:rsidP="007001C1">
      <w:pPr>
        <w:pStyle w:val="Sinespaciado"/>
        <w:jc w:val="both"/>
        <w:rPr>
          <w:rFonts w:ascii="Verdana" w:hAnsi="Verdana"/>
        </w:rPr>
      </w:pPr>
      <w:r w:rsidRPr="007001C1">
        <w:rPr>
          <w:rFonts w:ascii="Verdana" w:hAnsi="Verdana"/>
        </w:rPr>
        <w:t>Mediante el radicado de la referencia, fue remitida a esta Entidad la consulta número 2 del radicado 2-2020-054452 del Ministerio de Hacienda y Crédito Público del 27 de octubre de 2020, en relación con la deducción del primer empleo de que trata el artículo 108-5 del Estatuto Tributario, respecto al cual la peticionaria consulta lo siguiente:</w:t>
      </w:r>
    </w:p>
    <w:p w14:paraId="0A91E146" w14:textId="77777777" w:rsidR="007001C1" w:rsidRDefault="007001C1" w:rsidP="007001C1">
      <w:pPr>
        <w:pStyle w:val="Sinespaciado"/>
        <w:jc w:val="both"/>
        <w:rPr>
          <w:rFonts w:ascii="Verdana" w:hAnsi="Verdana"/>
        </w:rPr>
      </w:pPr>
    </w:p>
    <w:p w14:paraId="1320FF24" w14:textId="7A7BE60D" w:rsidR="00EA2E86" w:rsidRPr="007001C1" w:rsidRDefault="007001C1" w:rsidP="007001C1">
      <w:pPr>
        <w:pStyle w:val="Sinespaciado"/>
        <w:ind w:left="708"/>
        <w:jc w:val="both"/>
        <w:rPr>
          <w:rFonts w:ascii="Verdana" w:hAnsi="Verdana"/>
          <w:i/>
          <w:iCs/>
        </w:rPr>
      </w:pPr>
      <w:r>
        <w:rPr>
          <w:rFonts w:ascii="Verdana" w:hAnsi="Verdana"/>
          <w:i/>
          <w:iCs/>
        </w:rPr>
        <w:t>“</w:t>
      </w:r>
      <w:r w:rsidRPr="007001C1">
        <w:rPr>
          <w:rFonts w:ascii="Verdana" w:hAnsi="Verdana"/>
          <w:i/>
          <w:iCs/>
        </w:rPr>
        <w:t>2. ¿Si el empleado es contratado a partir del mes de octubre del 2020, solo para el año 2020 aplica el beneficio? o se considera a partir de este año y aplica los años siguientes?”</w:t>
      </w:r>
    </w:p>
    <w:p w14:paraId="63BFCB5D" w14:textId="77777777" w:rsidR="007001C1" w:rsidRDefault="007001C1" w:rsidP="007001C1">
      <w:pPr>
        <w:pStyle w:val="Sinespaciado"/>
        <w:jc w:val="both"/>
        <w:rPr>
          <w:rFonts w:ascii="Verdana" w:hAnsi="Verdana"/>
        </w:rPr>
      </w:pPr>
    </w:p>
    <w:p w14:paraId="73E8D494" w14:textId="7E357469" w:rsidR="00EA2E86" w:rsidRPr="007001C1" w:rsidRDefault="007001C1" w:rsidP="007001C1">
      <w:pPr>
        <w:pStyle w:val="Sinespaciado"/>
        <w:jc w:val="both"/>
        <w:rPr>
          <w:rFonts w:ascii="Verdana" w:hAnsi="Verdana"/>
        </w:rPr>
      </w:pPr>
      <w:r w:rsidRPr="007001C1">
        <w:rPr>
          <w:rFonts w:ascii="Verdana" w:hAnsi="Verdana"/>
        </w:rPr>
        <w:t>Sobre el particular, las consideraciones de este Despacho son las siguientes:</w:t>
      </w:r>
    </w:p>
    <w:p w14:paraId="5283763D" w14:textId="77777777" w:rsidR="007001C1" w:rsidRDefault="007001C1" w:rsidP="007001C1">
      <w:pPr>
        <w:pStyle w:val="Sinespaciado"/>
        <w:jc w:val="both"/>
        <w:rPr>
          <w:rFonts w:ascii="Verdana" w:hAnsi="Verdana"/>
        </w:rPr>
      </w:pPr>
    </w:p>
    <w:p w14:paraId="46301D10" w14:textId="4FE9AC4A" w:rsidR="00EA2E86" w:rsidRPr="007001C1" w:rsidRDefault="007001C1" w:rsidP="007001C1">
      <w:pPr>
        <w:pStyle w:val="Sinespaciado"/>
        <w:jc w:val="both"/>
        <w:rPr>
          <w:rFonts w:ascii="Verdana" w:hAnsi="Verdana"/>
        </w:rPr>
      </w:pPr>
      <w:r w:rsidRPr="007001C1">
        <w:rPr>
          <w:rFonts w:ascii="Verdana" w:hAnsi="Verdana"/>
        </w:rPr>
        <w:t>Para empezar, se precisa que el artículo 108-5 del Estatuto Tributario establece:</w:t>
      </w:r>
    </w:p>
    <w:p w14:paraId="163F073F" w14:textId="77777777" w:rsidR="007001C1" w:rsidRDefault="007001C1" w:rsidP="007001C1">
      <w:pPr>
        <w:pStyle w:val="Sinespaciado"/>
        <w:jc w:val="both"/>
        <w:rPr>
          <w:rFonts w:ascii="Verdana" w:hAnsi="Verdana"/>
        </w:rPr>
      </w:pPr>
    </w:p>
    <w:p w14:paraId="3ED7CCD9" w14:textId="7A674A00" w:rsidR="00EA2E86" w:rsidRPr="007001C1" w:rsidRDefault="007001C1" w:rsidP="007001C1">
      <w:pPr>
        <w:pStyle w:val="Sinespaciado"/>
        <w:ind w:left="708"/>
        <w:jc w:val="both"/>
        <w:rPr>
          <w:rFonts w:ascii="Verdana" w:hAnsi="Verdana"/>
          <w:i/>
          <w:iCs/>
        </w:rPr>
      </w:pPr>
      <w:r>
        <w:rPr>
          <w:rStyle w:val="Cuerpodeltexto29Negrita"/>
          <w:rFonts w:ascii="Verdana" w:hAnsi="Verdana"/>
          <w:sz w:val="24"/>
          <w:szCs w:val="24"/>
        </w:rPr>
        <w:t>“</w:t>
      </w:r>
      <w:r w:rsidRPr="007001C1">
        <w:rPr>
          <w:rStyle w:val="Cuerpodeltexto29Negrita"/>
          <w:rFonts w:ascii="Verdana" w:hAnsi="Verdana"/>
          <w:sz w:val="24"/>
          <w:szCs w:val="24"/>
        </w:rPr>
        <w:t xml:space="preserve">Artículo 108-5. Deducción del primer empleo. </w:t>
      </w:r>
      <w:r w:rsidRPr="007001C1">
        <w:rPr>
          <w:rFonts w:ascii="Verdana" w:hAnsi="Verdana"/>
          <w:i/>
          <w:iCs/>
        </w:rPr>
        <w:t xml:space="preserve">Los contribuyentes que estén obligados a presentar declaración de renta y complementarios, tienen derecho a deducir el 120% de los pagos que realicen por concepto de salario, en relación con los empleados que sean menores de veintiocho (28) años, siempre y cuando se trate del primer empleo de la persona. </w:t>
      </w:r>
      <w:r w:rsidRPr="007001C1">
        <w:rPr>
          <w:rStyle w:val="Cuerpodeltexto291"/>
          <w:rFonts w:ascii="Verdana" w:hAnsi="Verdana"/>
          <w:sz w:val="24"/>
          <w:szCs w:val="24"/>
        </w:rPr>
        <w:t>La deducción máxima por cada empleado no podrá exceder ciento quince (115) UVT mensuales y</w:t>
      </w:r>
      <w:r w:rsidRPr="007001C1">
        <w:rPr>
          <w:rFonts w:ascii="Verdana" w:hAnsi="Verdana"/>
          <w:i/>
          <w:iCs/>
        </w:rPr>
        <w:t xml:space="preserve"> </w:t>
      </w:r>
      <w:r w:rsidRPr="007001C1">
        <w:rPr>
          <w:rStyle w:val="Cuerpodeltexto29Negrita"/>
          <w:rFonts w:ascii="Verdana" w:hAnsi="Verdana"/>
          <w:sz w:val="24"/>
          <w:szCs w:val="24"/>
        </w:rPr>
        <w:t xml:space="preserve">procederá en </w:t>
      </w:r>
      <w:r w:rsidRPr="007001C1">
        <w:rPr>
          <w:rStyle w:val="Cuerpodeltexto29Negrita"/>
          <w:rFonts w:ascii="Verdana" w:hAnsi="Verdana"/>
          <w:sz w:val="24"/>
          <w:szCs w:val="24"/>
        </w:rPr>
        <w:lastRenderedPageBreak/>
        <w:t>el año gravable en el que el empleado sea contratado por el contribuyente.</w:t>
      </w:r>
    </w:p>
    <w:p w14:paraId="6E1BA6FC" w14:textId="77777777" w:rsidR="007001C1" w:rsidRDefault="007001C1" w:rsidP="007001C1">
      <w:pPr>
        <w:pStyle w:val="Sinespaciado"/>
        <w:ind w:left="708"/>
        <w:jc w:val="both"/>
        <w:rPr>
          <w:rFonts w:ascii="Verdana" w:hAnsi="Verdana"/>
          <w:i/>
          <w:iCs/>
        </w:rPr>
      </w:pPr>
    </w:p>
    <w:p w14:paraId="77DA7918" w14:textId="678ED8AF" w:rsidR="00EA2E86" w:rsidRPr="007001C1" w:rsidRDefault="007001C1" w:rsidP="007001C1">
      <w:pPr>
        <w:pStyle w:val="Sinespaciado"/>
        <w:ind w:left="708"/>
        <w:jc w:val="both"/>
        <w:rPr>
          <w:rFonts w:ascii="Verdana" w:hAnsi="Verdana"/>
          <w:i/>
          <w:iCs/>
        </w:rPr>
      </w:pPr>
      <w:r w:rsidRPr="007001C1">
        <w:rPr>
          <w:rFonts w:ascii="Verdana" w:hAnsi="Verdana"/>
          <w:i/>
          <w:iCs/>
        </w:rPr>
        <w:t>Para efectos de acceder a la deducción de que trata este artículo, debe tratarse de nuevos empleos y el empleado deberá ser contratado con posterioridad a la vigencia de la presente Ley, ser menor de veintiocho (28) años y ser el primer empleo de la persona.</w:t>
      </w:r>
    </w:p>
    <w:p w14:paraId="3AB07D04" w14:textId="77777777" w:rsidR="007001C1" w:rsidRDefault="007001C1" w:rsidP="007001C1">
      <w:pPr>
        <w:pStyle w:val="Sinespaciado"/>
        <w:ind w:left="708"/>
        <w:jc w:val="both"/>
        <w:rPr>
          <w:rStyle w:val="Cuerpodeltexto291"/>
          <w:rFonts w:ascii="Verdana" w:hAnsi="Verdana"/>
          <w:sz w:val="24"/>
          <w:szCs w:val="24"/>
        </w:rPr>
      </w:pPr>
    </w:p>
    <w:p w14:paraId="13648CE0" w14:textId="35E20397" w:rsidR="00EA2E86" w:rsidRPr="007001C1" w:rsidRDefault="007001C1" w:rsidP="007001C1">
      <w:pPr>
        <w:pStyle w:val="Sinespaciado"/>
        <w:ind w:left="708"/>
        <w:jc w:val="both"/>
        <w:rPr>
          <w:rFonts w:ascii="Verdana" w:hAnsi="Verdana"/>
          <w:i/>
          <w:iCs/>
        </w:rPr>
      </w:pPr>
      <w:r w:rsidRPr="007001C1">
        <w:rPr>
          <w:rStyle w:val="Cuerpodeltexto291"/>
          <w:rFonts w:ascii="Verdana" w:hAnsi="Verdana"/>
          <w:sz w:val="24"/>
          <w:szCs w:val="24"/>
        </w:rPr>
        <w:t>El Ministerio del Trabajo expedirá al contribuyente una certificación en la que se acredite que se trata del primer empleo de la persona menor de veintiocho (28) años,</w:t>
      </w:r>
      <w:r w:rsidRPr="007001C1">
        <w:rPr>
          <w:rFonts w:ascii="Verdana" w:hAnsi="Verdana"/>
          <w:i/>
          <w:iCs/>
        </w:rPr>
        <w:t xml:space="preserve"> </w:t>
      </w:r>
      <w:r w:rsidRPr="007001C1">
        <w:rPr>
          <w:rStyle w:val="Cuerpodeltexto29Negrita"/>
          <w:rFonts w:ascii="Verdana" w:hAnsi="Verdana"/>
          <w:sz w:val="24"/>
          <w:szCs w:val="24"/>
        </w:rPr>
        <w:t>como requisito para poder acceder a la deducción de que trata ese artículo.</w:t>
      </w:r>
    </w:p>
    <w:p w14:paraId="0FEB31D0" w14:textId="77777777" w:rsidR="007001C1" w:rsidRDefault="007001C1" w:rsidP="007001C1">
      <w:pPr>
        <w:pStyle w:val="Sinespaciado"/>
        <w:ind w:left="708"/>
        <w:jc w:val="both"/>
        <w:rPr>
          <w:rFonts w:ascii="Verdana" w:hAnsi="Verdana"/>
          <w:i/>
          <w:iCs/>
        </w:rPr>
      </w:pPr>
    </w:p>
    <w:p w14:paraId="137D2A4B" w14:textId="4CE2AC1D" w:rsidR="00EA2E86" w:rsidRPr="007001C1" w:rsidRDefault="007001C1" w:rsidP="007001C1">
      <w:pPr>
        <w:pStyle w:val="Sinespaciado"/>
        <w:ind w:left="708"/>
        <w:jc w:val="both"/>
        <w:rPr>
          <w:rFonts w:ascii="Verdana" w:hAnsi="Verdana"/>
        </w:rPr>
      </w:pPr>
      <w:r w:rsidRPr="007001C1">
        <w:rPr>
          <w:rFonts w:ascii="Verdana" w:hAnsi="Verdana"/>
          <w:i/>
          <w:iCs/>
        </w:rPr>
        <w:t>El Ministerio del Trabajo llevará un registro anualizado de todas las certificaciones de primer empleo que expida, con la identificación del empleado y del contribuyente.”</w:t>
      </w:r>
    </w:p>
    <w:p w14:paraId="088D6C9F" w14:textId="77777777" w:rsidR="007001C1" w:rsidRDefault="007001C1" w:rsidP="007001C1">
      <w:pPr>
        <w:pStyle w:val="Sinespaciado"/>
        <w:jc w:val="both"/>
        <w:rPr>
          <w:rFonts w:ascii="Verdana" w:hAnsi="Verdana"/>
        </w:rPr>
      </w:pPr>
    </w:p>
    <w:p w14:paraId="43CC4C92" w14:textId="2EF1AD2D" w:rsidR="00EA2E86" w:rsidRPr="007001C1" w:rsidRDefault="007001C1" w:rsidP="007001C1">
      <w:pPr>
        <w:pStyle w:val="Sinespaciado"/>
        <w:jc w:val="both"/>
        <w:rPr>
          <w:rFonts w:ascii="Verdana" w:hAnsi="Verdana"/>
        </w:rPr>
      </w:pPr>
      <w:r w:rsidRPr="007001C1">
        <w:rPr>
          <w:rFonts w:ascii="Verdana" w:hAnsi="Verdana"/>
        </w:rPr>
        <w:t xml:space="preserve">La disposición citada es clara en establecer que la deducción del primer empleo </w:t>
      </w:r>
      <w:r w:rsidRPr="007001C1">
        <w:rPr>
          <w:rStyle w:val="Cuerpodeltexto2110ptoSinnegritaCursiva"/>
          <w:rFonts w:ascii="Verdana" w:hAnsi="Verdana"/>
          <w:b w:val="0"/>
          <w:bCs w:val="0"/>
          <w:sz w:val="24"/>
          <w:szCs w:val="24"/>
        </w:rPr>
        <w:t>“procederá en el año gravable en el que el empleado sea contratado por el contribuyente</w:t>
      </w:r>
      <w:r w:rsidRPr="007001C1">
        <w:rPr>
          <w:rStyle w:val="Cuerpodeltexto2110ptoSinnegritaCursiva0"/>
          <w:rFonts w:ascii="Verdana" w:hAnsi="Verdana"/>
          <w:b w:val="0"/>
          <w:bCs w:val="0"/>
          <w:sz w:val="24"/>
          <w:szCs w:val="24"/>
        </w:rPr>
        <w:t>”,</w:t>
      </w:r>
      <w:r w:rsidRPr="007001C1">
        <w:rPr>
          <w:rFonts w:ascii="Verdana" w:hAnsi="Verdana"/>
        </w:rPr>
        <w:t xml:space="preserve"> así las cosas, el contribuyente del impuesto de renta y complementarios únicamente podrá tomar dicha deducción en el año gravable en que el nuevo empleado es contratado y no en los años subsiguientes, siempre que se cumplan la totalidad de los requisitos previstos para acceder a dicha deducción.</w:t>
      </w:r>
    </w:p>
    <w:p w14:paraId="157BA03C" w14:textId="77777777" w:rsidR="007001C1" w:rsidRDefault="007001C1" w:rsidP="007001C1">
      <w:pPr>
        <w:pStyle w:val="Sinespaciado"/>
        <w:jc w:val="both"/>
        <w:rPr>
          <w:rFonts w:ascii="Verdana" w:hAnsi="Verdana"/>
        </w:rPr>
      </w:pPr>
    </w:p>
    <w:p w14:paraId="0FA26844" w14:textId="348CB800" w:rsidR="00EA2E86" w:rsidRPr="007001C1" w:rsidRDefault="007001C1" w:rsidP="007001C1">
      <w:pPr>
        <w:pStyle w:val="Sinespaciado"/>
        <w:jc w:val="both"/>
        <w:rPr>
          <w:rFonts w:ascii="Verdana" w:hAnsi="Verdana"/>
        </w:rPr>
      </w:pPr>
      <w:r w:rsidRPr="007001C1">
        <w:rPr>
          <w:rFonts w:ascii="Verdana" w:hAnsi="Verdana"/>
        </w:rPr>
        <w:t xml:space="preserve">No obstante, debe tenerse en cuenta que el citado artículo está siendo objeto de reglamentación por parte del Gobierno nacional y </w:t>
      </w:r>
      <w:r w:rsidRPr="007001C1">
        <w:rPr>
          <w:rStyle w:val="Cuerpodeltexto211"/>
          <w:rFonts w:ascii="Verdana" w:hAnsi="Verdana"/>
          <w:b w:val="0"/>
          <w:bCs w:val="0"/>
          <w:sz w:val="24"/>
          <w:szCs w:val="24"/>
        </w:rPr>
        <w:t>la certificación que expedirá el Ministerio del Trabajo es un requisito para poder acceder a la deducción</w:t>
      </w:r>
      <w:r w:rsidRPr="007001C1">
        <w:rPr>
          <w:rFonts w:ascii="Verdana" w:hAnsi="Verdana"/>
        </w:rPr>
        <w:t>, de conformidad con el inciso 3 del artículo 108-5 del Estatuto Tributario. Por lo tanto, hasta tanto no se establezcan los requisitos para la obtención de la certificación que debe expedir el Ministerio del Trabajo, el contribuyente no podrá aplicar dicha deducción.</w:t>
      </w:r>
    </w:p>
    <w:p w14:paraId="2E04B561" w14:textId="77777777" w:rsidR="007001C1" w:rsidRDefault="007001C1" w:rsidP="007001C1">
      <w:pPr>
        <w:pStyle w:val="Sinespaciado"/>
        <w:jc w:val="both"/>
        <w:rPr>
          <w:rFonts w:ascii="Verdana" w:hAnsi="Verdana"/>
        </w:rPr>
      </w:pPr>
    </w:p>
    <w:p w14:paraId="6486A968" w14:textId="25FA2F45" w:rsidR="00EA2E86" w:rsidRPr="007001C1" w:rsidRDefault="007001C1" w:rsidP="007001C1">
      <w:pPr>
        <w:pStyle w:val="Sinespaciado"/>
        <w:jc w:val="both"/>
        <w:rPr>
          <w:rFonts w:ascii="Verdana" w:hAnsi="Verdana"/>
        </w:rPr>
      </w:pPr>
      <w:r w:rsidRPr="007001C1">
        <w:rPr>
          <w:rFonts w:ascii="Verdana" w:hAnsi="Verdana"/>
        </w:rPr>
        <w:t xml:space="preserve">Para finalizar se informa que el proyecto de decreto puede consultarse en la página web del Ministerio de Hacienda y Crédito Público, en el siguiente enlace: </w:t>
      </w:r>
      <w:r w:rsidRPr="007001C1">
        <w:rPr>
          <w:rStyle w:val="Cuerpodeltexto212"/>
          <w:rFonts w:ascii="Verdana" w:eastAsia="Microsoft Sans Serif" w:hAnsi="Verdana" w:cs="Microsoft Sans Serif"/>
          <w:b w:val="0"/>
          <w:bCs w:val="0"/>
          <w:sz w:val="24"/>
          <w:szCs w:val="24"/>
          <w:lang w:val="es-ES" w:eastAsia="es-ES" w:bidi="es-ES"/>
        </w:rPr>
        <w:t>https://www.minhacienda.gov.co/webcenter/portal/Minhacienda/pages_normativa/ProyectoDecretos/proyectosdecretosyagendaregulatoria2020</w:t>
      </w:r>
    </w:p>
    <w:p w14:paraId="09840A54" w14:textId="77777777" w:rsidR="007001C1" w:rsidRDefault="007001C1" w:rsidP="007001C1">
      <w:pPr>
        <w:pStyle w:val="Sinespaciado"/>
        <w:jc w:val="both"/>
        <w:rPr>
          <w:rFonts w:ascii="Verdana" w:hAnsi="Verdana"/>
        </w:rPr>
      </w:pPr>
    </w:p>
    <w:p w14:paraId="1D1DD72C" w14:textId="0DBBB05A" w:rsidR="00EA2E86" w:rsidRPr="007001C1" w:rsidRDefault="007001C1" w:rsidP="007001C1">
      <w:pPr>
        <w:pStyle w:val="Sinespaciado"/>
        <w:jc w:val="both"/>
        <w:rPr>
          <w:rFonts w:ascii="Verdana" w:hAnsi="Verdana"/>
        </w:rPr>
      </w:pPr>
      <w:r w:rsidRPr="007001C1">
        <w:rPr>
          <w:rFonts w:ascii="Verdana" w:hAnsi="Verdana"/>
        </w:rPr>
        <w:t xml:space="preserve">En los anteriores términos se resuelve su solicitud y finalmente le manifestamos que la Dirección de Impuestos y Aduanas Nacionales-DIAN-, con el fin de facilitar a los contribuyentes, usuarios y público en general el </w:t>
      </w:r>
      <w:r w:rsidRPr="007001C1">
        <w:rPr>
          <w:rFonts w:ascii="Verdana" w:hAnsi="Verdana"/>
        </w:rPr>
        <w:lastRenderedPageBreak/>
        <w:t>acceso directo a sus pronunciamientos doctrinarios, ha publicado en su página de internet www.dian.gov.co</w:t>
      </w:r>
      <w:r w:rsidRPr="007001C1">
        <w:rPr>
          <w:rFonts w:ascii="Verdana" w:hAnsi="Verdana"/>
          <w:lang w:val="en-US" w:eastAsia="en-US" w:bidi="en-US"/>
        </w:rPr>
        <w:t xml:space="preserve">, </w:t>
      </w:r>
      <w:r w:rsidRPr="007001C1">
        <w:rPr>
          <w:rFonts w:ascii="Verdana" w:hAnsi="Verdana"/>
        </w:rPr>
        <w:t>la base de conceptos en materia tributaria, aduanera y cambiaria expedidos desde el año 2001, la cual se puede ingresar por el icono de “Normatividad” -</w:t>
      </w:r>
      <w:r>
        <w:rPr>
          <w:rFonts w:ascii="Verdana" w:hAnsi="Verdana"/>
        </w:rPr>
        <w:t xml:space="preserve"> </w:t>
      </w:r>
      <w:r w:rsidRPr="007001C1">
        <w:rPr>
          <w:rFonts w:ascii="Verdana" w:hAnsi="Verdana"/>
        </w:rPr>
        <w:t>“Doctrina”</w:t>
      </w:r>
      <w:r w:rsidRPr="007001C1">
        <w:rPr>
          <w:rFonts w:ascii="Verdana" w:hAnsi="Verdana"/>
        </w:rPr>
        <w:softHyphen/>
        <w:t>, dando click en el link “Doctrina Dirección de Gestión Jurídica”.</w:t>
      </w:r>
    </w:p>
    <w:p w14:paraId="025EF9EC" w14:textId="77777777" w:rsidR="007001C1" w:rsidRDefault="007001C1" w:rsidP="007001C1">
      <w:pPr>
        <w:pStyle w:val="Sinespaciado"/>
        <w:jc w:val="both"/>
        <w:rPr>
          <w:rFonts w:ascii="Verdana" w:hAnsi="Verdana"/>
        </w:rPr>
      </w:pPr>
    </w:p>
    <w:p w14:paraId="61E47B5B" w14:textId="77777777" w:rsidR="007001C1" w:rsidRDefault="007001C1" w:rsidP="007001C1">
      <w:pPr>
        <w:pStyle w:val="Sinespaciado"/>
        <w:jc w:val="both"/>
        <w:rPr>
          <w:rFonts w:ascii="Verdana" w:hAnsi="Verdana"/>
        </w:rPr>
      </w:pPr>
    </w:p>
    <w:p w14:paraId="1CD4650A" w14:textId="10A69666" w:rsidR="00EA2E86" w:rsidRPr="007001C1" w:rsidRDefault="007001C1" w:rsidP="007001C1">
      <w:pPr>
        <w:pStyle w:val="Sinespaciado"/>
        <w:jc w:val="both"/>
        <w:rPr>
          <w:rFonts w:ascii="Verdana" w:hAnsi="Verdana"/>
        </w:rPr>
      </w:pPr>
      <w:r w:rsidRPr="007001C1">
        <w:rPr>
          <w:rFonts w:ascii="Verdana" w:hAnsi="Verdana"/>
        </w:rPr>
        <w:t>Atentamente,</w:t>
      </w:r>
    </w:p>
    <w:p w14:paraId="3AC57306" w14:textId="34A02EC0" w:rsidR="00EA2E86" w:rsidRDefault="00EA2E86" w:rsidP="007001C1">
      <w:pPr>
        <w:pStyle w:val="Sinespaciado"/>
        <w:jc w:val="both"/>
        <w:rPr>
          <w:rFonts w:ascii="Verdana" w:hAnsi="Verdana"/>
        </w:rPr>
      </w:pPr>
    </w:p>
    <w:p w14:paraId="27946B2B" w14:textId="77777777" w:rsidR="007001C1" w:rsidRDefault="007001C1" w:rsidP="007001C1">
      <w:pPr>
        <w:pStyle w:val="Sinespaciado"/>
        <w:jc w:val="both"/>
        <w:rPr>
          <w:rFonts w:ascii="Verdana" w:hAnsi="Verdana"/>
        </w:rPr>
      </w:pPr>
    </w:p>
    <w:p w14:paraId="45349B54" w14:textId="77777777" w:rsidR="007001C1" w:rsidRDefault="007001C1" w:rsidP="007001C1">
      <w:pPr>
        <w:pStyle w:val="Sinespaciado"/>
        <w:jc w:val="both"/>
        <w:rPr>
          <w:rFonts w:ascii="Verdana" w:hAnsi="Verdana"/>
        </w:rPr>
      </w:pPr>
    </w:p>
    <w:p w14:paraId="43DA8106" w14:textId="03E00BE2" w:rsidR="00EA2E86" w:rsidRPr="007001C1" w:rsidRDefault="007001C1" w:rsidP="007001C1">
      <w:pPr>
        <w:pStyle w:val="Sinespaciado"/>
        <w:jc w:val="both"/>
        <w:rPr>
          <w:rFonts w:ascii="Verdana" w:hAnsi="Verdana"/>
          <w:b/>
          <w:bCs/>
        </w:rPr>
      </w:pPr>
      <w:r w:rsidRPr="007001C1">
        <w:rPr>
          <w:rFonts w:ascii="Verdana" w:hAnsi="Verdana"/>
          <w:b/>
          <w:bCs/>
        </w:rPr>
        <w:t>PABLO EMILIO MENDOZA VELILLA</w:t>
      </w:r>
    </w:p>
    <w:p w14:paraId="3576D725" w14:textId="77777777" w:rsidR="007001C1" w:rsidRDefault="007001C1" w:rsidP="007001C1">
      <w:pPr>
        <w:pStyle w:val="Sinespaciado"/>
        <w:jc w:val="both"/>
        <w:rPr>
          <w:rFonts w:ascii="Verdana" w:hAnsi="Verdana"/>
        </w:rPr>
      </w:pPr>
      <w:r w:rsidRPr="007001C1">
        <w:rPr>
          <w:rFonts w:ascii="Verdana" w:hAnsi="Verdana"/>
        </w:rPr>
        <w:t>Subdirector de Gestión Normativa y Doctrina</w:t>
      </w:r>
    </w:p>
    <w:p w14:paraId="721E1A1D" w14:textId="77777777" w:rsidR="007001C1" w:rsidRDefault="007001C1" w:rsidP="007001C1">
      <w:pPr>
        <w:pStyle w:val="Sinespaciado"/>
        <w:jc w:val="both"/>
        <w:rPr>
          <w:rFonts w:ascii="Verdana" w:hAnsi="Verdana"/>
        </w:rPr>
      </w:pPr>
      <w:r w:rsidRPr="007001C1">
        <w:rPr>
          <w:rFonts w:ascii="Verdana" w:hAnsi="Verdana"/>
        </w:rPr>
        <w:t>Dirección de Gestión Jurídica</w:t>
      </w:r>
    </w:p>
    <w:p w14:paraId="3094A6D6" w14:textId="4980ED58" w:rsidR="00EA2E86" w:rsidRPr="007001C1" w:rsidRDefault="007001C1" w:rsidP="007001C1">
      <w:pPr>
        <w:pStyle w:val="Sinespaciado"/>
        <w:jc w:val="both"/>
        <w:rPr>
          <w:rFonts w:ascii="Verdana" w:hAnsi="Verdana"/>
        </w:rPr>
      </w:pPr>
      <w:r w:rsidRPr="007001C1">
        <w:rPr>
          <w:rFonts w:ascii="Verdana" w:hAnsi="Verdana"/>
        </w:rPr>
        <w:t>UAE-DIAN</w:t>
      </w:r>
    </w:p>
    <w:p w14:paraId="020409DE" w14:textId="77777777" w:rsidR="007001C1" w:rsidRDefault="007001C1" w:rsidP="007001C1">
      <w:pPr>
        <w:pStyle w:val="Sinespaciado"/>
        <w:jc w:val="both"/>
        <w:rPr>
          <w:rFonts w:ascii="Verdana" w:hAnsi="Verdana"/>
        </w:rPr>
      </w:pPr>
      <w:r w:rsidRPr="007001C1">
        <w:rPr>
          <w:rFonts w:ascii="Verdana" w:hAnsi="Verdana"/>
        </w:rPr>
        <w:t>Cra. 8 N° 6C-38 Piso 4, Edificio San Agustín</w:t>
      </w:r>
    </w:p>
    <w:p w14:paraId="51D1298C" w14:textId="3AB9B93C" w:rsidR="00EA2E86" w:rsidRPr="007001C1" w:rsidRDefault="007001C1" w:rsidP="007001C1">
      <w:pPr>
        <w:pStyle w:val="Sinespaciado"/>
        <w:jc w:val="both"/>
        <w:rPr>
          <w:rFonts w:ascii="Verdana" w:hAnsi="Verdana"/>
        </w:rPr>
      </w:pPr>
      <w:r w:rsidRPr="007001C1">
        <w:rPr>
          <w:rFonts w:ascii="Verdana" w:hAnsi="Verdana"/>
        </w:rPr>
        <w:t>Bogotá D.C.</w:t>
      </w:r>
    </w:p>
    <w:sectPr w:rsidR="00EA2E86" w:rsidRPr="007001C1" w:rsidSect="007001C1">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5BF7" w14:textId="77777777" w:rsidR="00E8717E" w:rsidRDefault="00E8717E">
      <w:r>
        <w:separator/>
      </w:r>
    </w:p>
  </w:endnote>
  <w:endnote w:type="continuationSeparator" w:id="0">
    <w:p w14:paraId="687CA396" w14:textId="77777777" w:rsidR="00E8717E" w:rsidRDefault="00E8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4F7D" w14:textId="77777777" w:rsidR="00E8717E" w:rsidRDefault="00E8717E"/>
  </w:footnote>
  <w:footnote w:type="continuationSeparator" w:id="0">
    <w:p w14:paraId="1DDD422E" w14:textId="77777777" w:rsidR="00E8717E" w:rsidRDefault="00E871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86"/>
    <w:rsid w:val="003A6A2E"/>
    <w:rsid w:val="007001C1"/>
    <w:rsid w:val="00B52F94"/>
    <w:rsid w:val="00E8717E"/>
    <w:rsid w:val="00EA2E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0B66"/>
  <w15:docId w15:val="{C5130C09-7DAA-483B-B0E3-247B456C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19"/>
      <w:szCs w:val="19"/>
      <w:u w:val="none"/>
    </w:rPr>
  </w:style>
  <w:style w:type="character" w:customStyle="1" w:styleId="Cuerpodeltexto29">
    <w:name w:val="Cuerpo del texto (29)_"/>
    <w:basedOn w:val="Fuentedeprrafopredeter"/>
    <w:link w:val="Cuerpodeltexto290"/>
    <w:rPr>
      <w:rFonts w:ascii="Arial" w:eastAsia="Arial" w:hAnsi="Arial" w:cs="Arial"/>
      <w:b w:val="0"/>
      <w:bCs w:val="0"/>
      <w:i/>
      <w:iCs/>
      <w:smallCaps w:val="0"/>
      <w:strike w:val="0"/>
      <w:sz w:val="20"/>
      <w:szCs w:val="20"/>
      <w:u w:val="none"/>
    </w:rPr>
  </w:style>
  <w:style w:type="character" w:customStyle="1" w:styleId="Cuerpodeltexto29Negrita">
    <w:name w:val="Cuerpo del texto (29) + Negrita"/>
    <w:basedOn w:val="Cuerpodeltexto29"/>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91">
    <w:name w:val="Cuerpo del texto (29)"/>
    <w:basedOn w:val="Cuerpodeltexto29"/>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1">
    <w:name w:val="Cuerpo del texto (21)_"/>
    <w:basedOn w:val="Fuentedeprrafopredeter"/>
    <w:link w:val="Cuerpodeltexto210"/>
    <w:rPr>
      <w:rFonts w:ascii="Arial" w:eastAsia="Arial" w:hAnsi="Arial" w:cs="Arial"/>
      <w:b/>
      <w:bCs/>
      <w:i w:val="0"/>
      <w:iCs w:val="0"/>
      <w:smallCaps w:val="0"/>
      <w:strike w:val="0"/>
      <w:sz w:val="19"/>
      <w:szCs w:val="19"/>
      <w:u w:val="none"/>
    </w:rPr>
  </w:style>
  <w:style w:type="character" w:customStyle="1" w:styleId="Cuerpodeltexto2110ptoSinnegritaCursiva">
    <w:name w:val="Cuerpo del texto (21) + 10 pto;Sin negrita;Cursiva"/>
    <w:basedOn w:val="Cuerpodeltexto21"/>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2110ptoSinnegritaCursiva0">
    <w:name w:val="Cuerpo del texto (21) + 10 pto;Sin negrita;Cursiva"/>
    <w:basedOn w:val="Cuerpodeltexto21"/>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211">
    <w:name w:val="Cuerpo del texto (21)"/>
    <w:basedOn w:val="Cuerpodeltexto21"/>
    <w:rPr>
      <w:rFonts w:ascii="Arial" w:eastAsia="Arial" w:hAnsi="Arial" w:cs="Arial"/>
      <w:b/>
      <w:bCs/>
      <w:i w:val="0"/>
      <w:iCs w:val="0"/>
      <w:smallCaps w:val="0"/>
      <w:strike w:val="0"/>
      <w:color w:val="000000"/>
      <w:spacing w:val="0"/>
      <w:w w:val="100"/>
      <w:position w:val="0"/>
      <w:sz w:val="19"/>
      <w:szCs w:val="19"/>
      <w:u w:val="single"/>
      <w:lang w:val="es-ES" w:eastAsia="es-ES" w:bidi="es-ES"/>
    </w:rPr>
  </w:style>
  <w:style w:type="character" w:customStyle="1" w:styleId="Cuerpodeltexto212">
    <w:name w:val="Cuerpo del texto (21)"/>
    <w:basedOn w:val="Cuerpodeltexto21"/>
    <w:rPr>
      <w:rFonts w:ascii="Arial" w:eastAsia="Arial" w:hAnsi="Arial" w:cs="Arial"/>
      <w:b/>
      <w:bCs/>
      <w:i w:val="0"/>
      <w:iCs w:val="0"/>
      <w:smallCaps w:val="0"/>
      <w:strike w:val="0"/>
      <w:color w:val="000000"/>
      <w:spacing w:val="0"/>
      <w:w w:val="100"/>
      <w:position w:val="0"/>
      <w:sz w:val="19"/>
      <w:szCs w:val="19"/>
      <w:u w:val="single"/>
      <w:lang w:val="en-US" w:eastAsia="en-US" w:bidi="en-US"/>
    </w:rPr>
  </w:style>
  <w:style w:type="character" w:customStyle="1" w:styleId="Cuerpodeltexto300">
    <w:name w:val="Cuerpo del texto (30)_"/>
    <w:basedOn w:val="Fuentedeprrafopredeter"/>
    <w:link w:val="Cuerpodeltexto301"/>
    <w:rPr>
      <w:rFonts w:ascii="Arial" w:eastAsia="Arial" w:hAnsi="Arial" w:cs="Arial"/>
      <w:b w:val="0"/>
      <w:bCs w:val="0"/>
      <w:i w:val="0"/>
      <w:iCs w:val="0"/>
      <w:smallCaps w:val="0"/>
      <w:strike w:val="0"/>
      <w:sz w:val="11"/>
      <w:szCs w:val="11"/>
      <w:u w:val="none"/>
    </w:rPr>
  </w:style>
  <w:style w:type="character" w:customStyle="1" w:styleId="Cuerpodeltexto27">
    <w:name w:val="Cuerpo del texto (27)_"/>
    <w:basedOn w:val="Fuentedeprrafopredeter"/>
    <w:link w:val="Cuerpodeltexto270"/>
    <w:rPr>
      <w:rFonts w:ascii="Arial" w:eastAsia="Arial" w:hAnsi="Arial" w:cs="Arial"/>
      <w:b/>
      <w:bCs/>
      <w:i w:val="0"/>
      <w:iCs w:val="0"/>
      <w:smallCaps w:val="0"/>
      <w:strike w:val="0"/>
      <w:sz w:val="11"/>
      <w:szCs w:val="11"/>
      <w:u w:val="none"/>
    </w:rPr>
  </w:style>
  <w:style w:type="paragraph" w:customStyle="1" w:styleId="Cuerpodeltexto30">
    <w:name w:val="Cuerpo del texto (3)"/>
    <w:basedOn w:val="Normal"/>
    <w:link w:val="Cuerpodeltexto3"/>
    <w:pPr>
      <w:shd w:val="clear" w:color="auto" w:fill="FFFFFF"/>
      <w:spacing w:line="0" w:lineRule="atLeast"/>
      <w:ind w:hanging="720"/>
      <w:jc w:val="both"/>
    </w:pPr>
    <w:rPr>
      <w:rFonts w:ascii="Arial" w:eastAsia="Arial" w:hAnsi="Arial" w:cs="Arial"/>
      <w:sz w:val="19"/>
      <w:szCs w:val="19"/>
    </w:rPr>
  </w:style>
  <w:style w:type="paragraph" w:customStyle="1" w:styleId="Cuerpodeltexto290">
    <w:name w:val="Cuerpo del texto (29)"/>
    <w:basedOn w:val="Normal"/>
    <w:link w:val="Cuerpodeltexto29"/>
    <w:pPr>
      <w:shd w:val="clear" w:color="auto" w:fill="FFFFFF"/>
      <w:spacing w:before="240" w:after="180" w:line="230" w:lineRule="exact"/>
      <w:ind w:hanging="720"/>
      <w:jc w:val="both"/>
    </w:pPr>
    <w:rPr>
      <w:rFonts w:ascii="Arial" w:eastAsia="Arial" w:hAnsi="Arial" w:cs="Arial"/>
      <w:i/>
      <w:iCs/>
      <w:sz w:val="20"/>
      <w:szCs w:val="20"/>
    </w:rPr>
  </w:style>
  <w:style w:type="paragraph" w:customStyle="1" w:styleId="Cuerpodeltexto210">
    <w:name w:val="Cuerpo del texto (21)"/>
    <w:basedOn w:val="Normal"/>
    <w:link w:val="Cuerpodeltexto21"/>
    <w:pPr>
      <w:shd w:val="clear" w:color="auto" w:fill="FFFFFF"/>
      <w:spacing w:after="420" w:line="0" w:lineRule="atLeast"/>
      <w:ind w:hanging="460"/>
      <w:jc w:val="both"/>
    </w:pPr>
    <w:rPr>
      <w:rFonts w:ascii="Arial" w:eastAsia="Arial" w:hAnsi="Arial" w:cs="Arial"/>
      <w:b/>
      <w:bCs/>
      <w:sz w:val="19"/>
      <w:szCs w:val="19"/>
    </w:rPr>
  </w:style>
  <w:style w:type="paragraph" w:customStyle="1" w:styleId="Cuerpodeltexto301">
    <w:name w:val="Cuerpo del texto (30)"/>
    <w:basedOn w:val="Normal"/>
    <w:link w:val="Cuerpodeltexto300"/>
    <w:pPr>
      <w:shd w:val="clear" w:color="auto" w:fill="FFFFFF"/>
      <w:spacing w:before="180" w:line="154" w:lineRule="exact"/>
      <w:ind w:hanging="1360"/>
    </w:pPr>
    <w:rPr>
      <w:rFonts w:ascii="Arial" w:eastAsia="Arial" w:hAnsi="Arial" w:cs="Arial"/>
      <w:sz w:val="11"/>
      <w:szCs w:val="11"/>
    </w:rPr>
  </w:style>
  <w:style w:type="paragraph" w:customStyle="1" w:styleId="Cuerpodeltexto270">
    <w:name w:val="Cuerpo del texto (27)"/>
    <w:basedOn w:val="Normal"/>
    <w:link w:val="Cuerpodeltexto27"/>
    <w:pPr>
      <w:shd w:val="clear" w:color="auto" w:fill="FFFFFF"/>
      <w:spacing w:line="158" w:lineRule="exact"/>
      <w:ind w:hanging="280"/>
      <w:jc w:val="both"/>
    </w:pPr>
    <w:rPr>
      <w:rFonts w:ascii="Arial" w:eastAsia="Arial" w:hAnsi="Arial" w:cs="Arial"/>
      <w:b/>
      <w:bCs/>
      <w:sz w:val="11"/>
      <w:szCs w:val="11"/>
    </w:rPr>
  </w:style>
  <w:style w:type="paragraph" w:styleId="Sinespaciado">
    <w:name w:val="No Spacing"/>
    <w:uiPriority w:val="1"/>
    <w:qFormat/>
    <w:rsid w:val="007001C1"/>
    <w:rPr>
      <w:color w:val="000000"/>
    </w:rPr>
  </w:style>
  <w:style w:type="character" w:styleId="Mencinsinresolver">
    <w:name w:val="Unresolved Mention"/>
    <w:basedOn w:val="Fuentedeprrafopredeter"/>
    <w:uiPriority w:val="99"/>
    <w:semiHidden/>
    <w:unhideWhenUsed/>
    <w:rsid w:val="0070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4004</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Steven Espinel Laverde</dc:creator>
  <cp:keywords/>
  <cp:lastModifiedBy>Guillermo Alzate Duque</cp:lastModifiedBy>
  <cp:revision>2</cp:revision>
  <dcterms:created xsi:type="dcterms:W3CDTF">2021-06-16T01:37:00Z</dcterms:created>
  <dcterms:modified xsi:type="dcterms:W3CDTF">2021-06-16T01:37:00Z</dcterms:modified>
</cp:coreProperties>
</file>