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39" w:type="pct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3"/>
      </w:tblGrid>
      <w:tr w:rsidR="002F3E87" w:rsidRPr="00EF425D" w14:paraId="5F538E1E" w14:textId="77777777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BC28C" w14:textId="77777777" w:rsidR="002F3E87" w:rsidRPr="00EF425D" w:rsidRDefault="002F3E87" w:rsidP="00EF42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es-CO"/>
              </w:rPr>
            </w:pPr>
            <w:proofErr w:type="gramStart"/>
            <w:r w:rsidRPr="00EF42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es-CO"/>
              </w:rPr>
              <w:t>Oficio</w:t>
            </w:r>
            <w:proofErr w:type="gramEnd"/>
            <w:r w:rsidRPr="00EF42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es-CO"/>
              </w:rPr>
              <w:t xml:space="preserve"> N° 071837</w:t>
            </w:r>
          </w:p>
          <w:p w14:paraId="0DB372AB" w14:textId="77777777" w:rsidR="002F3E87" w:rsidRPr="00EF425D" w:rsidRDefault="002F3E87" w:rsidP="00EF42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es-CO"/>
              </w:rPr>
            </w:pPr>
            <w:r w:rsidRPr="00EF42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es-CO"/>
              </w:rPr>
              <w:t>28-07-2008</w:t>
            </w:r>
          </w:p>
          <w:p w14:paraId="3842BCB3" w14:textId="77777777" w:rsidR="002F3E87" w:rsidRPr="00EF425D" w:rsidRDefault="002F3E87" w:rsidP="00EF42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es-CO"/>
              </w:rPr>
            </w:pPr>
            <w:proofErr w:type="spellStart"/>
            <w:r w:rsidRPr="00EF42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t-BR" w:eastAsia="es-CO"/>
              </w:rPr>
              <w:t>Dian</w:t>
            </w:r>
            <w:proofErr w:type="spellEnd"/>
          </w:p>
          <w:p w14:paraId="734DE9CE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es-CO"/>
              </w:rPr>
            </w:pPr>
          </w:p>
          <w:p w14:paraId="0F0F6851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es-CO"/>
              </w:rPr>
            </w:pPr>
            <w:r w:rsidRPr="00EF4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es-CO"/>
              </w:rPr>
              <w:t> </w:t>
            </w:r>
          </w:p>
          <w:p w14:paraId="5D21B53B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530001-417</w:t>
            </w:r>
          </w:p>
          <w:p w14:paraId="71326F0C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  <w:p w14:paraId="36DB1EAA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Ref</w:t>
            </w:r>
            <w:proofErr w:type="spellEnd"/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: Consulta radicado número 43688 de 23/04/2008</w:t>
            </w:r>
          </w:p>
          <w:p w14:paraId="0F342A9D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2F3E87" w:rsidRPr="00EF425D" w14:paraId="00AE3B0A" w14:textId="77777777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000DF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F3E87" w:rsidRPr="00EF425D" w14:paraId="0EA81A13" w14:textId="77777777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A1CF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Se consulta quién es el titular del derecho a la devolución y/o compensación de pagos en exceso por concepto de obligaciones tributarias en los casos en que los socios han efectuado pagos? </w:t>
            </w:r>
            <w:proofErr w:type="gramStart"/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Así mismo se pregunta quién es el titular en los casos en que la gestión no la adelante el representante legal?</w:t>
            </w:r>
            <w:proofErr w:type="gramEnd"/>
          </w:p>
          <w:p w14:paraId="3A1B5E5D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  <w:p w14:paraId="46FFE4C2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 conformidad con lo establecido en los artículos 11 del Decreto 1265 de 1999 y 10 de la Resolución 1618 de 2006, este Despacho es competente para absolver en sentido general las consultas escritas que se formulen sobre la interpretación y aplicación de las normas tributarias relativas a los impuestos de orden nacional que administra la Dirección de Impuestos y Aduanas Nacionales.</w:t>
            </w:r>
          </w:p>
          <w:p w14:paraId="61F7D18C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  <w:p w14:paraId="7B2ED759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Dispone el artículo 850 del E.T que la Dirección de Impuestos y Aduanas Nacionales deberá devolver oportunamente a los contribuyentes, los pagos en exceso o de lo no debido que hayan efectuado por concepto de obligaciones tributarias y aduaneras, cualquiera que fuere el concepto del pago, siguiendo el mismo procedimiento que se aplica para las devoluciones de los saldos a favor.</w:t>
            </w:r>
          </w:p>
          <w:p w14:paraId="4F087C53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  <w:p w14:paraId="139653E5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A su vez el artículo 10 del Decreto Reglamentario 1000 de 1997 prevé que habrá lugar a la devolución o compensación de los pagos en exceso por concepto de obligaciones tributarias, para lo cual deberá presentarse la solicitud de devolución ante la administración de impuestos y aduanas nacionales que corresponda al domicilio fiscal </w:t>
            </w: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>del solicitante, al momento de radicar la respectiva solicitud.</w:t>
            </w:r>
          </w:p>
          <w:p w14:paraId="091D4692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  <w:p w14:paraId="4329025D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El parágrafo de la misma disposición establece que para la procedencia de las devoluciones o compensaciones a que se refiere este artículo, deberán cumplirse los requisitos generales establecidos en el artículo 3 de este decreto.</w:t>
            </w:r>
          </w:p>
          <w:p w14:paraId="174C93E3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  <w:p w14:paraId="6FD226BB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Es así como el artículo 3 dice que la solicitud de devolución o compensación deberá presentarse </w:t>
            </w:r>
            <w:r w:rsidRPr="00EF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personalmente por el contribuyente o responsable o por su representante legal</w:t>
            </w: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, exhibiendo su documento de identidad, o por el apoderado quien presentará su tarjeta profesional de abogado, o por interpuesta persona con exhibición del documento de identidad del signatario, motivo por el cual los terceros no son titulares del derecho a la solicitud de devolución y/o compensación de obligaciones tributarias. (Resalta el Despacho)</w:t>
            </w:r>
          </w:p>
          <w:p w14:paraId="6C24C7C5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  <w:p w14:paraId="5A10C9E0" w14:textId="09FA7746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Es decir, es el contribuyente o responsable directo del pago del tributo en los términos del artículo 2 del Estatuto Tributario, el titular del derecho a la devolución y/o compensación de obligaciones </w:t>
            </w:r>
            <w:proofErr w:type="spellStart"/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tributarías</w:t>
            </w:r>
            <w:proofErr w:type="spellEnd"/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, sin perjuicio de que la solicitud pueda presentarse personalmente, a través de representante legal, apoderado o por interpuesta persona como lo </w:t>
            </w:r>
            <w:proofErr w:type="spellStart"/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preve</w:t>
            </w:r>
            <w:r w:rsidR="00EF425D"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</w:t>
            </w:r>
            <w:proofErr w:type="spellEnd"/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el artículo 3 del Decreto 1000 de 1997.</w:t>
            </w:r>
          </w:p>
          <w:p w14:paraId="511D7336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  <w:p w14:paraId="71D9BA7A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En segundo lugar y para atender la consulta referida a los casos en que la gestión no la adelanta el </w:t>
            </w:r>
            <w:proofErr w:type="spellStart"/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representate</w:t>
            </w:r>
            <w:proofErr w:type="spellEnd"/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legal, atentamente le informamos que mediante Concepto No. 013837 de 2000. Tesis Jurídica No 3 este despacho manifestó:</w:t>
            </w:r>
          </w:p>
          <w:p w14:paraId="48D3CEAF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  <w:p w14:paraId="00ACECDD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s-CO"/>
              </w:rPr>
              <w:t>" El liquidador de la sociedad en ejercicio de las facultades que le confiere la legislación comercial, puede solicitar la devolución o compensación de los saldos a favor de la sociedad"</w:t>
            </w:r>
          </w:p>
          <w:p w14:paraId="0507933C" w14:textId="77777777" w:rsidR="002F3E87" w:rsidRPr="00EF425D" w:rsidRDefault="002F3E87" w:rsidP="00EF4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2F3E87" w:rsidRPr="00EF425D" w14:paraId="4448455F" w14:textId="77777777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D0F7E" w14:textId="77777777" w:rsidR="002F3E87" w:rsidRPr="00EF425D" w:rsidRDefault="002F3E87" w:rsidP="00EF42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2F3E87" w:rsidRPr="00EF425D" w14:paraId="0B2160E6" w14:textId="77777777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A2F72" w14:textId="77777777" w:rsidR="002F3E87" w:rsidRPr="00EF425D" w:rsidRDefault="002F3E87" w:rsidP="00EF42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Atentamente,</w:t>
            </w:r>
          </w:p>
          <w:p w14:paraId="6D1AEB66" w14:textId="77777777" w:rsidR="002F3E87" w:rsidRPr="00EF425D" w:rsidRDefault="002F3E87" w:rsidP="00EF42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  <w:p w14:paraId="3CC590BB" w14:textId="77777777" w:rsidR="002F3E87" w:rsidRPr="00EF425D" w:rsidRDefault="002F3E87" w:rsidP="00EF42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lastRenderedPageBreak/>
              <w:t>CAMILO ANDRES RODRIGUEZ VARGAS</w:t>
            </w:r>
          </w:p>
          <w:p w14:paraId="024E2656" w14:textId="77777777" w:rsidR="002F3E87" w:rsidRPr="00EF425D" w:rsidRDefault="002F3E87" w:rsidP="00EF42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425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Jefe Oficina Jurídica.</w:t>
            </w:r>
          </w:p>
        </w:tc>
      </w:tr>
    </w:tbl>
    <w:p w14:paraId="1A8F1F1E" w14:textId="77777777" w:rsidR="00686048" w:rsidRPr="00EF425D" w:rsidRDefault="00686048" w:rsidP="00EF42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86048" w:rsidRPr="00EF425D" w:rsidSect="006860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87"/>
    <w:rsid w:val="002F3E87"/>
    <w:rsid w:val="00686048"/>
    <w:rsid w:val="00E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152D"/>
  <w15:docId w15:val="{51386EDD-3942-49F9-A32E-B89385D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498</Words>
  <Characters>2745</Characters>
  <Application>Microsoft Office Word</Application>
  <DocSecurity>0</DocSecurity>
  <Lines>22</Lines>
  <Paragraphs>6</Paragraphs>
  <ScaleCrop>false</ScaleCrop>
  <Company>PERSONAL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</dc:creator>
  <cp:keywords/>
  <dc:description/>
  <cp:lastModifiedBy>Guillermo Alzate Duque</cp:lastModifiedBy>
  <cp:revision>2</cp:revision>
  <dcterms:created xsi:type="dcterms:W3CDTF">2021-11-24T17:35:00Z</dcterms:created>
  <dcterms:modified xsi:type="dcterms:W3CDTF">2021-11-24T17:35:00Z</dcterms:modified>
</cp:coreProperties>
</file>