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45F4" w14:textId="7BE49747" w:rsidR="009E5F0E" w:rsidRDefault="009E5F0E" w:rsidP="009E5F0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0B8C8046" w14:textId="2821AC1D" w:rsidR="009E5F0E" w:rsidRDefault="009E5F0E" w:rsidP="009E5F0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7F125429" w14:textId="77777777" w:rsidR="009E5F0E" w:rsidRPr="009E5F0E" w:rsidRDefault="009E5F0E" w:rsidP="009E5F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OFICIO </w:t>
      </w:r>
      <w:proofErr w:type="spellStart"/>
      <w:r w:rsidRPr="009E5F0E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9E5F0E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0378 [901985]</w:t>
      </w:r>
    </w:p>
    <w:p w14:paraId="7D33AC9D" w14:textId="77777777" w:rsidR="009E5F0E" w:rsidRPr="009E5F0E" w:rsidRDefault="009E5F0E" w:rsidP="009E5F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12-03-2021</w:t>
      </w:r>
    </w:p>
    <w:p w14:paraId="42720FD3" w14:textId="77777777" w:rsidR="009E5F0E" w:rsidRPr="009E5F0E" w:rsidRDefault="009E5F0E" w:rsidP="009E5F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14:paraId="2CD5F72F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7787E46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490FFBF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Subdirección de Gestión Normativa y Doctrina</w:t>
      </w:r>
    </w:p>
    <w:p w14:paraId="59B024B1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100208221-0378</w:t>
      </w:r>
    </w:p>
    <w:p w14:paraId="557C8021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Bogotá, D.C.</w:t>
      </w:r>
    </w:p>
    <w:p w14:paraId="244C460F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8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71"/>
        <w:gridCol w:w="271"/>
        <w:gridCol w:w="6350"/>
      </w:tblGrid>
      <w:tr w:rsidR="009E5F0E" w:rsidRPr="009E5F0E" w14:paraId="04C8E40F" w14:textId="77777777" w:rsidTr="009E5F0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87FA6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C0BF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3721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BB5D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Sistema de factura electrónica de venta</w:t>
            </w:r>
          </w:p>
          <w:p w14:paraId="1703B87A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Documento soporte de pago de nómina electrónica</w:t>
            </w:r>
          </w:p>
        </w:tc>
      </w:tr>
      <w:tr w:rsidR="009E5F0E" w:rsidRPr="009E5F0E" w14:paraId="66288F8F" w14:textId="77777777" w:rsidTr="009E5F0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CEB8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Descriptores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3652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BA96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DB50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Obligación de implementar el documento soporte de pago de nómina electrónica</w:t>
            </w:r>
          </w:p>
        </w:tc>
      </w:tr>
      <w:tr w:rsidR="009E5F0E" w:rsidRPr="009E5F0E" w14:paraId="170B4497" w14:textId="77777777" w:rsidTr="009E5F0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58C3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Fuentes formales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F552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4BBD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82A8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hyperlink r:id="rId4" w:tooltip="Estatuto Tributario CETA" w:history="1">
              <w:r w:rsidRPr="009E5F0E">
                <w:rPr>
                  <w:rFonts w:ascii="Segoe UI" w:eastAsia="Times New Roman" w:hAnsi="Segoe UI" w:cs="Segoe UI"/>
                  <w:color w:val="0089E1"/>
                  <w:sz w:val="20"/>
                  <w:szCs w:val="20"/>
                  <w:u w:val="single"/>
                  <w:lang w:eastAsia="es-CO"/>
                </w:rPr>
                <w:t>Artículo 771-2</w:t>
              </w:r>
            </w:hyperlink>
            <w:r w:rsidRPr="009E5F0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del Estatuto Tributario</w:t>
            </w:r>
          </w:p>
          <w:p w14:paraId="4A541736" w14:textId="77777777" w:rsidR="009E5F0E" w:rsidRPr="009E5F0E" w:rsidRDefault="009E5F0E" w:rsidP="009E5F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9E5F0E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Resolución 000013 del 2021</w:t>
            </w:r>
          </w:p>
        </w:tc>
      </w:tr>
    </w:tbl>
    <w:p w14:paraId="265323C2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E8F8737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3433C98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Cordial saludo.</w:t>
      </w:r>
    </w:p>
    <w:p w14:paraId="0578777A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98C3824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1352BF75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887A113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Mediante el radicado de la referencia, la peticionaria consulta lo siguiente: ¿Los declarantes no contribuyentes están obligados a implementar la nómina electrónica? Lo anterior, teniendo en cuenta lo dispuesto en el artículo 4° de la Resolución 000013 de 2021.</w:t>
      </w:r>
    </w:p>
    <w:p w14:paraId="363B513C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1CA843E4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Entiende este Despacho que la consultante se refiere a las entidades no contribuyentes del impuesto sobre la renta declarantes de ingresos y patrimonio de que trata el </w:t>
      </w:r>
      <w:hyperlink r:id="rId5" w:tooltip="Estatuto Tributario CETA" w:history="1">
        <w:r w:rsidRPr="009E5F0E">
          <w:rPr>
            <w:rFonts w:ascii="Segoe UI" w:eastAsia="Times New Roman" w:hAnsi="Segoe UI" w:cs="Segoe UI"/>
            <w:color w:val="0089E1"/>
            <w:sz w:val="18"/>
            <w:szCs w:val="18"/>
            <w:u w:val="single"/>
            <w:lang w:eastAsia="es-CO"/>
          </w:rPr>
          <w:t>artículo 23</w:t>
        </w:r>
      </w:hyperlink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Tributario, </w:t>
      </w:r>
      <w:r w:rsidRPr="009E5F0E">
        <w:rPr>
          <w:rFonts w:ascii="Segoe UI" w:eastAsia="Times New Roman" w:hAnsi="Segoe UI" w:cs="Segoe UI"/>
          <w:color w:val="000000"/>
          <w:sz w:val="18"/>
          <w:szCs w:val="18"/>
          <w:u w:val="single"/>
          <w:lang w:eastAsia="es-CO"/>
        </w:rPr>
        <w:t>y en este sentido se dará la respuesta.</w:t>
      </w:r>
    </w:p>
    <w:p w14:paraId="7E41342D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14:paraId="267BA4F3" w14:textId="77777777" w:rsidR="009E5F0E" w:rsidRPr="009E5F0E" w:rsidRDefault="009E5F0E" w:rsidP="009E5F0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“</w:t>
      </w:r>
      <w:hyperlink r:id="rId6" w:tooltip="Estatuto Tributario CETA" w:history="1">
        <w:r w:rsidRPr="009E5F0E">
          <w:rPr>
            <w:rFonts w:ascii="Segoe UI" w:eastAsia="Times New Roman" w:hAnsi="Segoe UI" w:cs="Segoe UI"/>
            <w:b/>
            <w:bCs/>
            <w:i/>
            <w:iCs/>
            <w:color w:val="0089E1"/>
            <w:sz w:val="18"/>
            <w:szCs w:val="18"/>
            <w:u w:val="single"/>
            <w:lang w:eastAsia="es-CO"/>
          </w:rPr>
          <w:t>ARTÍCULO 23</w:t>
        </w:r>
      </w:hyperlink>
      <w:r w:rsidRPr="009E5F0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. ENTIDADES NO CONTRIBUYENTES DECLARANTES </w:t>
      </w:r>
      <w:r w:rsidRPr="009E5F0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No son contribuyentes del impuesto sobre la renta los sindicatos, las asociaciones gremiales, los fondos de empleados, los fondos mutuos de inversión, las iglesias y confesiones religiosas reconocidas por el Ministerio del Interior o por la ley, los partidos o movimientos políticos aprobados por el Consejo Nacional Electoral; las asociaciones y federaciones de Departamentos y de Municipios, las sociedades o entidades de alcohólicos anónimos, los establecimientos públicos y en general cualquier establecimiento oficial descentralizado, siempre y cuando no se señale en la ley de otra manera. Estas entidades estarán en todo caso obligadas a presentar la declaración de ingresos y patrimonio. </w:t>
      </w: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(…)</w:t>
      </w:r>
      <w:r w:rsidRPr="009E5F0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”</w:t>
      </w:r>
    </w:p>
    <w:p w14:paraId="7073C8D4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4EC62F4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Una vez hecha la anterior precisión, esta Entidad le informa que, sobre el particular, el oficio No. 901592 del 01 de marzo de 2021, explicó:</w:t>
      </w:r>
    </w:p>
    <w:p w14:paraId="1B9D00E3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7137BA8F" w14:textId="77777777" w:rsidR="009E5F0E" w:rsidRPr="009E5F0E" w:rsidRDefault="009E5F0E" w:rsidP="009E5F0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(…) los sujetos obligados a implementar el documento soporte de pago de nómina electrónica son aquellos </w:t>
      </w:r>
      <w:r w:rsidRPr="009E5F0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contribuyentes del impuesto sobre la renta y complementarios</w:t>
      </w:r>
      <w:r w:rsidRPr="009E5F0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, que realizan pagos o abonos en cuenta que se derivan de una vinculación, por una relación laboral o legal y reglamentaria y por pagos a los pensionados a cargo del empleador, </w:t>
      </w:r>
      <w:r w:rsidRPr="009E5F0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que requieran soportar los costos y deducciones en el impuesto sobre la renta y complementarios e impuestos descontables en el Impuesto sobre las Ventas –IVA, según corresponda.</w:t>
      </w:r>
    </w:p>
    <w:p w14:paraId="01FD05B3" w14:textId="77777777" w:rsidR="009E5F0E" w:rsidRPr="009E5F0E" w:rsidRDefault="009E5F0E" w:rsidP="009E5F0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2D06058" w14:textId="77777777" w:rsidR="009E5F0E" w:rsidRPr="009E5F0E" w:rsidRDefault="009E5F0E" w:rsidP="009E5F0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(…) </w:t>
      </w:r>
      <w:r w:rsidRPr="009E5F0E">
        <w:rPr>
          <w:rFonts w:ascii="Segoe UI" w:eastAsia="Times New Roman" w:hAnsi="Segoe UI" w:cs="Segoe UI"/>
          <w:i/>
          <w:iCs/>
          <w:color w:val="000000"/>
          <w:sz w:val="18"/>
          <w:szCs w:val="18"/>
          <w:u w:val="single"/>
          <w:lang w:eastAsia="es-CO"/>
        </w:rPr>
        <w:t>Por lo tanto, los contribuyentes que no requieran soportar dichos costos y deducciones en el impuesto sobre la renta y complementarios e impuestos descontables en el impuesto sobre las ventas –IVA, según corresponda, no están obligados a implementar el documento soporte de pago de nómina electrónica,</w:t>
      </w:r>
      <w:r w:rsidRPr="009E5F0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  <w:proofErr w:type="gramStart"/>
      <w:r w:rsidRPr="009E5F0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en virtud a</w:t>
      </w:r>
      <w:proofErr w:type="gramEnd"/>
      <w:r w:rsidRPr="009E5F0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lo dispuesto en la Resolución No. 000013 de 2021. </w:t>
      </w:r>
      <w:r w:rsidRPr="009E5F0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u w:val="single"/>
          <w:lang w:eastAsia="es-CO"/>
        </w:rPr>
        <w:t>De igual manera, no están obligados a generar y trasmitir el documento soporte de pago de nómina electrónica quienes no sean contribuyentes del impuesto sobre la renta y complementarios</w:t>
      </w:r>
      <w:r w:rsidRPr="009E5F0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 </w:t>
      </w: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(Resaltado fuera de texto).</w:t>
      </w:r>
    </w:p>
    <w:p w14:paraId="2ED48E3B" w14:textId="2B614207" w:rsidR="009E5F0E" w:rsidRDefault="009E5F0E" w:rsidP="009E5F0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12ED7F43" w14:textId="40F8F645" w:rsidR="009E5F0E" w:rsidRDefault="009E5F0E" w:rsidP="009E5F0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r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Finalmente, se reitera que el documento soporte de pago de nómina electrónica constituye </w:t>
      </w:r>
      <w:r>
        <w:rPr>
          <w:rFonts w:ascii="Segoe UI" w:hAnsi="Segoe UI" w:cs="Segoe UI"/>
          <w:color w:val="000000"/>
          <w:sz w:val="18"/>
          <w:szCs w:val="18"/>
          <w:u w:val="single"/>
          <w:shd w:val="clear" w:color="auto" w:fill="FFFFFF"/>
        </w:rPr>
        <w:t>el soporte de los costos y deducciones en el impuesto sobre la renta y complementarios e impuestos descontables en el IVA, cuando aplique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, derivado de los pagos o abonos en cuenta, relacionados con la nómina, que se desprenden de una relación laboral o legal y reglamentaria y los pensionados a cargo del empleador</w:t>
      </w:r>
    </w:p>
    <w:p w14:paraId="4A95571C" w14:textId="77777777" w:rsidR="009E5F0E" w:rsidRDefault="009E5F0E" w:rsidP="009E5F0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14:paraId="31B6AD6F" w14:textId="77777777" w:rsidR="009E5F0E" w:rsidRDefault="009E5F0E" w:rsidP="009E5F0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14:paraId="5EF86FC4" w14:textId="77777777" w:rsidR="009E5F0E" w:rsidRDefault="009E5F0E" w:rsidP="009E5F0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3C472173" w14:textId="109FD699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Atentamente,</w:t>
      </w:r>
    </w:p>
    <w:p w14:paraId="0FDB0E59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61C23071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71C93D28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PABLO EMILIO MENDOZA VELILLA</w:t>
      </w:r>
    </w:p>
    <w:p w14:paraId="503C2D21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 de Gestión Normativa y Doctrina</w:t>
      </w:r>
    </w:p>
    <w:p w14:paraId="2F9C1FBC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Dirección de Gestión Jurídica</w:t>
      </w:r>
    </w:p>
    <w:p w14:paraId="137A337C" w14:textId="77777777" w:rsidR="009E5F0E" w:rsidRPr="009E5F0E" w:rsidRDefault="009E5F0E" w:rsidP="009E5F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9E5F0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UAE-DIAN</w:t>
      </w:r>
    </w:p>
    <w:p w14:paraId="5AA7EE57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0E"/>
    <w:rsid w:val="000F3837"/>
    <w:rsid w:val="001E311E"/>
    <w:rsid w:val="00434AE6"/>
    <w:rsid w:val="007F5CC8"/>
    <w:rsid w:val="008779BE"/>
    <w:rsid w:val="009E5F0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FACC"/>
  <w15:chartTrackingRefBased/>
  <w15:docId w15:val="{701BAFB2-5641-43EC-8C8D-25B39C9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5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51" TargetMode="External"/><Relationship Id="rId5" Type="http://schemas.openxmlformats.org/officeDocument/2006/relationships/hyperlink" Target="https://www.ceta.org.co/html/vista_de_un_articulo.asp?Norma=51" TargetMode="External"/><Relationship Id="rId4" Type="http://schemas.openxmlformats.org/officeDocument/2006/relationships/hyperlink" Target="https://www.ceta.org.co/html/vista_de_un_articulo.asp?Norma=9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2021-05-06T01:10:00Z</dcterms:created>
  <dcterms:modified xsi:type="dcterms:W3CDTF">2021-05-06T01:14:00Z</dcterms:modified>
</cp:coreProperties>
</file>