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F8F0" w14:textId="77777777" w:rsidR="00BB0C63" w:rsidRPr="00BB0C63" w:rsidRDefault="00BB0C63" w:rsidP="00BB0C63">
      <w:pPr>
        <w:shd w:val="clear" w:color="auto" w:fill="FFFFFF"/>
        <w:spacing w:after="150" w:line="360" w:lineRule="auto"/>
        <w:jc w:val="center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b/>
          <w:bCs/>
          <w:color w:val="0000FF"/>
          <w:szCs w:val="24"/>
          <w:lang w:eastAsia="es-CO"/>
        </w:rPr>
        <w:t xml:space="preserve">OFICIO </w:t>
      </w:r>
      <w:proofErr w:type="spellStart"/>
      <w:r w:rsidRPr="00BB0C63">
        <w:rPr>
          <w:rFonts w:eastAsia="Times New Roman" w:cs="Times New Roman"/>
          <w:b/>
          <w:bCs/>
          <w:color w:val="0000FF"/>
          <w:szCs w:val="24"/>
          <w:lang w:eastAsia="es-CO"/>
        </w:rPr>
        <w:t>N°</w:t>
      </w:r>
      <w:proofErr w:type="spellEnd"/>
      <w:r w:rsidRPr="00BB0C63">
        <w:rPr>
          <w:rFonts w:eastAsia="Times New Roman" w:cs="Times New Roman"/>
          <w:b/>
          <w:bCs/>
          <w:color w:val="0000FF"/>
          <w:szCs w:val="24"/>
          <w:lang w:eastAsia="es-CO"/>
        </w:rPr>
        <w:t xml:space="preserve"> 0373 [901948]</w:t>
      </w:r>
    </w:p>
    <w:p w14:paraId="0CBB1264" w14:textId="77777777" w:rsidR="00BB0C63" w:rsidRPr="00BB0C63" w:rsidRDefault="00BB0C63" w:rsidP="00BB0C63">
      <w:pPr>
        <w:shd w:val="clear" w:color="auto" w:fill="FFFFFF"/>
        <w:spacing w:after="150" w:line="360" w:lineRule="auto"/>
        <w:jc w:val="center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b/>
          <w:bCs/>
          <w:color w:val="0000FF"/>
          <w:szCs w:val="24"/>
          <w:lang w:eastAsia="es-CO"/>
        </w:rPr>
        <w:t>11-03-2021</w:t>
      </w:r>
    </w:p>
    <w:p w14:paraId="7FBD3BE6" w14:textId="77777777" w:rsidR="00BB0C63" w:rsidRPr="00BB0C63" w:rsidRDefault="00BB0C63" w:rsidP="00BB0C63">
      <w:pPr>
        <w:shd w:val="clear" w:color="auto" w:fill="FFFFFF"/>
        <w:spacing w:after="150" w:line="360" w:lineRule="auto"/>
        <w:jc w:val="center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b/>
          <w:bCs/>
          <w:color w:val="0000FF"/>
          <w:szCs w:val="24"/>
          <w:lang w:eastAsia="es-CO"/>
        </w:rPr>
        <w:t>DIAN</w:t>
      </w:r>
    </w:p>
    <w:p w14:paraId="19AFE1E4" w14:textId="77777777" w:rsidR="00BB0C63" w:rsidRPr="00BB0C63" w:rsidRDefault="00BB0C63" w:rsidP="00BB0C63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0B799AB5" w14:textId="77777777" w:rsidR="00BB0C63" w:rsidRPr="00BB0C63" w:rsidRDefault="00BB0C63" w:rsidP="00BB0C63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5330D20B" w14:textId="77777777" w:rsidR="00BB0C63" w:rsidRPr="00BB0C63" w:rsidRDefault="00BB0C63" w:rsidP="00BB0C63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color w:val="000000"/>
          <w:szCs w:val="24"/>
          <w:lang w:eastAsia="es-CO"/>
        </w:rPr>
        <w:t>Subdirección de Gestión Normativa y Doctrina</w:t>
      </w:r>
    </w:p>
    <w:p w14:paraId="12F6C3FE" w14:textId="77777777" w:rsidR="00BB0C63" w:rsidRPr="00BB0C63" w:rsidRDefault="00BB0C63" w:rsidP="00BB0C63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color w:val="000000"/>
          <w:szCs w:val="24"/>
          <w:lang w:eastAsia="es-CO"/>
        </w:rPr>
        <w:t>100208221-0373</w:t>
      </w:r>
    </w:p>
    <w:p w14:paraId="1FC9B281" w14:textId="77777777" w:rsidR="00BB0C63" w:rsidRPr="00BB0C63" w:rsidRDefault="00BB0C63" w:rsidP="00BB0C63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color w:val="000000"/>
          <w:szCs w:val="24"/>
          <w:lang w:eastAsia="es-CO"/>
        </w:rPr>
        <w:t>Bogotá, D.C.</w:t>
      </w:r>
    </w:p>
    <w:p w14:paraId="17D1C06E" w14:textId="77777777" w:rsidR="00BB0C63" w:rsidRPr="00BB0C63" w:rsidRDefault="00BB0C63" w:rsidP="00BB0C63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color w:val="555555"/>
          <w:szCs w:val="24"/>
          <w:lang w:eastAsia="es-CO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270"/>
        <w:gridCol w:w="270"/>
        <w:gridCol w:w="7063"/>
      </w:tblGrid>
      <w:tr w:rsidR="00BB0C63" w:rsidRPr="00BB0C63" w14:paraId="62B115F5" w14:textId="77777777" w:rsidTr="00BB0C63"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CFECF6" w14:textId="77777777" w:rsidR="00BB0C63" w:rsidRPr="00BB0C63" w:rsidRDefault="00BB0C63" w:rsidP="00BB0C63">
            <w:pPr>
              <w:spacing w:after="0" w:line="360" w:lineRule="auto"/>
              <w:jc w:val="both"/>
              <w:rPr>
                <w:rFonts w:eastAsia="Times New Roman" w:cs="Times New Roman"/>
                <w:color w:val="555555"/>
                <w:szCs w:val="24"/>
                <w:lang w:eastAsia="es-CO"/>
              </w:rPr>
            </w:pPr>
            <w:r w:rsidRPr="00BB0C63">
              <w:rPr>
                <w:rFonts w:eastAsia="Times New Roman" w:cs="Times New Roman"/>
                <w:b/>
                <w:bCs/>
                <w:color w:val="555555"/>
                <w:szCs w:val="24"/>
                <w:lang w:eastAsia="es-CO"/>
              </w:rPr>
              <w:t>Tema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C291A1" w14:textId="77777777" w:rsidR="00BB0C63" w:rsidRPr="00BB0C63" w:rsidRDefault="00BB0C63" w:rsidP="00BB0C63">
            <w:pPr>
              <w:spacing w:after="0" w:line="360" w:lineRule="auto"/>
              <w:jc w:val="both"/>
              <w:rPr>
                <w:rFonts w:eastAsia="Times New Roman" w:cs="Times New Roman"/>
                <w:color w:val="555555"/>
                <w:szCs w:val="24"/>
                <w:lang w:eastAsia="es-CO"/>
              </w:rPr>
            </w:pPr>
            <w:r w:rsidRPr="00BB0C63">
              <w:rPr>
                <w:rFonts w:eastAsia="Times New Roman" w:cs="Times New Roman"/>
                <w:color w:val="555555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59956C" w14:textId="77777777" w:rsidR="00BB0C63" w:rsidRPr="00BB0C63" w:rsidRDefault="00BB0C63" w:rsidP="00BB0C63">
            <w:pPr>
              <w:spacing w:after="0" w:line="360" w:lineRule="auto"/>
              <w:jc w:val="both"/>
              <w:rPr>
                <w:rFonts w:eastAsia="Times New Roman" w:cs="Times New Roman"/>
                <w:color w:val="555555"/>
                <w:szCs w:val="24"/>
                <w:lang w:eastAsia="es-CO"/>
              </w:rPr>
            </w:pPr>
            <w:r w:rsidRPr="00BB0C63">
              <w:rPr>
                <w:rFonts w:eastAsia="Times New Roman" w:cs="Times New Roman"/>
                <w:color w:val="555555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C61218" w14:textId="77777777" w:rsidR="00BB0C63" w:rsidRPr="00BB0C63" w:rsidRDefault="00BB0C63" w:rsidP="00BB0C63">
            <w:pPr>
              <w:spacing w:after="0" w:line="360" w:lineRule="auto"/>
              <w:jc w:val="both"/>
              <w:rPr>
                <w:rFonts w:eastAsia="Times New Roman" w:cs="Times New Roman"/>
                <w:color w:val="555555"/>
                <w:szCs w:val="24"/>
                <w:lang w:eastAsia="es-CO"/>
              </w:rPr>
            </w:pPr>
            <w:r w:rsidRPr="00BB0C63">
              <w:rPr>
                <w:rFonts w:eastAsia="Times New Roman" w:cs="Times New Roman"/>
                <w:color w:val="555555"/>
                <w:szCs w:val="24"/>
                <w:lang w:eastAsia="es-CO"/>
              </w:rPr>
              <w:t>Factura electrónica de venta</w:t>
            </w:r>
          </w:p>
        </w:tc>
      </w:tr>
      <w:tr w:rsidR="00BB0C63" w:rsidRPr="00BB0C63" w14:paraId="198D116A" w14:textId="77777777" w:rsidTr="00BB0C63"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A43FEE" w14:textId="77777777" w:rsidR="00BB0C63" w:rsidRPr="00BB0C63" w:rsidRDefault="00BB0C63" w:rsidP="00BB0C63">
            <w:pPr>
              <w:spacing w:after="0" w:line="360" w:lineRule="auto"/>
              <w:jc w:val="both"/>
              <w:rPr>
                <w:rFonts w:eastAsia="Times New Roman" w:cs="Times New Roman"/>
                <w:color w:val="555555"/>
                <w:szCs w:val="24"/>
                <w:lang w:eastAsia="es-CO"/>
              </w:rPr>
            </w:pPr>
            <w:r w:rsidRPr="00BB0C63">
              <w:rPr>
                <w:rFonts w:eastAsia="Times New Roman" w:cs="Times New Roman"/>
                <w:b/>
                <w:bCs/>
                <w:color w:val="555555"/>
                <w:szCs w:val="24"/>
                <w:lang w:eastAsia="es-CO"/>
              </w:rPr>
              <w:t>Descriptores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3564D4" w14:textId="77777777" w:rsidR="00BB0C63" w:rsidRPr="00BB0C63" w:rsidRDefault="00BB0C63" w:rsidP="00BB0C63">
            <w:pPr>
              <w:spacing w:after="0" w:line="360" w:lineRule="auto"/>
              <w:jc w:val="both"/>
              <w:rPr>
                <w:rFonts w:eastAsia="Times New Roman" w:cs="Times New Roman"/>
                <w:color w:val="555555"/>
                <w:szCs w:val="24"/>
                <w:lang w:eastAsia="es-CO"/>
              </w:rPr>
            </w:pPr>
            <w:r w:rsidRPr="00BB0C63">
              <w:rPr>
                <w:rFonts w:eastAsia="Times New Roman" w:cs="Times New Roman"/>
                <w:color w:val="555555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69EAEA" w14:textId="77777777" w:rsidR="00BB0C63" w:rsidRPr="00BB0C63" w:rsidRDefault="00BB0C63" w:rsidP="00BB0C63">
            <w:pPr>
              <w:spacing w:after="0" w:line="360" w:lineRule="auto"/>
              <w:jc w:val="both"/>
              <w:rPr>
                <w:rFonts w:eastAsia="Times New Roman" w:cs="Times New Roman"/>
                <w:color w:val="555555"/>
                <w:szCs w:val="24"/>
                <w:lang w:eastAsia="es-CO"/>
              </w:rPr>
            </w:pPr>
            <w:r w:rsidRPr="00BB0C63">
              <w:rPr>
                <w:rFonts w:eastAsia="Times New Roman" w:cs="Times New Roman"/>
                <w:color w:val="555555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65DAF0" w14:textId="77777777" w:rsidR="00BB0C63" w:rsidRPr="00BB0C63" w:rsidRDefault="00BB0C63" w:rsidP="00BB0C63">
            <w:pPr>
              <w:spacing w:after="0" w:line="360" w:lineRule="auto"/>
              <w:jc w:val="both"/>
              <w:rPr>
                <w:rFonts w:eastAsia="Times New Roman" w:cs="Times New Roman"/>
                <w:color w:val="555555"/>
                <w:szCs w:val="24"/>
                <w:lang w:eastAsia="es-CO"/>
              </w:rPr>
            </w:pPr>
            <w:r w:rsidRPr="00BB0C63">
              <w:rPr>
                <w:rFonts w:eastAsia="Times New Roman" w:cs="Times New Roman"/>
                <w:color w:val="555555"/>
                <w:szCs w:val="24"/>
                <w:lang w:eastAsia="es-CO"/>
              </w:rPr>
              <w:t>Documento soporte de adquisiciones con sujetos no obligados a expedir factura de venta o documento equivalente.</w:t>
            </w:r>
          </w:p>
        </w:tc>
      </w:tr>
      <w:tr w:rsidR="00BB0C63" w:rsidRPr="00BB0C63" w14:paraId="5FC7075E" w14:textId="77777777" w:rsidTr="00BB0C63"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E1DC75" w14:textId="77777777" w:rsidR="00BB0C63" w:rsidRPr="00BB0C63" w:rsidRDefault="00BB0C63" w:rsidP="00BB0C63">
            <w:pPr>
              <w:spacing w:after="0" w:line="360" w:lineRule="auto"/>
              <w:jc w:val="both"/>
              <w:rPr>
                <w:rFonts w:eastAsia="Times New Roman" w:cs="Times New Roman"/>
                <w:color w:val="555555"/>
                <w:szCs w:val="24"/>
                <w:lang w:eastAsia="es-CO"/>
              </w:rPr>
            </w:pPr>
            <w:r w:rsidRPr="00BB0C63">
              <w:rPr>
                <w:rFonts w:eastAsia="Times New Roman" w:cs="Times New Roman"/>
                <w:b/>
                <w:bCs/>
                <w:color w:val="555555"/>
                <w:szCs w:val="24"/>
                <w:lang w:eastAsia="es-CO"/>
              </w:rPr>
              <w:t>Fuentes formales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D36340" w14:textId="77777777" w:rsidR="00BB0C63" w:rsidRPr="00BB0C63" w:rsidRDefault="00BB0C63" w:rsidP="00BB0C63">
            <w:pPr>
              <w:spacing w:after="0" w:line="360" w:lineRule="auto"/>
              <w:jc w:val="both"/>
              <w:rPr>
                <w:rFonts w:eastAsia="Times New Roman" w:cs="Times New Roman"/>
                <w:color w:val="555555"/>
                <w:szCs w:val="24"/>
                <w:lang w:eastAsia="es-CO"/>
              </w:rPr>
            </w:pPr>
            <w:r w:rsidRPr="00BB0C63">
              <w:rPr>
                <w:rFonts w:eastAsia="Times New Roman" w:cs="Times New Roman"/>
                <w:color w:val="555555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93538F" w14:textId="77777777" w:rsidR="00BB0C63" w:rsidRPr="00BB0C63" w:rsidRDefault="00BB0C63" w:rsidP="00BB0C63">
            <w:pPr>
              <w:spacing w:after="0" w:line="360" w:lineRule="auto"/>
              <w:jc w:val="both"/>
              <w:rPr>
                <w:rFonts w:eastAsia="Times New Roman" w:cs="Times New Roman"/>
                <w:color w:val="555555"/>
                <w:szCs w:val="24"/>
                <w:lang w:eastAsia="es-CO"/>
              </w:rPr>
            </w:pPr>
            <w:r w:rsidRPr="00BB0C63">
              <w:rPr>
                <w:rFonts w:eastAsia="Times New Roman" w:cs="Times New Roman"/>
                <w:color w:val="555555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F96F76" w14:textId="77777777" w:rsidR="00BB0C63" w:rsidRPr="00BB0C63" w:rsidRDefault="00BB0C63" w:rsidP="00BB0C63">
            <w:pPr>
              <w:spacing w:after="150" w:line="360" w:lineRule="auto"/>
              <w:jc w:val="both"/>
              <w:rPr>
                <w:rFonts w:eastAsia="Times New Roman" w:cs="Times New Roman"/>
                <w:color w:val="555555"/>
                <w:szCs w:val="24"/>
                <w:lang w:eastAsia="es-CO"/>
              </w:rPr>
            </w:pPr>
            <w:r w:rsidRPr="00BB0C63">
              <w:rPr>
                <w:rFonts w:eastAsia="Times New Roman" w:cs="Times New Roman"/>
                <w:color w:val="555555"/>
                <w:szCs w:val="24"/>
                <w:lang w:eastAsia="es-CO"/>
              </w:rPr>
              <w:t>Artículos 615, 616-1 y 617 del Estatuto Tributario</w:t>
            </w:r>
          </w:p>
          <w:p w14:paraId="3C35EBE4" w14:textId="77777777" w:rsidR="00BB0C63" w:rsidRPr="00BB0C63" w:rsidRDefault="00BB0C63" w:rsidP="00BB0C63">
            <w:pPr>
              <w:spacing w:after="150" w:line="360" w:lineRule="auto"/>
              <w:jc w:val="both"/>
              <w:rPr>
                <w:rFonts w:eastAsia="Times New Roman" w:cs="Times New Roman"/>
                <w:color w:val="555555"/>
                <w:szCs w:val="24"/>
                <w:lang w:eastAsia="es-CO"/>
              </w:rPr>
            </w:pPr>
            <w:r w:rsidRPr="00BB0C63">
              <w:rPr>
                <w:rFonts w:eastAsia="Times New Roman" w:cs="Times New Roman"/>
                <w:color w:val="555555"/>
                <w:szCs w:val="24"/>
                <w:lang w:eastAsia="es-CO"/>
              </w:rPr>
              <w:t>Decreto 1625 de 2016.</w:t>
            </w:r>
          </w:p>
          <w:p w14:paraId="7BA7647D" w14:textId="77777777" w:rsidR="00BB0C63" w:rsidRPr="00BB0C63" w:rsidRDefault="00BB0C63" w:rsidP="00BB0C63">
            <w:pPr>
              <w:spacing w:after="0" w:line="360" w:lineRule="auto"/>
              <w:jc w:val="both"/>
              <w:rPr>
                <w:rFonts w:eastAsia="Times New Roman" w:cs="Times New Roman"/>
                <w:color w:val="555555"/>
                <w:szCs w:val="24"/>
                <w:lang w:eastAsia="es-CO"/>
              </w:rPr>
            </w:pPr>
            <w:r w:rsidRPr="00BB0C63">
              <w:rPr>
                <w:rFonts w:eastAsia="Times New Roman" w:cs="Times New Roman"/>
                <w:color w:val="555555"/>
                <w:szCs w:val="24"/>
                <w:lang w:eastAsia="es-CO"/>
              </w:rPr>
              <w:t>Resolución DIAN 000042 de 2020 y Resolución DIAN 000012 de 2021.</w:t>
            </w:r>
          </w:p>
        </w:tc>
      </w:tr>
    </w:tbl>
    <w:p w14:paraId="71729A01" w14:textId="77777777" w:rsidR="00BB0C63" w:rsidRPr="00BB0C63" w:rsidRDefault="00BB0C63" w:rsidP="00BB0C63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77262540" w14:textId="723F89BE" w:rsidR="00BB0C63" w:rsidRPr="00BB0C63" w:rsidRDefault="00BB0C63" w:rsidP="00BB0C63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color w:val="000000"/>
          <w:szCs w:val="24"/>
          <w:lang w:eastAsia="es-CO"/>
        </w:rPr>
        <w:t>Cordial saludo.</w:t>
      </w:r>
    </w:p>
    <w:p w14:paraId="1C82CD2A" w14:textId="7329F3FE" w:rsidR="00BB0C63" w:rsidRPr="00BB0C63" w:rsidRDefault="00BB0C63" w:rsidP="00BB0C63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color w:val="000000"/>
          <w:szCs w:val="24"/>
          <w:lang w:eastAsia="es-CO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69BA9DBA" w14:textId="7C0100AF" w:rsidR="00BB0C63" w:rsidRPr="00BB0C63" w:rsidRDefault="00BB0C63" w:rsidP="00BB0C63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color w:val="000000"/>
          <w:szCs w:val="24"/>
          <w:lang w:eastAsia="es-CO"/>
        </w:rPr>
        <w:t>Mediante el radicado de la referencia, el peticionario consulta:</w:t>
      </w:r>
      <w:r w:rsidRPr="00BB0C63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3741E494" w14:textId="77777777" w:rsidR="00BB0C63" w:rsidRPr="00BB0C63" w:rsidRDefault="00BB0C63" w:rsidP="00BB0C63">
      <w:pPr>
        <w:shd w:val="clear" w:color="auto" w:fill="FFFFFF"/>
        <w:spacing w:after="150" w:line="360" w:lineRule="auto"/>
        <w:ind w:left="180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i/>
          <w:iCs/>
          <w:color w:val="000000"/>
          <w:szCs w:val="24"/>
          <w:lang w:eastAsia="es-CO"/>
        </w:rPr>
        <w:t>“(…) Por favor nos informa cuál es el documento para poder soportar los gastos bancarios e IVA descontables de las entidades financieras. Puesto que en la actualidad estas empresas emiten estados de cuenta y no un Extracto que cumpla con los requisitos de la Resolución 000042 del 05 de mayo de 2020. ¿Se le debe efectuar el Documento Soporte, a estas operaciones, así como a los cobros que efectúan las entidades financieras por concepto de cuotas de arrendamiento operativo, intereses por obligaciones financieras, etc.</w:t>
      </w:r>
    </w:p>
    <w:p w14:paraId="4BC15475" w14:textId="4D843F9F" w:rsidR="00BB0C63" w:rsidRPr="00BB0C63" w:rsidRDefault="00BB0C63" w:rsidP="00BB0C63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color w:val="555555"/>
          <w:szCs w:val="24"/>
          <w:lang w:eastAsia="es-CO"/>
        </w:rPr>
        <w:t> </w:t>
      </w:r>
      <w:r w:rsidRPr="00BB0C63">
        <w:rPr>
          <w:rFonts w:eastAsia="Times New Roman" w:cs="Times New Roman"/>
          <w:color w:val="000000"/>
          <w:szCs w:val="24"/>
          <w:lang w:eastAsia="es-CO"/>
        </w:rPr>
        <w:t>Sobre el particular las consideraciones de este Despacho son las siguientes:</w:t>
      </w:r>
    </w:p>
    <w:p w14:paraId="52D1EC30" w14:textId="77777777" w:rsidR="00BB0C63" w:rsidRPr="00BB0C63" w:rsidRDefault="00BB0C63" w:rsidP="00BB0C63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color w:val="555555"/>
          <w:szCs w:val="24"/>
          <w:lang w:eastAsia="es-CO"/>
        </w:rPr>
        <w:t> </w:t>
      </w:r>
    </w:p>
    <w:p w14:paraId="5A5EC58D" w14:textId="77777777" w:rsidR="00BB0C63" w:rsidRPr="00BB0C63" w:rsidRDefault="00BB0C63" w:rsidP="00BB0C63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color w:val="000000"/>
          <w:szCs w:val="24"/>
          <w:lang w:eastAsia="es-CO"/>
        </w:rPr>
        <w:lastRenderedPageBreak/>
        <w:t>Para empezar, se informa que de acuerdo con lo dispuesto en el artículo 1.6.1.4.12. del Decreto 1625 de 2016 y el artículo 55 de la Resolución 000042 de 2020 para soportar la respectiva transacción que da lugar a costos, deducciones, o impuestos descontables, de conformidad con el artículo 771-2 del Estatuto Tributario, cuando se trate de adquisiciones efectuadas a sujetos no obligados a expedir factura de venta o documento equivalente debe generarse el denominado “</w:t>
      </w:r>
      <w:r w:rsidRPr="00BB0C63">
        <w:rPr>
          <w:rFonts w:eastAsia="Times New Roman" w:cs="Times New Roman"/>
          <w:i/>
          <w:iCs/>
          <w:color w:val="000000"/>
          <w:szCs w:val="24"/>
          <w:lang w:eastAsia="es-CO"/>
        </w:rPr>
        <w:t>documento soporte de</w:t>
      </w:r>
      <w:r w:rsidRPr="00BB0C63">
        <w:rPr>
          <w:rFonts w:eastAsia="Times New Roman" w:cs="Times New Roman"/>
          <w:color w:val="000000"/>
          <w:szCs w:val="24"/>
          <w:lang w:eastAsia="es-CO"/>
        </w:rPr>
        <w:t> </w:t>
      </w:r>
      <w:r w:rsidRPr="00BB0C63">
        <w:rPr>
          <w:rFonts w:eastAsia="Times New Roman" w:cs="Times New Roman"/>
          <w:i/>
          <w:iCs/>
          <w:color w:val="000000"/>
          <w:szCs w:val="24"/>
          <w:lang w:eastAsia="es-CO"/>
        </w:rPr>
        <w:t>adquisiciones efectuadas a sujetos no obligados a expedir factura de venta o documento equivalente”.</w:t>
      </w:r>
    </w:p>
    <w:p w14:paraId="6C03EB22" w14:textId="693DF876" w:rsidR="00BB0C63" w:rsidRPr="00BB0C63" w:rsidRDefault="00BB0C63" w:rsidP="00BB0C63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color w:val="000000"/>
          <w:szCs w:val="24"/>
          <w:lang w:eastAsia="es-CO"/>
        </w:rPr>
        <w:t xml:space="preserve">En este orden de ideas, tratándose de las adquisiciones efectuadas a i) los sujetos de que trata el artículo 616-2 del Estatuto Tributario los cuales son no obligados a facturar por expresa disposición legal y </w:t>
      </w:r>
      <w:proofErr w:type="spellStart"/>
      <w:r w:rsidRPr="00BB0C63">
        <w:rPr>
          <w:rFonts w:eastAsia="Times New Roman" w:cs="Times New Roman"/>
          <w:color w:val="000000"/>
          <w:szCs w:val="24"/>
          <w:lang w:eastAsia="es-CO"/>
        </w:rPr>
        <w:t>ii</w:t>
      </w:r>
      <w:proofErr w:type="spellEnd"/>
      <w:r w:rsidRPr="00BB0C63">
        <w:rPr>
          <w:rFonts w:eastAsia="Times New Roman" w:cs="Times New Roman"/>
          <w:color w:val="000000"/>
          <w:szCs w:val="24"/>
          <w:lang w:eastAsia="es-CO"/>
        </w:rPr>
        <w:t>) que no se soporten con el documento equivalente “Extracto” de que trata el numeral 4 del artículo 1.6.1.4.6 del Decreto 1625 de 2016, dichas adquisiciones deberán ser soportadas con el documento de que trata el artículo 1.6.1.4.12. del Decreto 1625 de 2016 y el artículo 55 de la Resolución 000042 de 2020 cumpliendo con todos los requisitos dispuestos en ellas.</w:t>
      </w:r>
    </w:p>
    <w:p w14:paraId="25CF42CB" w14:textId="69347A25" w:rsidR="00BB0C63" w:rsidRPr="00BB0C63" w:rsidRDefault="00BB0C63" w:rsidP="00BB0C63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color w:val="000000"/>
          <w:szCs w:val="24"/>
          <w:lang w:eastAsia="es-CO"/>
        </w:rPr>
        <w:t xml:space="preserve">De igual manera, se informa </w:t>
      </w:r>
      <w:proofErr w:type="gramStart"/>
      <w:r w:rsidRPr="00BB0C63">
        <w:rPr>
          <w:rFonts w:eastAsia="Times New Roman" w:cs="Times New Roman"/>
          <w:color w:val="000000"/>
          <w:szCs w:val="24"/>
          <w:lang w:eastAsia="es-CO"/>
        </w:rPr>
        <w:t>que</w:t>
      </w:r>
      <w:proofErr w:type="gramEnd"/>
      <w:r w:rsidRPr="00BB0C63">
        <w:rPr>
          <w:rFonts w:eastAsia="Times New Roman" w:cs="Times New Roman"/>
          <w:color w:val="000000"/>
          <w:szCs w:val="24"/>
          <w:lang w:eastAsia="es-CO"/>
        </w:rPr>
        <w:t xml:space="preserve"> tratándose de no obligados a facturar, dicho documento soporte debe generarse y conservarse de conformidad con lo dispuesto en las Resoluciones DIAN 000042 de 2020 y 000012 de 2021. Por otra parte, tratándose sujetos obligados a facturar, el citado documento soporte debe generarse y trasmitirse electrónicamente a la DIAN a más tardar el primero (1) de julio de 2021, de conformidad con lo dispuesto en las Resoluciones DIAN 000042 de 2020, 000012 de 2021 y el Anexo Técnico del Documento Soporte Versión 1.0.</w:t>
      </w:r>
    </w:p>
    <w:p w14:paraId="072FE191" w14:textId="77777777" w:rsidR="00BB0C63" w:rsidRDefault="00BB0C63" w:rsidP="00BB0C63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</w:p>
    <w:p w14:paraId="72CF111F" w14:textId="018284DE" w:rsidR="00BB0C63" w:rsidRPr="00BB0C63" w:rsidRDefault="00BB0C63" w:rsidP="00BB0C63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color w:val="000000"/>
          <w:szCs w:val="24"/>
          <w:lang w:eastAsia="es-CO"/>
        </w:rPr>
        <w:t>Atentamente,</w:t>
      </w:r>
    </w:p>
    <w:p w14:paraId="6D07A81A" w14:textId="77777777" w:rsidR="00BB0C63" w:rsidRDefault="00BB0C63" w:rsidP="00BB0C63">
      <w:pPr>
        <w:shd w:val="clear" w:color="auto" w:fill="FFFFFF"/>
        <w:spacing w:after="150" w:line="360" w:lineRule="auto"/>
        <w:jc w:val="both"/>
        <w:rPr>
          <w:rFonts w:eastAsia="Times New Roman" w:cs="Times New Roman"/>
          <w:b/>
          <w:bCs/>
          <w:color w:val="000000"/>
          <w:szCs w:val="24"/>
          <w:lang w:eastAsia="es-CO"/>
        </w:rPr>
      </w:pPr>
    </w:p>
    <w:p w14:paraId="1A8EBA6D" w14:textId="52ED19E8" w:rsidR="00BB0C63" w:rsidRPr="00BB0C63" w:rsidRDefault="00BB0C63" w:rsidP="00BB0C63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b/>
          <w:bCs/>
          <w:color w:val="000000"/>
          <w:szCs w:val="24"/>
          <w:lang w:eastAsia="es-CO"/>
        </w:rPr>
        <w:t>PABLO EMILIO MENDOZA VELILLA</w:t>
      </w:r>
    </w:p>
    <w:p w14:paraId="70929620" w14:textId="77777777" w:rsidR="00BB0C63" w:rsidRPr="00BB0C63" w:rsidRDefault="00BB0C63" w:rsidP="00BB0C63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color w:val="000000"/>
          <w:szCs w:val="24"/>
          <w:lang w:eastAsia="es-CO"/>
        </w:rPr>
        <w:t>Subdirector de Gestión Normativa y Doctrina</w:t>
      </w:r>
    </w:p>
    <w:p w14:paraId="4296421C" w14:textId="77777777" w:rsidR="00BB0C63" w:rsidRPr="00BB0C63" w:rsidRDefault="00BB0C63" w:rsidP="00BB0C63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 w:rsidRPr="00BB0C63">
        <w:rPr>
          <w:rFonts w:eastAsia="Times New Roman" w:cs="Times New Roman"/>
          <w:color w:val="000000"/>
          <w:szCs w:val="24"/>
          <w:lang w:eastAsia="es-CO"/>
        </w:rPr>
        <w:t>Dirección de Gestión Jurídica</w:t>
      </w:r>
    </w:p>
    <w:p w14:paraId="19730903" w14:textId="765C992D" w:rsidR="00BB0C63" w:rsidRDefault="00BB0C63" w:rsidP="00BB0C6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BB0C63">
        <w:rPr>
          <w:rFonts w:eastAsia="Times New Roman" w:cs="Times New Roman"/>
          <w:color w:val="000000"/>
          <w:szCs w:val="24"/>
          <w:lang w:eastAsia="es-CO"/>
        </w:rPr>
        <w:t>UAE-Dirección de Impuestos y Aduanas Nacionales</w:t>
      </w:r>
    </w:p>
    <w:p w14:paraId="596D599E" w14:textId="0048BCE0" w:rsidR="00BB0C63" w:rsidRPr="00BB0C63" w:rsidRDefault="00BB0C63" w:rsidP="00BB0C6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555555"/>
          <w:szCs w:val="24"/>
          <w:lang w:eastAsia="es-CO"/>
        </w:rPr>
      </w:pPr>
      <w:r>
        <w:rPr>
          <w:rFonts w:eastAsia="Times New Roman" w:cs="Times New Roman"/>
          <w:color w:val="000000"/>
          <w:szCs w:val="24"/>
          <w:lang w:eastAsia="es-CO"/>
        </w:rPr>
        <w:t>____________________________________________________________________________</w:t>
      </w:r>
    </w:p>
    <w:p w14:paraId="5138A66E" w14:textId="77777777" w:rsidR="007F5CC8" w:rsidRPr="00BB0C63" w:rsidRDefault="007F5CC8" w:rsidP="00BB0C63">
      <w:pPr>
        <w:spacing w:line="360" w:lineRule="auto"/>
        <w:rPr>
          <w:rFonts w:cs="Times New Roman"/>
          <w:szCs w:val="24"/>
        </w:rPr>
      </w:pPr>
    </w:p>
    <w:sectPr w:rsidR="007F5CC8" w:rsidRPr="00BB0C63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63"/>
    <w:rsid w:val="000F3837"/>
    <w:rsid w:val="001E311E"/>
    <w:rsid w:val="00434AE6"/>
    <w:rsid w:val="007F5CC8"/>
    <w:rsid w:val="008779BE"/>
    <w:rsid w:val="00BB0C63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E78A"/>
  <w15:chartTrackingRefBased/>
  <w15:docId w15:val="{6514AFC9-C4F1-4A9E-98F1-8ED2A210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2021-07-23T01:29:00Z</dcterms:created>
  <dcterms:modified xsi:type="dcterms:W3CDTF">2021-07-23T01:31:00Z</dcterms:modified>
</cp:coreProperties>
</file>