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8D3A" w14:textId="77777777" w:rsidR="00F66A37" w:rsidRDefault="00F66A37" w:rsidP="00F66A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6ADC15F5" w14:textId="77777777" w:rsidR="00F66A37" w:rsidRDefault="00F66A37" w:rsidP="00F66A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75929113" w14:textId="77777777" w:rsidR="00F66A37" w:rsidRPr="00F66A37" w:rsidRDefault="00F66A37" w:rsidP="00F66A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OFICIO </w:t>
      </w:r>
      <w:proofErr w:type="spellStart"/>
      <w:r w:rsidRPr="00F66A37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Nº</w:t>
      </w:r>
      <w:proofErr w:type="spellEnd"/>
      <w:r w:rsidRPr="00F66A37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 0181 [901109]</w:t>
      </w:r>
    </w:p>
    <w:p w14:paraId="12D47CBE" w14:textId="77777777" w:rsidR="00F66A37" w:rsidRPr="00F66A37" w:rsidRDefault="00F66A37" w:rsidP="00F66A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12-02-2021</w:t>
      </w:r>
    </w:p>
    <w:p w14:paraId="7CC23BCB" w14:textId="77777777" w:rsidR="00F66A37" w:rsidRPr="00F66A37" w:rsidRDefault="00F66A37" w:rsidP="00F66A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14:paraId="427CD27B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9A39CB6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4BFDEC4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Subdirección de Gestión Normativa y Doctrina</w:t>
      </w:r>
    </w:p>
    <w:p w14:paraId="6FD1C736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100208221-0181</w:t>
      </w:r>
    </w:p>
    <w:p w14:paraId="5DD463CB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Bogotá, D.C.</w:t>
      </w:r>
    </w:p>
    <w:p w14:paraId="38054248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71"/>
        <w:gridCol w:w="271"/>
        <w:gridCol w:w="6402"/>
      </w:tblGrid>
      <w:tr w:rsidR="00F66A37" w:rsidRPr="00F66A37" w14:paraId="550310D6" w14:textId="77777777" w:rsidTr="00F66A37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8E56" w14:textId="77777777" w:rsidR="00F66A37" w:rsidRPr="00F66A37" w:rsidRDefault="00F66A37" w:rsidP="00F66A3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66A3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4C57" w14:textId="77777777" w:rsidR="00F66A37" w:rsidRPr="00F66A37" w:rsidRDefault="00F66A37" w:rsidP="00F66A3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66A37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69F0" w14:textId="77777777" w:rsidR="00F66A37" w:rsidRPr="00F66A37" w:rsidRDefault="00F66A37" w:rsidP="00F66A3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66A37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0F33" w14:textId="77777777" w:rsidR="00F66A37" w:rsidRPr="00F66A37" w:rsidRDefault="00F66A37" w:rsidP="00F66A3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66A37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Procedimiento tributario</w:t>
            </w:r>
          </w:p>
        </w:tc>
      </w:tr>
      <w:tr w:rsidR="00F66A37" w:rsidRPr="00F66A37" w14:paraId="5C469F9F" w14:textId="77777777" w:rsidTr="00F66A37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BE80" w14:textId="77777777" w:rsidR="00F66A37" w:rsidRPr="00F66A37" w:rsidRDefault="00F66A37" w:rsidP="00F66A3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66A3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Descriptores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E2FC3" w14:textId="77777777" w:rsidR="00F66A37" w:rsidRPr="00F66A37" w:rsidRDefault="00F66A37" w:rsidP="00F66A3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66A37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F7AD" w14:textId="77777777" w:rsidR="00F66A37" w:rsidRPr="00F66A37" w:rsidRDefault="00F66A37" w:rsidP="00F66A3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66A37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C654A" w14:textId="77777777" w:rsidR="00F66A37" w:rsidRPr="00F66A37" w:rsidRDefault="00F66A37" w:rsidP="00F66A3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66A37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Compensación con saldos a favor</w:t>
            </w:r>
          </w:p>
        </w:tc>
      </w:tr>
      <w:tr w:rsidR="00F66A37" w:rsidRPr="00F66A37" w14:paraId="0CF9FEDC" w14:textId="77777777" w:rsidTr="00F66A37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8B81" w14:textId="77777777" w:rsidR="00F66A37" w:rsidRPr="00F66A37" w:rsidRDefault="00F66A37" w:rsidP="00F66A3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66A3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Fuentes formales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8731" w14:textId="77777777" w:rsidR="00F66A37" w:rsidRPr="00F66A37" w:rsidRDefault="00F66A37" w:rsidP="00F66A3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66A37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2689" w14:textId="77777777" w:rsidR="00F66A37" w:rsidRPr="00F66A37" w:rsidRDefault="00F66A37" w:rsidP="00F66A3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66A37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3767" w14:textId="77777777" w:rsidR="00F66A37" w:rsidRPr="00F66A37" w:rsidRDefault="00F66A37" w:rsidP="00F66A3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hyperlink r:id="rId4" w:tooltip="Estatuto Tributario CETA" w:history="1">
              <w:r w:rsidRPr="00F66A37">
                <w:rPr>
                  <w:rFonts w:ascii="Segoe UI" w:eastAsia="Times New Roman" w:hAnsi="Segoe UI" w:cs="Segoe UI"/>
                  <w:color w:val="0089E1"/>
                  <w:sz w:val="20"/>
                  <w:szCs w:val="20"/>
                  <w:lang w:eastAsia="es-CO"/>
                </w:rPr>
                <w:t>Artículo 910</w:t>
              </w:r>
            </w:hyperlink>
            <w:r w:rsidRPr="00F66A37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del Estatuto Tributario</w:t>
            </w:r>
          </w:p>
          <w:p w14:paraId="231237F9" w14:textId="77777777" w:rsidR="00F66A37" w:rsidRPr="00F66A37" w:rsidRDefault="00F66A37" w:rsidP="00F66A3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66A37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Artículos 1.6.1.21.28, 1.6.1.21.29, 1.6.1.21.31 y 2.1.1.16 del Decreto 1625 de 2016.</w:t>
            </w:r>
          </w:p>
        </w:tc>
      </w:tr>
    </w:tbl>
    <w:p w14:paraId="6DB3089F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85EBFA4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35EA9E11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Cordial saludo.</w:t>
      </w:r>
    </w:p>
    <w:p w14:paraId="04BEC174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510395D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7A755D6D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38E2B18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Mediante el radicado de la referencia, la peticionaria consulta textualmente: </w:t>
      </w:r>
      <w:r w:rsidRPr="00F66A37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</w:t>
      </w:r>
      <w:proofErr w:type="gramStart"/>
      <w:r w:rsidRPr="00F66A37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En la declaración anual del Régimen Simple, si esta arroja saldo a favor, con este se puede cubrir los intereses de mora por ajustes a anticipos y también puede cubrir la sanción por extemporaneidad?</w:t>
      </w:r>
      <w:proofErr w:type="gramEnd"/>
      <w:r w:rsidRPr="00F66A37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”</w:t>
      </w:r>
    </w:p>
    <w:p w14:paraId="0017DB04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E39CAC6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Sobre el particular, las consideraciones de este Despacho son las siguientes:</w:t>
      </w:r>
    </w:p>
    <w:p w14:paraId="7A24C8BF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036456A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antemano, es preciso indicar que el inciso 2° del artículo 1.6.1.21.29 del Decreto 1625 de 2016 impide compensar los saldos a favor de las obligaciones aduaneras y de otras obligaciones tributarias con </w:t>
      </w:r>
      <w:r w:rsidRPr="00F66A37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“deudas originadas por concepto de los anticipos liquidados en los recibos electrónicos del SIMPLE o el valor a pagar de la declaración del SIMPLE”</w:t>
      </w: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, lo cual obedece al hecho de que </w:t>
      </w:r>
      <w:r w:rsidRPr="00F66A37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“el impuesto SIMPLE incorpora el impuesto de industria y comercio consolidado y este último debe transferirse a los municipios y/o distritos” </w:t>
      </w: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(cfr. parte motiva del Decreto 1091 de 2020).</w:t>
      </w:r>
    </w:p>
    <w:p w14:paraId="6D11E16D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201FE6B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este sentido, en el Decreto 1091 de 2020 – que sustituyó algunas disposiciones del Decreto 1625 de 2016 – se incluyeron diferentes tratamientos de los saldos a favor, dependiendo de las circunstancias que concurrieran al caso, a saber:</w:t>
      </w:r>
    </w:p>
    <w:p w14:paraId="018A3766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E7C0671" w14:textId="77777777" w:rsidR="00F66A37" w:rsidRPr="00F66A37" w:rsidRDefault="00F66A37" w:rsidP="00F66A37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i) Compensación de saldos a favor en la declaración del SIMPLE al momento de optar nuevamente por el régimen del impuesto sobre la renta o de la exclusión del SIMPLE (artículo 1.6.1.21.28 del Decreto 1625 de 2016).</w:t>
      </w:r>
    </w:p>
    <w:p w14:paraId="670FF457" w14:textId="77777777" w:rsidR="00F66A37" w:rsidRPr="00F66A37" w:rsidRDefault="00F66A37" w:rsidP="00F66A37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A1DAA65" w14:textId="77777777" w:rsidR="00F66A37" w:rsidRPr="00F66A37" w:rsidRDefault="00F66A37" w:rsidP="00F66A37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ii</w:t>
      </w:r>
      <w:proofErr w:type="spellEnd"/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) Improcedencia de la compensación del saldo a favor liquidado en las declaraciones del impuesto sobre las ventas – IVA presentadas por los contribuyentes del SIMPLE, salvo el saldo a favor que se origine en la declaración anual del impuesto sobre las ventas – IVA en los términos previstos en el artículo 1.6.1.21.31 </w:t>
      </w:r>
      <w:proofErr w:type="spellStart"/>
      <w:r w:rsidRPr="00F66A37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ibídem</w:t>
      </w:r>
      <w:proofErr w:type="spellEnd"/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.</w:t>
      </w:r>
    </w:p>
    <w:p w14:paraId="0F1EE5B9" w14:textId="77777777" w:rsidR="00F66A37" w:rsidRPr="00F66A37" w:rsidRDefault="00F66A37" w:rsidP="00F66A37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F5F9571" w14:textId="77777777" w:rsidR="00F66A37" w:rsidRPr="00F66A37" w:rsidRDefault="00F66A37" w:rsidP="00F66A37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iii</w:t>
      </w:r>
      <w:proofErr w:type="spellEnd"/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) Compensación del ICA en el SIMPLE (artículo 2.1.1.16 </w:t>
      </w:r>
      <w:proofErr w:type="spellStart"/>
      <w:r w:rsidRPr="00F66A37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ibídem</w:t>
      </w:r>
      <w:proofErr w:type="spellEnd"/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).</w:t>
      </w:r>
    </w:p>
    <w:p w14:paraId="00F4E27A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DA10E4D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Por lo tanto, ya que en el interrogante formulado por la peticionaria no se especificó la particularidad del saldo a favor, se invita a la misma </w:t>
      </w:r>
      <w:proofErr w:type="gramStart"/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</w:t>
      </w:r>
      <w:proofErr w:type="gramEnd"/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tener en cuenta las disposiciones previamente indicadas en su caso concreto.</w:t>
      </w:r>
    </w:p>
    <w:p w14:paraId="36AE91B7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218F471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Adicionalmente, debe advertirse sobre la compensación automática prevista en el inciso 2° del </w:t>
      </w:r>
      <w:hyperlink r:id="rId5" w:tooltip="Estatuto Tributario CETA" w:history="1">
        <w:r w:rsidRPr="00F66A37">
          <w:rPr>
            <w:rFonts w:ascii="Segoe UI" w:eastAsia="Times New Roman" w:hAnsi="Segoe UI" w:cs="Segoe UI"/>
            <w:color w:val="0089E1"/>
            <w:sz w:val="18"/>
            <w:szCs w:val="18"/>
            <w:lang w:eastAsia="es-CO"/>
          </w:rPr>
          <w:t>artículo 910</w:t>
        </w:r>
      </w:hyperlink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Tributario, el cual establece: </w:t>
      </w:r>
      <w:r w:rsidRPr="00F66A37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“En caso de que los valores pagados bimestralmente sean superiores al impuesto unificado bajo el régimen simple de tributación – SIMPLE, se reconocerá un saldo a favor compensable de forma automática con los recibos electrónicos SIMPLE de los meses siguientes o con las declaraciones consolidadas anuales siguientes.</w:t>
      </w: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”</w:t>
      </w:r>
    </w:p>
    <w:p w14:paraId="72668085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15D569D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los anteriores términos se resuelve su solicitud y finalmente le manifestamos que la Dirección de Impuestos y Aduanas Nacionales -DIAN-, con el fin de facilitar a los contribuyentes, usuarios y público en general el acceso directo a sus pronunciamientos doctrinarios, ha publicado en su página de internet </w:t>
      </w:r>
      <w:hyperlink r:id="rId6" w:history="1">
        <w:r w:rsidRPr="00F66A37">
          <w:rPr>
            <w:rFonts w:ascii="Segoe UI" w:eastAsia="Times New Roman" w:hAnsi="Segoe UI" w:cs="Segoe UI"/>
            <w:color w:val="0563C1"/>
            <w:sz w:val="18"/>
            <w:szCs w:val="18"/>
            <w:lang w:eastAsia="es-CO"/>
          </w:rPr>
          <w:t>www.dian.gov.co</w:t>
        </w:r>
      </w:hyperlink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, la base de conceptos en materia tributaria, aduanera y cambiaria expedidos desde el año 2001, la cual se puede ingresar por el ícono de “Normatividad”–“Doctrina”–, dando </w:t>
      </w:r>
      <w:proofErr w:type="spellStart"/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click</w:t>
      </w:r>
      <w:proofErr w:type="spellEnd"/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en el link “Doctrina Dirección de Gestión Jurídica”.</w:t>
      </w:r>
    </w:p>
    <w:p w14:paraId="54D0BF3E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6854352D" w14:textId="77777777" w:rsidR="00F66A37" w:rsidRDefault="00F66A37" w:rsidP="00F66A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7E92C378" w14:textId="77777777" w:rsidR="00F66A37" w:rsidRDefault="00F66A37" w:rsidP="00F66A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486A879A" w14:textId="77777777" w:rsidR="00F66A37" w:rsidRDefault="00F66A37" w:rsidP="00F66A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</w:p>
    <w:p w14:paraId="13DB2455" w14:textId="5F61DD10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Atentamente,</w:t>
      </w:r>
    </w:p>
    <w:p w14:paraId="590D906B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786A33E8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1D563FB9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PABLO EMILIO MENDOZA VELILLA</w:t>
      </w:r>
    </w:p>
    <w:p w14:paraId="10D75A2D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Subdirector de Gestión Normativa y Doctrina</w:t>
      </w:r>
    </w:p>
    <w:p w14:paraId="30AB2C24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Dirección de Gestión Jurídica</w:t>
      </w:r>
    </w:p>
    <w:p w14:paraId="31C938F8" w14:textId="77777777" w:rsidR="00F66A37" w:rsidRPr="00F66A37" w:rsidRDefault="00F66A37" w:rsidP="00F66A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F66A37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UAE-DIAN</w:t>
      </w:r>
    </w:p>
    <w:p w14:paraId="1FBF5714" w14:textId="77777777" w:rsidR="007F5CC8" w:rsidRDefault="007F5CC8"/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37"/>
    <w:rsid w:val="000F3837"/>
    <w:rsid w:val="001E311E"/>
    <w:rsid w:val="00434AE6"/>
    <w:rsid w:val="007F5CC8"/>
    <w:rsid w:val="008779BE"/>
    <w:rsid w:val="00EB5ADB"/>
    <w:rsid w:val="00F6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1514"/>
  <w15:chartTrackingRefBased/>
  <w15:docId w15:val="{D693E132-78B4-45E9-92F6-FB96342F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n.gov.co/" TargetMode="External"/><Relationship Id="rId5" Type="http://schemas.openxmlformats.org/officeDocument/2006/relationships/hyperlink" Target="https://www.ceta.org.co/html/vista_de_un_articulo.asp?Norma=42521" TargetMode="External"/><Relationship Id="rId4" Type="http://schemas.openxmlformats.org/officeDocument/2006/relationships/hyperlink" Target="https://www.ceta.org.co/html/vista_de_un_articulo.asp?Norma=425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2021-07-29T01:51:00Z</dcterms:created>
  <dcterms:modified xsi:type="dcterms:W3CDTF">2021-07-29T01:53:00Z</dcterms:modified>
</cp:coreProperties>
</file>