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99116" w14:textId="77777777" w:rsidR="0060228D" w:rsidRPr="0060228D" w:rsidRDefault="0060228D" w:rsidP="007A7226">
      <w:pPr>
        <w:shd w:val="clear" w:color="auto" w:fill="FFFFFF"/>
        <w:spacing w:line="360" w:lineRule="auto"/>
        <w:jc w:val="center"/>
        <w:rPr>
          <w:rFonts w:eastAsia="Times New Roman" w:cs="Times New Roman"/>
          <w:color w:val="555555"/>
          <w:szCs w:val="24"/>
          <w:lang w:eastAsia="es-CO"/>
        </w:rPr>
      </w:pPr>
      <w:r w:rsidRPr="0060228D">
        <w:rPr>
          <w:rFonts w:eastAsia="Times New Roman" w:cs="Times New Roman"/>
          <w:b/>
          <w:bCs/>
          <w:color w:val="0000FF"/>
          <w:szCs w:val="24"/>
          <w:lang w:eastAsia="es-CO"/>
        </w:rPr>
        <w:t xml:space="preserve">OFICIO </w:t>
      </w:r>
      <w:proofErr w:type="spellStart"/>
      <w:r w:rsidRPr="0060228D">
        <w:rPr>
          <w:rFonts w:eastAsia="Times New Roman" w:cs="Times New Roman"/>
          <w:b/>
          <w:bCs/>
          <w:color w:val="0000FF"/>
          <w:szCs w:val="24"/>
          <w:lang w:eastAsia="es-CO"/>
        </w:rPr>
        <w:t>Nº</w:t>
      </w:r>
      <w:proofErr w:type="spellEnd"/>
      <w:r w:rsidRPr="0060228D">
        <w:rPr>
          <w:rFonts w:eastAsia="Times New Roman" w:cs="Times New Roman"/>
          <w:b/>
          <w:bCs/>
          <w:color w:val="0000FF"/>
          <w:szCs w:val="24"/>
          <w:lang w:eastAsia="es-CO"/>
        </w:rPr>
        <w:t xml:space="preserve"> 010619</w:t>
      </w:r>
    </w:p>
    <w:p w14:paraId="69AFADF7" w14:textId="77777777" w:rsidR="0060228D" w:rsidRPr="0060228D" w:rsidRDefault="0060228D" w:rsidP="007A7226">
      <w:pPr>
        <w:shd w:val="clear" w:color="auto" w:fill="FFFFFF"/>
        <w:spacing w:line="360" w:lineRule="auto"/>
        <w:jc w:val="center"/>
        <w:rPr>
          <w:rFonts w:eastAsia="Times New Roman" w:cs="Times New Roman"/>
          <w:color w:val="555555"/>
          <w:szCs w:val="24"/>
          <w:lang w:eastAsia="es-CO"/>
        </w:rPr>
      </w:pPr>
      <w:r w:rsidRPr="0060228D">
        <w:rPr>
          <w:rFonts w:eastAsia="Times New Roman" w:cs="Times New Roman"/>
          <w:b/>
          <w:bCs/>
          <w:color w:val="0000FF"/>
          <w:szCs w:val="24"/>
          <w:lang w:eastAsia="es-CO"/>
        </w:rPr>
        <w:t>25-04-2018</w:t>
      </w:r>
    </w:p>
    <w:p w14:paraId="13B1C6AF" w14:textId="77777777" w:rsidR="0060228D" w:rsidRPr="0060228D" w:rsidRDefault="0060228D" w:rsidP="007A7226">
      <w:pPr>
        <w:shd w:val="clear" w:color="auto" w:fill="FFFFFF"/>
        <w:spacing w:line="360" w:lineRule="auto"/>
        <w:jc w:val="center"/>
        <w:rPr>
          <w:rFonts w:eastAsia="Times New Roman" w:cs="Times New Roman"/>
          <w:color w:val="555555"/>
          <w:szCs w:val="24"/>
          <w:lang w:eastAsia="es-CO"/>
        </w:rPr>
      </w:pPr>
      <w:r w:rsidRPr="0060228D">
        <w:rPr>
          <w:rFonts w:eastAsia="Times New Roman" w:cs="Times New Roman"/>
          <w:b/>
          <w:bCs/>
          <w:color w:val="0000FF"/>
          <w:szCs w:val="24"/>
          <w:lang w:eastAsia="es-CO"/>
        </w:rPr>
        <w:t>DIAN</w:t>
      </w:r>
    </w:p>
    <w:p w14:paraId="261FD4E8"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Subdirección de Gestión Normativa y Doctrina</w:t>
      </w:r>
    </w:p>
    <w:p w14:paraId="2E379E00"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Bogotá, D.C.</w:t>
      </w:r>
    </w:p>
    <w:p w14:paraId="26B5380C"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100208221- 000540</w:t>
      </w:r>
    </w:p>
    <w:p w14:paraId="1133FA3B"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1213630E"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Señor</w:t>
      </w:r>
    </w:p>
    <w:p w14:paraId="0CCBDDB7"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color w:val="000000"/>
          <w:szCs w:val="24"/>
          <w:lang w:eastAsia="es-CO"/>
        </w:rPr>
        <w:t>CARLOS ALBERTO ARIAS SÁNCHEZ</w:t>
      </w:r>
    </w:p>
    <w:p w14:paraId="04056FDB" w14:textId="77777777" w:rsidR="0060228D" w:rsidRPr="0060228D" w:rsidRDefault="007A7226" w:rsidP="007A7226">
      <w:pPr>
        <w:shd w:val="clear" w:color="auto" w:fill="FFFFFF"/>
        <w:spacing w:line="360" w:lineRule="auto"/>
        <w:jc w:val="both"/>
        <w:rPr>
          <w:rFonts w:eastAsia="Times New Roman" w:cs="Times New Roman"/>
          <w:color w:val="555555"/>
          <w:szCs w:val="24"/>
          <w:lang w:eastAsia="es-CO"/>
        </w:rPr>
      </w:pPr>
      <w:hyperlink r:id="rId4" w:history="1">
        <w:r w:rsidR="0060228D" w:rsidRPr="0060228D">
          <w:rPr>
            <w:rFonts w:eastAsia="Times New Roman" w:cs="Times New Roman"/>
            <w:color w:val="0089E1"/>
            <w:szCs w:val="24"/>
            <w:u w:val="single"/>
            <w:lang w:eastAsia="es-CO"/>
          </w:rPr>
          <w:t>ariascabeto@hotmail.com</w:t>
        </w:r>
      </w:hyperlink>
    </w:p>
    <w:p w14:paraId="5FA0C4C7"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Bogotá, D.C.</w:t>
      </w:r>
    </w:p>
    <w:p w14:paraId="35A9E42E"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51A3830A"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proofErr w:type="spellStart"/>
      <w:r w:rsidRPr="0060228D">
        <w:rPr>
          <w:rFonts w:eastAsia="Times New Roman" w:cs="Times New Roman"/>
          <w:b/>
          <w:bCs/>
          <w:color w:val="000000"/>
          <w:szCs w:val="24"/>
          <w:lang w:eastAsia="es-CO"/>
        </w:rPr>
        <w:t>Ref</w:t>
      </w:r>
      <w:proofErr w:type="spellEnd"/>
      <w:r w:rsidRPr="0060228D">
        <w:rPr>
          <w:rFonts w:eastAsia="Times New Roman" w:cs="Times New Roman"/>
          <w:b/>
          <w:bCs/>
          <w:color w:val="000000"/>
          <w:szCs w:val="24"/>
          <w:lang w:eastAsia="es-CO"/>
        </w:rPr>
        <w:t>:</w:t>
      </w:r>
      <w:r w:rsidRPr="0060228D">
        <w:rPr>
          <w:rFonts w:eastAsia="Times New Roman" w:cs="Times New Roman"/>
          <w:color w:val="000000"/>
          <w:szCs w:val="24"/>
          <w:lang w:eastAsia="es-CO"/>
        </w:rPr>
        <w:t> Radicado 100082798 del 22/01/2018.</w:t>
      </w:r>
    </w:p>
    <w:p w14:paraId="08E6F7AB"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62"/>
        <w:gridCol w:w="276"/>
        <w:gridCol w:w="276"/>
        <w:gridCol w:w="7242"/>
      </w:tblGrid>
      <w:tr w:rsidR="0060228D" w:rsidRPr="0060228D" w14:paraId="0558880C" w14:textId="77777777" w:rsidTr="0060228D">
        <w:tc>
          <w:tcPr>
            <w:tcW w:w="0" w:type="auto"/>
            <w:shd w:val="clear" w:color="auto" w:fill="FFFFFF"/>
            <w:tcMar>
              <w:top w:w="0" w:type="dxa"/>
              <w:left w:w="108" w:type="dxa"/>
              <w:bottom w:w="0" w:type="dxa"/>
              <w:right w:w="108" w:type="dxa"/>
            </w:tcMar>
            <w:hideMark/>
          </w:tcPr>
          <w:p w14:paraId="1FB81737"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b/>
                <w:bCs/>
                <w:color w:val="555555"/>
                <w:szCs w:val="24"/>
                <w:lang w:eastAsia="es-CO"/>
              </w:rPr>
              <w:t>Tema:</w:t>
            </w:r>
          </w:p>
        </w:tc>
        <w:tc>
          <w:tcPr>
            <w:tcW w:w="0" w:type="auto"/>
            <w:shd w:val="clear" w:color="auto" w:fill="FFFFFF"/>
            <w:tcMar>
              <w:top w:w="0" w:type="dxa"/>
              <w:left w:w="108" w:type="dxa"/>
              <w:bottom w:w="0" w:type="dxa"/>
              <w:right w:w="108" w:type="dxa"/>
            </w:tcMar>
            <w:hideMark/>
          </w:tcPr>
          <w:p w14:paraId="745F6661"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0AE7896F"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6F9013E7"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Impuesto sobre las ventas.</w:t>
            </w:r>
          </w:p>
        </w:tc>
      </w:tr>
      <w:tr w:rsidR="0060228D" w:rsidRPr="0060228D" w14:paraId="40F9D6CB" w14:textId="77777777" w:rsidTr="0060228D">
        <w:tc>
          <w:tcPr>
            <w:tcW w:w="0" w:type="auto"/>
            <w:shd w:val="clear" w:color="auto" w:fill="FFFFFF"/>
            <w:tcMar>
              <w:top w:w="0" w:type="dxa"/>
              <w:left w:w="108" w:type="dxa"/>
              <w:bottom w:w="0" w:type="dxa"/>
              <w:right w:w="108" w:type="dxa"/>
            </w:tcMar>
            <w:hideMark/>
          </w:tcPr>
          <w:p w14:paraId="3067E30A"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b/>
                <w:bCs/>
                <w:color w:val="555555"/>
                <w:szCs w:val="24"/>
                <w:lang w:eastAsia="es-CO"/>
              </w:rPr>
              <w:t>Descriptor:</w:t>
            </w:r>
          </w:p>
        </w:tc>
        <w:tc>
          <w:tcPr>
            <w:tcW w:w="0" w:type="auto"/>
            <w:shd w:val="clear" w:color="auto" w:fill="FFFFFF"/>
            <w:tcMar>
              <w:top w:w="0" w:type="dxa"/>
              <w:left w:w="108" w:type="dxa"/>
              <w:bottom w:w="0" w:type="dxa"/>
              <w:right w:w="108" w:type="dxa"/>
            </w:tcMar>
            <w:hideMark/>
          </w:tcPr>
          <w:p w14:paraId="1C7DD6B2"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22A218E6"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3FA1E5CE"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Periodicidad declaración.</w:t>
            </w:r>
          </w:p>
        </w:tc>
      </w:tr>
      <w:tr w:rsidR="0060228D" w:rsidRPr="0060228D" w14:paraId="084079BF" w14:textId="77777777" w:rsidTr="0060228D">
        <w:tc>
          <w:tcPr>
            <w:tcW w:w="0" w:type="auto"/>
            <w:shd w:val="clear" w:color="auto" w:fill="FFFFFF"/>
            <w:tcMar>
              <w:top w:w="0" w:type="dxa"/>
              <w:left w:w="108" w:type="dxa"/>
              <w:bottom w:w="0" w:type="dxa"/>
              <w:right w:w="108" w:type="dxa"/>
            </w:tcMar>
            <w:hideMark/>
          </w:tcPr>
          <w:p w14:paraId="4BB2041C"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b/>
                <w:bCs/>
                <w:color w:val="555555"/>
                <w:szCs w:val="24"/>
                <w:lang w:eastAsia="es-CO"/>
              </w:rPr>
              <w:t>Fuentes formales:</w:t>
            </w:r>
          </w:p>
        </w:tc>
        <w:tc>
          <w:tcPr>
            <w:tcW w:w="0" w:type="auto"/>
            <w:shd w:val="clear" w:color="auto" w:fill="FFFFFF"/>
            <w:tcMar>
              <w:top w:w="0" w:type="dxa"/>
              <w:left w:w="108" w:type="dxa"/>
              <w:bottom w:w="0" w:type="dxa"/>
              <w:right w:w="108" w:type="dxa"/>
            </w:tcMar>
            <w:hideMark/>
          </w:tcPr>
          <w:p w14:paraId="07548243"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501600E2"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772CAEF2" w14:textId="77777777" w:rsidR="0060228D" w:rsidRPr="0060228D" w:rsidRDefault="0060228D" w:rsidP="007A7226">
            <w:pPr>
              <w:spacing w:line="360" w:lineRule="auto"/>
              <w:jc w:val="both"/>
              <w:rPr>
                <w:rFonts w:eastAsia="Times New Roman" w:cs="Times New Roman"/>
                <w:color w:val="555555"/>
                <w:szCs w:val="24"/>
                <w:lang w:eastAsia="es-CO"/>
              </w:rPr>
            </w:pPr>
            <w:r w:rsidRPr="0060228D">
              <w:rPr>
                <w:rFonts w:eastAsia="Times New Roman" w:cs="Times New Roman"/>
                <w:color w:val="0089E1"/>
                <w:szCs w:val="24"/>
                <w:lang w:eastAsia="es-CO"/>
              </w:rPr>
              <w:t>Artículo 600</w:t>
            </w:r>
            <w:r w:rsidRPr="0060228D">
              <w:rPr>
                <w:rFonts w:eastAsia="Times New Roman" w:cs="Times New Roman"/>
                <w:color w:val="555555"/>
                <w:szCs w:val="24"/>
                <w:lang w:eastAsia="es-CO"/>
              </w:rPr>
              <w:t> del Estatuto Tributario modificado por el artículo 61 de la Ley 1607 de 2012; Decreto reglamentario 1794 de 2013, artículo 24; Artículo 196 de la Ley 1819 de 2016 que modifica el </w:t>
            </w:r>
            <w:r w:rsidRPr="0060228D">
              <w:rPr>
                <w:rFonts w:eastAsia="Times New Roman" w:cs="Times New Roman"/>
                <w:color w:val="0089E1"/>
                <w:szCs w:val="24"/>
                <w:lang w:eastAsia="es-CO"/>
              </w:rPr>
              <w:t>artículo 600</w:t>
            </w:r>
            <w:r w:rsidRPr="0060228D">
              <w:rPr>
                <w:rFonts w:eastAsia="Times New Roman" w:cs="Times New Roman"/>
                <w:color w:val="555555"/>
                <w:szCs w:val="24"/>
                <w:lang w:eastAsia="es-CO"/>
              </w:rPr>
              <w:t> del E.T.; Oficio 008724 de 2015.</w:t>
            </w:r>
          </w:p>
        </w:tc>
      </w:tr>
    </w:tbl>
    <w:p w14:paraId="2C8B435E"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75A442B7"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Cordial saludo, señor Arias:</w:t>
      </w:r>
    </w:p>
    <w:p w14:paraId="39A050F4"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564E7ED3"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1C644ADB"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4E98841B"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En la solicitud de la referencia, remitida por el Consejo Técnico de la Contaduría Pública, pregunta usted si:</w:t>
      </w:r>
    </w:p>
    <w:p w14:paraId="4C10E3C3"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3EFE9585"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lastRenderedPageBreak/>
        <w:t>¿</w:t>
      </w:r>
      <w:r w:rsidRPr="007A7226">
        <w:rPr>
          <w:rFonts w:eastAsia="Times New Roman" w:cs="Times New Roman"/>
          <w:color w:val="000000"/>
          <w:szCs w:val="24"/>
          <w:highlight w:val="green"/>
          <w:lang w:eastAsia="es-CO"/>
        </w:rPr>
        <w:t>Una empresa que inicia actividades en diciembre de 2017, debe declarar IVA teniendo en cuenta el marco normativo anterior o lo dispuesto en la reforma tributaria del año 2016?</w:t>
      </w:r>
    </w:p>
    <w:p w14:paraId="47BAD573"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659B7737"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Manifiesta que el artículo 24 del Decreto 1794 de agosto de 2013 señala que, de conformidad con lo dispuesto en el </w:t>
      </w:r>
      <w:r w:rsidRPr="0060228D">
        <w:rPr>
          <w:rFonts w:eastAsia="Times New Roman" w:cs="Times New Roman"/>
          <w:color w:val="0089E1"/>
          <w:szCs w:val="24"/>
          <w:lang w:eastAsia="es-CO"/>
        </w:rPr>
        <w:t>artículo 600</w:t>
      </w:r>
      <w:r w:rsidRPr="0060228D">
        <w:rPr>
          <w:rFonts w:eastAsia="Times New Roman" w:cs="Times New Roman"/>
          <w:color w:val="000000"/>
          <w:szCs w:val="24"/>
          <w:lang w:eastAsia="es-CO"/>
        </w:rPr>
        <w:t> del Estatuto Tributario, los períodos gravables del impuesto sobre las ventas son bimestral, cuatrimestral y anual, según que se cumplan los presupuestos allí establecidos para cada período, los cuales son de obligatorio cumplimiento. Cita textualmente el parágrafo del artículo 24 del referido decreto, de acuerdo con el cual los nuevos responsables del impuesto sobre las ventas que inicien actividades deben presentar su declaración de manera bimestral.</w:t>
      </w:r>
    </w:p>
    <w:p w14:paraId="18395C0A"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6B8CA40D"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Alude luego al artículo 196 de la Ley 1819 de 2016, que modificó el </w:t>
      </w:r>
      <w:r w:rsidRPr="0060228D">
        <w:rPr>
          <w:rFonts w:eastAsia="Times New Roman" w:cs="Times New Roman"/>
          <w:color w:val="0089E1"/>
          <w:szCs w:val="24"/>
          <w:lang w:eastAsia="es-CO"/>
        </w:rPr>
        <w:t>artículo 600</w:t>
      </w:r>
      <w:r w:rsidRPr="0060228D">
        <w:rPr>
          <w:rFonts w:eastAsia="Times New Roman" w:cs="Times New Roman"/>
          <w:color w:val="000000"/>
          <w:szCs w:val="24"/>
          <w:lang w:eastAsia="es-CO"/>
        </w:rPr>
        <w:t> del E.T. para señalar que acorde con esta norma se tendrían los períodos gravables, así:</w:t>
      </w:r>
    </w:p>
    <w:p w14:paraId="0D7E7E50"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48C072A4"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color w:val="000000"/>
          <w:szCs w:val="24"/>
          <w:lang w:eastAsia="es-CO"/>
        </w:rPr>
        <w:t>Bimestral:</w:t>
      </w:r>
      <w:r w:rsidRPr="0060228D">
        <w:rPr>
          <w:rFonts w:eastAsia="Times New Roman" w:cs="Times New Roman"/>
          <w:color w:val="000000"/>
          <w:szCs w:val="24"/>
          <w:lang w:eastAsia="es-CO"/>
        </w:rPr>
        <w:t xml:space="preserve"> Contribuyente con ingresos en el año anterior iguales o superiores a 92.000 </w:t>
      </w:r>
      <w:proofErr w:type="spellStart"/>
      <w:r w:rsidRPr="0060228D">
        <w:rPr>
          <w:rFonts w:eastAsia="Times New Roman" w:cs="Times New Roman"/>
          <w:color w:val="000000"/>
          <w:szCs w:val="24"/>
          <w:lang w:eastAsia="es-CO"/>
        </w:rPr>
        <w:t>Uvt</w:t>
      </w:r>
      <w:proofErr w:type="spellEnd"/>
      <w:r w:rsidRPr="0060228D">
        <w:rPr>
          <w:rFonts w:eastAsia="Times New Roman" w:cs="Times New Roman"/>
          <w:color w:val="000000"/>
          <w:szCs w:val="24"/>
          <w:lang w:eastAsia="es-CO"/>
        </w:rPr>
        <w:t xml:space="preserve"> ($2.737.276.000 para 2017) y contribuyentes que produzcan y comercialicen bienes exentos (</w:t>
      </w:r>
      <w:r w:rsidRPr="0060228D">
        <w:rPr>
          <w:rFonts w:eastAsia="Times New Roman" w:cs="Times New Roman"/>
          <w:color w:val="0089E1"/>
          <w:szCs w:val="24"/>
          <w:lang w:eastAsia="es-CO"/>
        </w:rPr>
        <w:t>artículo 477</w:t>
      </w:r>
      <w:r w:rsidRPr="0060228D">
        <w:rPr>
          <w:rFonts w:eastAsia="Times New Roman" w:cs="Times New Roman"/>
          <w:color w:val="000000"/>
          <w:szCs w:val="24"/>
          <w:lang w:eastAsia="es-CO"/>
        </w:rPr>
        <w:t> ET) y quienes comercialicen y presten servicios exentos con derecho a devolución (</w:t>
      </w:r>
      <w:r w:rsidRPr="0060228D">
        <w:rPr>
          <w:rFonts w:eastAsia="Times New Roman" w:cs="Times New Roman"/>
          <w:color w:val="0089E1"/>
          <w:szCs w:val="24"/>
          <w:lang w:eastAsia="es-CO"/>
        </w:rPr>
        <w:t>artículo 481</w:t>
      </w:r>
      <w:r w:rsidRPr="0060228D">
        <w:rPr>
          <w:rFonts w:eastAsia="Times New Roman" w:cs="Times New Roman"/>
          <w:color w:val="000000"/>
          <w:szCs w:val="24"/>
          <w:lang w:eastAsia="es-CO"/>
        </w:rPr>
        <w:t> del ET)</w:t>
      </w:r>
    </w:p>
    <w:p w14:paraId="19FAE488"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491DFEE9"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color w:val="000000"/>
          <w:szCs w:val="24"/>
          <w:lang w:eastAsia="es-CO"/>
        </w:rPr>
        <w:t>Cuatrimestral:</w:t>
      </w:r>
      <w:r w:rsidRPr="0060228D">
        <w:rPr>
          <w:rFonts w:eastAsia="Times New Roman" w:cs="Times New Roman"/>
          <w:color w:val="000000"/>
          <w:szCs w:val="24"/>
          <w:lang w:eastAsia="es-CO"/>
        </w:rPr>
        <w:t xml:space="preserve"> Contribuyentes con ingresos en el año anterior menores a 92.000 </w:t>
      </w:r>
      <w:proofErr w:type="spellStart"/>
      <w:r w:rsidRPr="0060228D">
        <w:rPr>
          <w:rFonts w:eastAsia="Times New Roman" w:cs="Times New Roman"/>
          <w:color w:val="000000"/>
          <w:szCs w:val="24"/>
          <w:lang w:eastAsia="es-CO"/>
        </w:rPr>
        <w:t>Uvt</w:t>
      </w:r>
      <w:proofErr w:type="spellEnd"/>
      <w:r w:rsidRPr="0060228D">
        <w:rPr>
          <w:rFonts w:eastAsia="Times New Roman" w:cs="Times New Roman"/>
          <w:color w:val="000000"/>
          <w:szCs w:val="24"/>
          <w:lang w:eastAsia="es-CO"/>
        </w:rPr>
        <w:t xml:space="preserve"> ($2.737.276.000 para 2017)</w:t>
      </w:r>
    </w:p>
    <w:p w14:paraId="1EC911C1"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22BADC2D"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Indica que, en todo caso, el parágrafo de esta norma en el inciso segundo establece que:</w:t>
      </w:r>
    </w:p>
    <w:p w14:paraId="759D73A0"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555555"/>
          <w:szCs w:val="24"/>
          <w:lang w:eastAsia="es-CO"/>
        </w:rPr>
        <w:t> </w:t>
      </w:r>
    </w:p>
    <w:p w14:paraId="3469B3B1"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000000"/>
          <w:szCs w:val="24"/>
          <w:lang w:eastAsia="es-CO"/>
        </w:rPr>
        <w:t>“Cuando se inicien actividades durante el ejercicio, el período gravable será el comprendido entre la fecha de iniciación de actividades y la fecha de finalización del respectivo período de acuerdo al numeral primero del presente artículo.”</w:t>
      </w:r>
    </w:p>
    <w:p w14:paraId="561F5CCC"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0C37F39A"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En este contexto solicita absolver la pregunta inicialmente planteada.</w:t>
      </w:r>
    </w:p>
    <w:p w14:paraId="5989073A"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78E72351"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Al respecto se observa.</w:t>
      </w:r>
    </w:p>
    <w:p w14:paraId="5642E62A"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5F84D051"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lastRenderedPageBreak/>
        <w:t>El </w:t>
      </w:r>
      <w:r w:rsidRPr="0060228D">
        <w:rPr>
          <w:rFonts w:eastAsia="Times New Roman" w:cs="Times New Roman"/>
          <w:color w:val="0089E1"/>
          <w:szCs w:val="24"/>
          <w:lang w:eastAsia="es-CO"/>
        </w:rPr>
        <w:t>artículo 600</w:t>
      </w:r>
      <w:r w:rsidRPr="0060228D">
        <w:rPr>
          <w:rFonts w:eastAsia="Times New Roman" w:cs="Times New Roman"/>
          <w:color w:val="000000"/>
          <w:szCs w:val="24"/>
          <w:lang w:eastAsia="es-CO"/>
        </w:rPr>
        <w:t> del Estatuto Tributario, con las modificaciones que, en su momento, introdujo el artículo 61 de la Ley 1607 de 2012, establecía:</w:t>
      </w:r>
    </w:p>
    <w:p w14:paraId="0538A552"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555555"/>
          <w:szCs w:val="24"/>
          <w:lang w:eastAsia="es-CO"/>
        </w:rPr>
        <w:t> </w:t>
      </w:r>
    </w:p>
    <w:p w14:paraId="692AF1DC"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i/>
          <w:iCs/>
          <w:color w:val="000000"/>
          <w:szCs w:val="24"/>
          <w:lang w:eastAsia="es-CO"/>
        </w:rPr>
        <w:t>“</w:t>
      </w:r>
      <w:r w:rsidRPr="0060228D">
        <w:rPr>
          <w:rFonts w:eastAsia="Times New Roman" w:cs="Times New Roman"/>
          <w:b/>
          <w:bCs/>
          <w:i/>
          <w:iCs/>
          <w:color w:val="0089E1"/>
          <w:szCs w:val="24"/>
          <w:lang w:eastAsia="es-CO"/>
        </w:rPr>
        <w:t>ARTÍCULO 600</w:t>
      </w:r>
      <w:r w:rsidRPr="0060228D">
        <w:rPr>
          <w:rFonts w:eastAsia="Times New Roman" w:cs="Times New Roman"/>
          <w:b/>
          <w:bCs/>
          <w:i/>
          <w:iCs/>
          <w:color w:val="000000"/>
          <w:szCs w:val="24"/>
          <w:lang w:eastAsia="es-CO"/>
        </w:rPr>
        <w:t>. PERÍODO GRAVABLE DEL IMPUESTO SOBRE LAS VENTAS.</w:t>
      </w:r>
      <w:r w:rsidRPr="0060228D">
        <w:rPr>
          <w:rFonts w:eastAsia="Times New Roman" w:cs="Times New Roman"/>
          <w:i/>
          <w:iCs/>
          <w:color w:val="000000"/>
          <w:szCs w:val="24"/>
          <w:lang w:eastAsia="es-CO"/>
        </w:rPr>
        <w:t> El período gravable del impuesto sobre las ventas será así:</w:t>
      </w:r>
    </w:p>
    <w:p w14:paraId="2F8D722B"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555555"/>
          <w:szCs w:val="24"/>
          <w:lang w:eastAsia="es-CO"/>
        </w:rPr>
        <w:t> </w:t>
      </w:r>
    </w:p>
    <w:p w14:paraId="6061AF04"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000000"/>
          <w:szCs w:val="24"/>
          <w:lang w:eastAsia="es-CO"/>
        </w:rPr>
        <w:t>1. Declaración y pago bimestral para aquellos responsables de este impuesto, grandes contribuyentes y aquellas personas jurídicas y naturales cuyos ingresos brutos a 31 de diciembre del año gravable anterior sean iguales o superiores a noventa y dos mil (92.000) UVT y para los responsables de que tratan los artículos </w:t>
      </w:r>
      <w:r w:rsidRPr="0060228D">
        <w:rPr>
          <w:rFonts w:eastAsia="Times New Roman" w:cs="Times New Roman"/>
          <w:i/>
          <w:iCs/>
          <w:color w:val="0089E1"/>
          <w:szCs w:val="24"/>
          <w:lang w:eastAsia="es-CO"/>
        </w:rPr>
        <w:t>477</w:t>
      </w:r>
      <w:r w:rsidRPr="0060228D">
        <w:rPr>
          <w:rFonts w:eastAsia="Times New Roman" w:cs="Times New Roman"/>
          <w:i/>
          <w:iCs/>
          <w:color w:val="000000"/>
          <w:szCs w:val="24"/>
          <w:lang w:eastAsia="es-CO"/>
        </w:rPr>
        <w:t> y </w:t>
      </w:r>
      <w:r w:rsidRPr="0060228D">
        <w:rPr>
          <w:rFonts w:eastAsia="Times New Roman" w:cs="Times New Roman"/>
          <w:i/>
          <w:iCs/>
          <w:color w:val="0089E1"/>
          <w:szCs w:val="24"/>
          <w:lang w:eastAsia="es-CO"/>
        </w:rPr>
        <w:t>481</w:t>
      </w:r>
      <w:r w:rsidRPr="0060228D">
        <w:rPr>
          <w:rFonts w:eastAsia="Times New Roman" w:cs="Times New Roman"/>
          <w:i/>
          <w:iCs/>
          <w:color w:val="000000"/>
          <w:szCs w:val="24"/>
          <w:lang w:eastAsia="es-CO"/>
        </w:rPr>
        <w:t> de este Estatuto.</w:t>
      </w:r>
    </w:p>
    <w:p w14:paraId="1E840CAA"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555555"/>
          <w:szCs w:val="24"/>
          <w:lang w:eastAsia="es-CO"/>
        </w:rPr>
        <w:t> </w:t>
      </w:r>
    </w:p>
    <w:p w14:paraId="4AE691ED"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000000"/>
          <w:szCs w:val="24"/>
          <w:lang w:eastAsia="es-CO"/>
        </w:rPr>
        <w:t>Los períodos bimestrales son: Enero – Febrero; Marzo - Abril; Mayo – Junio; Julio – Agosto; Septiembre – Octubre; y Noviembre – Diciembre.</w:t>
      </w:r>
    </w:p>
    <w:p w14:paraId="0A790578"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555555"/>
          <w:szCs w:val="24"/>
          <w:lang w:eastAsia="es-CO"/>
        </w:rPr>
        <w:t> </w:t>
      </w:r>
    </w:p>
    <w:p w14:paraId="5FD3944C"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000000"/>
          <w:szCs w:val="24"/>
          <w:lang w:eastAsia="es-CO"/>
        </w:rPr>
        <w:t xml:space="preserve">2. Declaración y pago cuatrimestral para aquellos responsables de este impuesto, personas jurídicas y naturales cuyos ingresos brutos a 31 de diciembre del año gravable anterior sean iguales o superiores a quince mil (15.000) </w:t>
      </w:r>
      <w:proofErr w:type="gramStart"/>
      <w:r w:rsidRPr="0060228D">
        <w:rPr>
          <w:rFonts w:eastAsia="Times New Roman" w:cs="Times New Roman"/>
          <w:i/>
          <w:iCs/>
          <w:color w:val="000000"/>
          <w:szCs w:val="24"/>
          <w:lang w:eastAsia="es-CO"/>
        </w:rPr>
        <w:t>UVT</w:t>
      </w:r>
      <w:proofErr w:type="gramEnd"/>
      <w:r w:rsidRPr="0060228D">
        <w:rPr>
          <w:rFonts w:eastAsia="Times New Roman" w:cs="Times New Roman"/>
          <w:i/>
          <w:iCs/>
          <w:color w:val="000000"/>
          <w:szCs w:val="24"/>
          <w:lang w:eastAsia="es-CO"/>
        </w:rPr>
        <w:t xml:space="preserve"> pero inferiores a noventa y dos mil (92.000) UVT. Los períodos cuatrimestrales serán Enero – Abril; Mayo – Agosto; y Septiembre – Diciembre.</w:t>
      </w:r>
    </w:p>
    <w:p w14:paraId="52ED214B"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000000"/>
          <w:szCs w:val="24"/>
          <w:lang w:eastAsia="es-CO"/>
        </w:rPr>
        <w:t>3. Declaración anual para aquellos responsables personas jurídicas y naturales cuyos ingresos brutos generados a 31 de diciembre del año gravable anterior serán inferiores a quince mil (15.000) UVT.</w:t>
      </w:r>
    </w:p>
    <w:p w14:paraId="6E23137C"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000000"/>
          <w:szCs w:val="24"/>
          <w:lang w:eastAsia="es-CO"/>
        </w:rPr>
        <w:t>/…/</w:t>
      </w:r>
    </w:p>
    <w:p w14:paraId="52AF62B3"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i/>
          <w:iCs/>
          <w:color w:val="000000"/>
          <w:szCs w:val="24"/>
          <w:lang w:eastAsia="es-CO"/>
        </w:rPr>
        <w:t>Parágrafo. </w:t>
      </w:r>
      <w:r w:rsidRPr="0060228D">
        <w:rPr>
          <w:rFonts w:eastAsia="Times New Roman" w:cs="Times New Roman"/>
          <w:i/>
          <w:iCs/>
          <w:color w:val="000000"/>
          <w:szCs w:val="24"/>
          <w:lang w:eastAsia="es-CO"/>
        </w:rPr>
        <w:t>En el caso de liquidación o terminación de actividades durante el ejercicio, el período gravable se contará desde su iniciación hasta las fechas señaladas en el </w:t>
      </w:r>
      <w:r w:rsidRPr="0060228D">
        <w:rPr>
          <w:rFonts w:eastAsia="Times New Roman" w:cs="Times New Roman"/>
          <w:i/>
          <w:iCs/>
          <w:color w:val="0089E1"/>
          <w:szCs w:val="24"/>
          <w:lang w:eastAsia="es-CO"/>
        </w:rPr>
        <w:t>artículo 595 </w:t>
      </w:r>
      <w:r w:rsidRPr="0060228D">
        <w:rPr>
          <w:rFonts w:eastAsia="Times New Roman" w:cs="Times New Roman"/>
          <w:i/>
          <w:iCs/>
          <w:color w:val="000000"/>
          <w:szCs w:val="24"/>
          <w:lang w:eastAsia="es-CO"/>
        </w:rPr>
        <w:t>de este Estatuto.</w:t>
      </w:r>
    </w:p>
    <w:p w14:paraId="60530E26" w14:textId="595D4FCF"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i/>
          <w:iCs/>
          <w:color w:val="000000"/>
          <w:szCs w:val="24"/>
          <w:lang w:eastAsia="es-CO"/>
        </w:rPr>
        <w:t>Cuando se inicien actividades durante el ejercicio, el período gravable será el comprendido entre la fecha de iniciación de actividades y la fecha de finalización del respectivo período de acuerdo al numeral primero del presente artículo.</w:t>
      </w:r>
    </w:p>
    <w:p w14:paraId="16F03E87" w14:textId="7F8B2ED0"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000000"/>
          <w:szCs w:val="24"/>
          <w:lang w:eastAsia="es-CO"/>
        </w:rPr>
        <w:t>En caso de que el contribuyente de un año a otro cambie de período gravable de que trata este artículo, deberá informarle a la Dirección de Impuestos y Aduanas Nacionales de acuerdo con la reglamentación expedida por el Gobierno Nacional. </w:t>
      </w:r>
      <w:r w:rsidRPr="0060228D">
        <w:rPr>
          <w:rFonts w:eastAsia="Times New Roman" w:cs="Times New Roman"/>
          <w:color w:val="000000"/>
          <w:szCs w:val="24"/>
          <w:lang w:eastAsia="es-CO"/>
        </w:rPr>
        <w:t>(Resaltado fuera de texto)</w:t>
      </w:r>
    </w:p>
    <w:p w14:paraId="7F52BBA3" w14:textId="400E6B5D"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Esta disposición, fue reglamentada por el Decreto 1794 de 2013, que en el artículo 24, incluido en el artículo 1.6.1.6.3. del Decreto Único Reglamentario 1625 de 2016, establece:</w:t>
      </w:r>
    </w:p>
    <w:p w14:paraId="23F54830"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555555"/>
          <w:szCs w:val="24"/>
          <w:lang w:eastAsia="es-CO"/>
        </w:rPr>
        <w:t> </w:t>
      </w:r>
    </w:p>
    <w:p w14:paraId="13DF298A"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i/>
          <w:iCs/>
          <w:color w:val="000000"/>
          <w:szCs w:val="24"/>
          <w:lang w:eastAsia="es-CO"/>
        </w:rPr>
        <w:lastRenderedPageBreak/>
        <w:t>“1.6.1.6.3. NUEVOS PERÍODOS GRAVABLES DEL IMPUESTO SOBRE LAS VENTAS: DECLARACIÓN Y PAGO.</w:t>
      </w:r>
      <w:r w:rsidRPr="0060228D">
        <w:rPr>
          <w:rFonts w:eastAsia="Times New Roman" w:cs="Times New Roman"/>
          <w:i/>
          <w:iCs/>
          <w:color w:val="000000"/>
          <w:szCs w:val="24"/>
          <w:lang w:eastAsia="es-CO"/>
        </w:rPr>
        <w:t> De conformidad con lo dispuesto en el </w:t>
      </w:r>
      <w:r w:rsidRPr="0060228D">
        <w:rPr>
          <w:rFonts w:eastAsia="Times New Roman" w:cs="Times New Roman"/>
          <w:i/>
          <w:iCs/>
          <w:color w:val="0089E1"/>
          <w:szCs w:val="24"/>
          <w:lang w:eastAsia="es-CO"/>
        </w:rPr>
        <w:t>artículo 600</w:t>
      </w:r>
      <w:r w:rsidRPr="0060228D">
        <w:rPr>
          <w:rFonts w:eastAsia="Times New Roman" w:cs="Times New Roman"/>
          <w:i/>
          <w:iCs/>
          <w:color w:val="000000"/>
          <w:szCs w:val="24"/>
          <w:lang w:eastAsia="es-CO"/>
        </w:rPr>
        <w:t> del Estatuto Tributario, los períodos gravables del impuesto sobre las ventas son bimestral, cuatrimestral y anual, según que se cumplan los presupuestos allí establecidos para cada período, los cuales son de obligatorio cumplimiento.</w:t>
      </w:r>
    </w:p>
    <w:p w14:paraId="5E2674D5" w14:textId="33267260" w:rsidR="0060228D" w:rsidRPr="007A7226" w:rsidRDefault="0060228D" w:rsidP="007A7226">
      <w:pPr>
        <w:shd w:val="clear" w:color="auto" w:fill="FFFFFF"/>
        <w:spacing w:line="360" w:lineRule="auto"/>
        <w:jc w:val="both"/>
        <w:rPr>
          <w:rFonts w:eastAsia="Times New Roman" w:cs="Times New Roman"/>
          <w:color w:val="555555"/>
          <w:szCs w:val="24"/>
          <w:highlight w:val="green"/>
          <w:lang w:eastAsia="es-CO"/>
        </w:rPr>
      </w:pPr>
      <w:r w:rsidRPr="007A7226">
        <w:rPr>
          <w:rFonts w:eastAsia="Times New Roman" w:cs="Times New Roman"/>
          <w:b/>
          <w:bCs/>
          <w:i/>
          <w:iCs/>
          <w:color w:val="000000"/>
          <w:szCs w:val="24"/>
          <w:highlight w:val="green"/>
          <w:lang w:eastAsia="es-CO"/>
        </w:rPr>
        <w:t>PARÁGRAFO 1o.</w:t>
      </w:r>
      <w:r w:rsidRPr="007A7226">
        <w:rPr>
          <w:rFonts w:eastAsia="Times New Roman" w:cs="Times New Roman"/>
          <w:i/>
          <w:iCs/>
          <w:color w:val="000000"/>
          <w:szCs w:val="24"/>
          <w:highlight w:val="green"/>
          <w:lang w:eastAsia="es-CO"/>
        </w:rPr>
        <w:t> </w:t>
      </w:r>
      <w:r w:rsidRPr="007A7226">
        <w:rPr>
          <w:rFonts w:eastAsia="Times New Roman" w:cs="Times New Roman"/>
          <w:i/>
          <w:iCs/>
          <w:color w:val="000000"/>
          <w:szCs w:val="24"/>
          <w:highlight w:val="green"/>
          <w:u w:val="single"/>
          <w:lang w:eastAsia="es-CO"/>
        </w:rPr>
        <w:t>Los nuevos responsables del impuesto sobre las ventas que inicien actividades durante el ejercicio </w:t>
      </w:r>
      <w:r w:rsidRPr="007A7226">
        <w:rPr>
          <w:rFonts w:eastAsia="Times New Roman" w:cs="Times New Roman"/>
          <w:b/>
          <w:bCs/>
          <w:i/>
          <w:iCs/>
          <w:color w:val="000000"/>
          <w:szCs w:val="24"/>
          <w:highlight w:val="green"/>
          <w:u w:val="single"/>
          <w:lang w:eastAsia="es-CO"/>
        </w:rPr>
        <w:t>deberán presentar su declaración y pago de manera bimestral,</w:t>
      </w:r>
      <w:r w:rsidRPr="007A7226">
        <w:rPr>
          <w:rFonts w:eastAsia="Times New Roman" w:cs="Times New Roman"/>
          <w:i/>
          <w:iCs/>
          <w:color w:val="000000"/>
          <w:szCs w:val="24"/>
          <w:highlight w:val="green"/>
          <w:u w:val="single"/>
          <w:lang w:eastAsia="es-CO"/>
        </w:rPr>
        <w:t> de conformidad con lo dispuesto en el inciso segundo del parágrafo del </w:t>
      </w:r>
      <w:r w:rsidRPr="007A7226">
        <w:rPr>
          <w:rFonts w:eastAsia="Times New Roman" w:cs="Times New Roman"/>
          <w:i/>
          <w:iCs/>
          <w:color w:val="0089E1"/>
          <w:szCs w:val="24"/>
          <w:highlight w:val="green"/>
          <w:lang w:eastAsia="es-CO"/>
        </w:rPr>
        <w:t>artículo 600</w:t>
      </w:r>
      <w:r w:rsidRPr="007A7226">
        <w:rPr>
          <w:rFonts w:eastAsia="Times New Roman" w:cs="Times New Roman"/>
          <w:i/>
          <w:iCs/>
          <w:color w:val="000000"/>
          <w:szCs w:val="24"/>
          <w:highlight w:val="green"/>
          <w:u w:val="single"/>
          <w:lang w:eastAsia="es-CO"/>
        </w:rPr>
        <w:t> del Estatuto Tributario</w:t>
      </w:r>
      <w:r w:rsidRPr="007A7226">
        <w:rPr>
          <w:rFonts w:eastAsia="Times New Roman" w:cs="Times New Roman"/>
          <w:i/>
          <w:iCs/>
          <w:color w:val="000000"/>
          <w:szCs w:val="24"/>
          <w:highlight w:val="green"/>
          <w:lang w:eastAsia="es-CO"/>
        </w:rPr>
        <w:t>.</w:t>
      </w:r>
    </w:p>
    <w:p w14:paraId="045CF9B5"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7A7226">
        <w:rPr>
          <w:rFonts w:eastAsia="Times New Roman" w:cs="Times New Roman"/>
          <w:i/>
          <w:iCs/>
          <w:color w:val="000000"/>
          <w:szCs w:val="24"/>
          <w:highlight w:val="green"/>
          <w:lang w:eastAsia="es-CO"/>
        </w:rPr>
        <w:t>/…/.” (Subrayado fuera de texto)</w:t>
      </w:r>
    </w:p>
    <w:p w14:paraId="384101CA" w14:textId="77B77119"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Acorde con la norma legal y reglamentaria, la periodicidad de la declaración del impuesto sobre las ventas para personas jurídicas y naturales, por regla general, está dada en consideración a los ingresos brutos obtenidos por el responsable a diciembre 31 del año gravable anterior, </w:t>
      </w:r>
      <w:r w:rsidRPr="007A7226">
        <w:rPr>
          <w:rFonts w:eastAsia="Times New Roman" w:cs="Times New Roman"/>
          <w:b/>
          <w:bCs/>
          <w:color w:val="000000"/>
          <w:szCs w:val="24"/>
          <w:highlight w:val="yellow"/>
          <w:lang w:eastAsia="es-CO"/>
        </w:rPr>
        <w:t>salvo el caso de los responsables que inicien actividades en el respectivo año,</w:t>
      </w:r>
      <w:r w:rsidRPr="0060228D">
        <w:rPr>
          <w:rFonts w:eastAsia="Times New Roman" w:cs="Times New Roman"/>
          <w:b/>
          <w:bCs/>
          <w:color w:val="000000"/>
          <w:szCs w:val="24"/>
          <w:lang w:eastAsia="es-CO"/>
        </w:rPr>
        <w:t> </w:t>
      </w:r>
      <w:r w:rsidRPr="0060228D">
        <w:rPr>
          <w:rFonts w:eastAsia="Times New Roman" w:cs="Times New Roman"/>
          <w:color w:val="000000"/>
          <w:szCs w:val="24"/>
          <w:lang w:eastAsia="es-CO"/>
        </w:rPr>
        <w:t>evento en el cual la periodicidad es bimestral considerando la remisión que hace el inciso segundo del parágrafo a la periodicidad señalada en el numeral primero de la norma, esto es, a la bimestral.</w:t>
      </w:r>
    </w:p>
    <w:p w14:paraId="30EE7661"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47403277"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highlight w:val="green"/>
          <w:lang w:eastAsia="es-CO"/>
        </w:rPr>
        <w:t>Sobre el tema, es relevante el Oficio 008724 de 2015, que se envía para su consulta</w:t>
      </w:r>
      <w:r w:rsidRPr="0060228D">
        <w:rPr>
          <w:rFonts w:eastAsia="Times New Roman" w:cs="Times New Roman"/>
          <w:color w:val="000000"/>
          <w:szCs w:val="24"/>
          <w:lang w:eastAsia="es-CO"/>
        </w:rPr>
        <w:t xml:space="preserve">. En el mismo, </w:t>
      </w:r>
      <w:r w:rsidRPr="007A7226">
        <w:rPr>
          <w:rFonts w:eastAsia="Times New Roman" w:cs="Times New Roman"/>
          <w:color w:val="000000"/>
          <w:szCs w:val="24"/>
          <w:highlight w:val="green"/>
          <w:lang w:eastAsia="es-CO"/>
        </w:rPr>
        <w:t xml:space="preserve">se precisa lo relativo a la </w:t>
      </w:r>
      <w:r w:rsidRPr="007A7226">
        <w:rPr>
          <w:rFonts w:eastAsia="Times New Roman" w:cs="Times New Roman"/>
          <w:color w:val="000000"/>
          <w:sz w:val="36"/>
          <w:szCs w:val="36"/>
          <w:highlight w:val="yellow"/>
          <w:lang w:eastAsia="es-CO"/>
        </w:rPr>
        <w:t>periodicidad bimestral</w:t>
      </w:r>
      <w:r w:rsidRPr="007A7226">
        <w:rPr>
          <w:rFonts w:eastAsia="Times New Roman" w:cs="Times New Roman"/>
          <w:color w:val="000000"/>
          <w:szCs w:val="24"/>
          <w:highlight w:val="yellow"/>
          <w:lang w:eastAsia="es-CO"/>
        </w:rPr>
        <w:t xml:space="preserve"> </w:t>
      </w:r>
      <w:r w:rsidRPr="007A7226">
        <w:rPr>
          <w:rFonts w:eastAsia="Times New Roman" w:cs="Times New Roman"/>
          <w:color w:val="000000"/>
          <w:szCs w:val="24"/>
          <w:highlight w:val="green"/>
          <w:lang w:eastAsia="es-CO"/>
        </w:rPr>
        <w:t>que aplica a nuevos responsables del impuesto sobre las ventas, en especial</w:t>
      </w:r>
      <w:r w:rsidRPr="007A7226">
        <w:rPr>
          <w:rFonts w:eastAsia="Times New Roman" w:cs="Times New Roman"/>
          <w:color w:val="000000"/>
          <w:sz w:val="36"/>
          <w:szCs w:val="36"/>
          <w:highlight w:val="green"/>
          <w:lang w:eastAsia="es-CO"/>
        </w:rPr>
        <w:t>,</w:t>
      </w:r>
      <w:r w:rsidRPr="007A7226">
        <w:rPr>
          <w:rFonts w:eastAsia="Times New Roman" w:cs="Times New Roman"/>
          <w:color w:val="000000"/>
          <w:sz w:val="36"/>
          <w:szCs w:val="36"/>
          <w:lang w:eastAsia="es-CO"/>
        </w:rPr>
        <w:t xml:space="preserve"> </w:t>
      </w:r>
      <w:r w:rsidRPr="007A7226">
        <w:rPr>
          <w:rFonts w:eastAsia="Times New Roman" w:cs="Times New Roman"/>
          <w:color w:val="000000"/>
          <w:sz w:val="36"/>
          <w:szCs w:val="36"/>
          <w:highlight w:val="yellow"/>
          <w:lang w:eastAsia="es-CO"/>
        </w:rPr>
        <w:t>en atención a lo que se entiende como nuevos responsables e inicio de actividades,</w:t>
      </w:r>
      <w:r w:rsidRPr="0060228D">
        <w:rPr>
          <w:rFonts w:eastAsia="Times New Roman" w:cs="Times New Roman"/>
          <w:color w:val="000000"/>
          <w:szCs w:val="24"/>
          <w:lang w:eastAsia="es-CO"/>
        </w:rPr>
        <w:t xml:space="preserve"> </w:t>
      </w:r>
      <w:r w:rsidRPr="007A7226">
        <w:rPr>
          <w:rFonts w:eastAsia="Times New Roman" w:cs="Times New Roman"/>
          <w:color w:val="000000"/>
          <w:sz w:val="36"/>
          <w:szCs w:val="36"/>
          <w:highlight w:val="green"/>
          <w:u w:val="single"/>
          <w:lang w:eastAsia="es-CO"/>
        </w:rPr>
        <w:t>interpretando que la calidad de responsable del impuesto sobre las ventas</w:t>
      </w:r>
      <w:r w:rsidRPr="0060228D">
        <w:rPr>
          <w:rFonts w:eastAsia="Times New Roman" w:cs="Times New Roman"/>
          <w:color w:val="000000"/>
          <w:sz w:val="36"/>
          <w:szCs w:val="36"/>
          <w:highlight w:val="green"/>
          <w:lang w:eastAsia="es-CO"/>
        </w:rPr>
        <w:t xml:space="preserve"> </w:t>
      </w:r>
      <w:r w:rsidRPr="007A7226">
        <w:rPr>
          <w:rFonts w:eastAsia="Times New Roman" w:cs="Times New Roman"/>
          <w:color w:val="000000"/>
          <w:sz w:val="36"/>
          <w:szCs w:val="36"/>
          <w:highlight w:val="green"/>
          <w:u w:val="single"/>
          <w:lang w:eastAsia="es-CO"/>
        </w:rPr>
        <w:t xml:space="preserve">se adquiere por la </w:t>
      </w:r>
      <w:r w:rsidRPr="007A7226">
        <w:rPr>
          <w:rFonts w:eastAsia="Times New Roman" w:cs="Times New Roman"/>
          <w:color w:val="000000"/>
          <w:sz w:val="36"/>
          <w:szCs w:val="36"/>
          <w:highlight w:val="yellow"/>
          <w:u w:val="single"/>
          <w:lang w:eastAsia="es-CO"/>
        </w:rPr>
        <w:t>realización de los hechos generadores del impuesto sobre las ventas,</w:t>
      </w:r>
      <w:r w:rsidRPr="007A7226">
        <w:rPr>
          <w:rFonts w:eastAsia="Times New Roman" w:cs="Times New Roman"/>
          <w:color w:val="000000"/>
          <w:szCs w:val="24"/>
          <w:u w:val="single"/>
          <w:lang w:eastAsia="es-CO"/>
        </w:rPr>
        <w:t xml:space="preserve"> d</w:t>
      </w:r>
      <w:r w:rsidRPr="0060228D">
        <w:rPr>
          <w:rFonts w:eastAsia="Times New Roman" w:cs="Times New Roman"/>
          <w:color w:val="000000"/>
          <w:szCs w:val="24"/>
          <w:lang w:eastAsia="es-CO"/>
        </w:rPr>
        <w:t>efinidos en la ley, de tal manera que se es responsable del impuesto sobre las ventas, cuando se inician operaciones, es decir, en la fecha correspondiente a la primera enajenación de bienes o de prestación de servicios gravados o exentos, concluyendo que:</w:t>
      </w:r>
    </w:p>
    <w:p w14:paraId="04DCE729" w14:textId="77777777" w:rsidR="0060228D" w:rsidRPr="007A7226" w:rsidRDefault="0060228D" w:rsidP="007A7226">
      <w:pPr>
        <w:shd w:val="clear" w:color="auto" w:fill="FFFFFF"/>
        <w:spacing w:line="360" w:lineRule="auto"/>
        <w:jc w:val="both"/>
        <w:rPr>
          <w:rFonts w:eastAsia="Times New Roman" w:cs="Times New Roman"/>
          <w:color w:val="555555"/>
          <w:sz w:val="36"/>
          <w:szCs w:val="36"/>
          <w:lang w:eastAsia="es-CO"/>
        </w:rPr>
      </w:pPr>
      <w:r w:rsidRPr="007A7226">
        <w:rPr>
          <w:rFonts w:eastAsia="Times New Roman" w:cs="Times New Roman"/>
          <w:i/>
          <w:iCs/>
          <w:color w:val="555555"/>
          <w:sz w:val="36"/>
          <w:szCs w:val="36"/>
          <w:lang w:eastAsia="es-CO"/>
        </w:rPr>
        <w:t> </w:t>
      </w:r>
    </w:p>
    <w:p w14:paraId="299CC0E6" w14:textId="77777777" w:rsidR="0060228D" w:rsidRPr="007A7226" w:rsidRDefault="0060228D" w:rsidP="007A7226">
      <w:pPr>
        <w:shd w:val="clear" w:color="auto" w:fill="FFFFFF"/>
        <w:spacing w:line="360" w:lineRule="auto"/>
        <w:jc w:val="both"/>
        <w:rPr>
          <w:rFonts w:eastAsia="Times New Roman" w:cs="Times New Roman"/>
          <w:color w:val="555555"/>
          <w:sz w:val="36"/>
          <w:szCs w:val="36"/>
          <w:lang w:eastAsia="es-CO"/>
        </w:rPr>
      </w:pPr>
      <w:r w:rsidRPr="007A7226">
        <w:rPr>
          <w:rFonts w:eastAsia="Times New Roman" w:cs="Times New Roman"/>
          <w:i/>
          <w:iCs/>
          <w:color w:val="000000"/>
          <w:sz w:val="36"/>
          <w:szCs w:val="36"/>
          <w:highlight w:val="green"/>
          <w:lang w:eastAsia="es-CO"/>
        </w:rPr>
        <w:t xml:space="preserve">“… los nuevos responsables del impuesto sobre las ventas, entendidos como tales, </w:t>
      </w:r>
      <w:r w:rsidRPr="007A7226">
        <w:rPr>
          <w:rFonts w:eastAsia="Times New Roman" w:cs="Times New Roman"/>
          <w:i/>
          <w:iCs/>
          <w:color w:val="000000"/>
          <w:sz w:val="36"/>
          <w:szCs w:val="36"/>
          <w:highlight w:val="yellow"/>
          <w:lang w:eastAsia="es-CO"/>
        </w:rPr>
        <w:t>quienes inician la actividad económica gravada durante el respectivo año gravable</w:t>
      </w:r>
      <w:r w:rsidRPr="007A7226">
        <w:rPr>
          <w:rFonts w:eastAsia="Times New Roman" w:cs="Times New Roman"/>
          <w:i/>
          <w:iCs/>
          <w:color w:val="000000"/>
          <w:sz w:val="36"/>
          <w:szCs w:val="36"/>
          <w:highlight w:val="green"/>
          <w:lang w:eastAsia="es-CO"/>
        </w:rPr>
        <w:t xml:space="preserve">, independientemente del año de constitución e inscripción en el RUT, </w:t>
      </w:r>
      <w:r w:rsidRPr="007A7226">
        <w:rPr>
          <w:rFonts w:eastAsia="Times New Roman" w:cs="Times New Roman"/>
          <w:i/>
          <w:iCs/>
          <w:color w:val="000000"/>
          <w:sz w:val="36"/>
          <w:szCs w:val="36"/>
          <w:highlight w:val="yellow"/>
          <w:lang w:eastAsia="es-CO"/>
        </w:rPr>
        <w:t xml:space="preserve">están obligados </w:t>
      </w:r>
      <w:r w:rsidRPr="007A7226">
        <w:rPr>
          <w:rFonts w:eastAsia="Times New Roman" w:cs="Times New Roman"/>
          <w:i/>
          <w:iCs/>
          <w:color w:val="000000"/>
          <w:sz w:val="36"/>
          <w:szCs w:val="36"/>
          <w:highlight w:val="yellow"/>
          <w:lang w:eastAsia="es-CO"/>
        </w:rPr>
        <w:lastRenderedPageBreak/>
        <w:t xml:space="preserve">a presentar declaraciones bimestrales </w:t>
      </w:r>
      <w:r w:rsidRPr="007A7226">
        <w:rPr>
          <w:rFonts w:eastAsia="Times New Roman" w:cs="Times New Roman"/>
          <w:i/>
          <w:iCs/>
          <w:color w:val="000000"/>
          <w:sz w:val="36"/>
          <w:szCs w:val="36"/>
          <w:highlight w:val="green"/>
          <w:lang w:eastAsia="es-CO"/>
        </w:rPr>
        <w:t>del impuesto sobre las ventas.”</w:t>
      </w:r>
    </w:p>
    <w:p w14:paraId="7DA10973"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25F46F13"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Ahora bien, la Ley 1819 de 2016, expedida el 29 de diciembre de 2016, efectuó modificaciones al </w:t>
      </w:r>
      <w:r w:rsidRPr="0060228D">
        <w:rPr>
          <w:rFonts w:eastAsia="Times New Roman" w:cs="Times New Roman"/>
          <w:color w:val="0089E1"/>
          <w:szCs w:val="24"/>
          <w:lang w:eastAsia="es-CO"/>
        </w:rPr>
        <w:t>artículo 600</w:t>
      </w:r>
      <w:r w:rsidRPr="0060228D">
        <w:rPr>
          <w:rFonts w:eastAsia="Times New Roman" w:cs="Times New Roman"/>
          <w:color w:val="000000"/>
          <w:szCs w:val="24"/>
          <w:lang w:eastAsia="es-CO"/>
        </w:rPr>
        <w:t> del Estatuto Tributario, estableciendo solamente dos períodos gravables para el impuesto sobre las ventas: bimestral y cuatrimestral, señalando los topes de ingresos brutos que sirven como referente para determinar la periodicidad. Así mismo, la norma incorpora un parágrafo, donde entre otros aspectos señala la periodicidad en caso de inicio de operaciones.</w:t>
      </w:r>
    </w:p>
    <w:p w14:paraId="2D55EDC4"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548F4514"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No obstante, cabe señalar que, sin perjuicio de las modificaciones que introdujo el artículo 196 de la Ley 1819 de 2016 al </w:t>
      </w:r>
      <w:r w:rsidRPr="0060228D">
        <w:rPr>
          <w:rFonts w:eastAsia="Times New Roman" w:cs="Times New Roman"/>
          <w:color w:val="0089E1"/>
          <w:szCs w:val="24"/>
          <w:lang w:eastAsia="es-CO"/>
        </w:rPr>
        <w:t>artículo 600</w:t>
      </w:r>
      <w:r w:rsidRPr="0060228D">
        <w:rPr>
          <w:rFonts w:eastAsia="Times New Roman" w:cs="Times New Roman"/>
          <w:color w:val="000000"/>
          <w:szCs w:val="24"/>
          <w:lang w:eastAsia="es-CO"/>
        </w:rPr>
        <w:t> del Estatuto Tributario, lo correspondiente a </w:t>
      </w:r>
      <w:r w:rsidRPr="0060228D">
        <w:rPr>
          <w:rFonts w:eastAsia="Times New Roman" w:cs="Times New Roman"/>
          <w:b/>
          <w:bCs/>
          <w:color w:val="000000"/>
          <w:szCs w:val="24"/>
          <w:lang w:eastAsia="es-CO"/>
        </w:rPr>
        <w:t>la regla de periodicidad aplicable a quienes inicien actividades, no cambió, se mantuvo. </w:t>
      </w:r>
      <w:r w:rsidRPr="0060228D">
        <w:rPr>
          <w:rFonts w:eastAsia="Times New Roman" w:cs="Times New Roman"/>
          <w:color w:val="000000"/>
          <w:szCs w:val="24"/>
          <w:lang w:eastAsia="es-CO"/>
        </w:rPr>
        <w:t>En efecto, la nueva norma establece:</w:t>
      </w:r>
    </w:p>
    <w:p w14:paraId="1759F80B"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555555"/>
          <w:szCs w:val="24"/>
          <w:lang w:eastAsia="es-CO"/>
        </w:rPr>
        <w:t> </w:t>
      </w:r>
    </w:p>
    <w:p w14:paraId="718D876C"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i/>
          <w:iCs/>
          <w:color w:val="000000"/>
          <w:szCs w:val="24"/>
          <w:lang w:eastAsia="es-CO"/>
        </w:rPr>
        <w:t>“</w:t>
      </w:r>
      <w:r w:rsidRPr="0060228D">
        <w:rPr>
          <w:rFonts w:eastAsia="Times New Roman" w:cs="Times New Roman"/>
          <w:b/>
          <w:bCs/>
          <w:i/>
          <w:iCs/>
          <w:color w:val="0089E1"/>
          <w:szCs w:val="24"/>
          <w:lang w:eastAsia="es-CO"/>
        </w:rPr>
        <w:t>ARTÍCULO 600</w:t>
      </w:r>
      <w:r w:rsidRPr="0060228D">
        <w:rPr>
          <w:rFonts w:eastAsia="Times New Roman" w:cs="Times New Roman"/>
          <w:b/>
          <w:bCs/>
          <w:i/>
          <w:iCs/>
          <w:color w:val="000000"/>
          <w:szCs w:val="24"/>
          <w:lang w:eastAsia="es-CO"/>
        </w:rPr>
        <w:t>. PERÍODO GRAVABLE DEL IMPUESTO SOBRE LAS VENTAS.</w:t>
      </w:r>
      <w:r w:rsidRPr="0060228D">
        <w:rPr>
          <w:rFonts w:eastAsia="Times New Roman" w:cs="Times New Roman"/>
          <w:i/>
          <w:iCs/>
          <w:color w:val="000000"/>
          <w:szCs w:val="24"/>
          <w:lang w:eastAsia="es-CO"/>
        </w:rPr>
        <w:t> El período gravable del impuesto sobre las ventas será así:</w:t>
      </w:r>
    </w:p>
    <w:p w14:paraId="5D913ABC"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555555"/>
          <w:szCs w:val="24"/>
          <w:lang w:eastAsia="es-CO"/>
        </w:rPr>
        <w:t> </w:t>
      </w:r>
    </w:p>
    <w:p w14:paraId="27872BEB"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000000"/>
          <w:szCs w:val="24"/>
          <w:lang w:eastAsia="es-CO"/>
        </w:rPr>
        <w:t>1.- Declaración y pago bimestral para aquellos responsables de este impuesto, </w:t>
      </w:r>
      <w:r w:rsidRPr="0060228D">
        <w:rPr>
          <w:rFonts w:eastAsia="Times New Roman" w:cs="Times New Roman"/>
          <w:i/>
          <w:iCs/>
          <w:color w:val="000000"/>
          <w:szCs w:val="24"/>
          <w:u w:val="single"/>
          <w:lang w:eastAsia="es-CO"/>
        </w:rPr>
        <w:t>grandes contribuyentes y aquellas personas jurídicas y naturales cuyos ingresos brutos a</w:t>
      </w:r>
      <w:r w:rsidRPr="0060228D">
        <w:rPr>
          <w:rFonts w:eastAsia="Times New Roman" w:cs="Times New Roman"/>
          <w:i/>
          <w:iCs/>
          <w:color w:val="000000"/>
          <w:szCs w:val="24"/>
          <w:lang w:eastAsia="es-CO"/>
        </w:rPr>
        <w:t> 31 de diciembre del año gravable anterior sean iguales o superiores a noventa y dos mil (92.000) UVT y </w:t>
      </w:r>
      <w:r w:rsidRPr="0060228D">
        <w:rPr>
          <w:rFonts w:eastAsia="Times New Roman" w:cs="Times New Roman"/>
          <w:i/>
          <w:iCs/>
          <w:color w:val="000000"/>
          <w:szCs w:val="24"/>
          <w:u w:val="single"/>
          <w:lang w:eastAsia="es-CO"/>
        </w:rPr>
        <w:t>para los responsables de que tratan los artículos </w:t>
      </w:r>
      <w:r w:rsidRPr="0060228D">
        <w:rPr>
          <w:rFonts w:eastAsia="Times New Roman" w:cs="Times New Roman"/>
          <w:i/>
          <w:iCs/>
          <w:color w:val="0089E1"/>
          <w:szCs w:val="24"/>
          <w:lang w:eastAsia="es-CO"/>
        </w:rPr>
        <w:t>477</w:t>
      </w:r>
      <w:r w:rsidRPr="0060228D">
        <w:rPr>
          <w:rFonts w:eastAsia="Times New Roman" w:cs="Times New Roman"/>
          <w:i/>
          <w:iCs/>
          <w:color w:val="000000"/>
          <w:szCs w:val="24"/>
          <w:u w:val="single"/>
          <w:lang w:eastAsia="es-CO"/>
        </w:rPr>
        <w:t> y </w:t>
      </w:r>
      <w:r w:rsidRPr="0060228D">
        <w:rPr>
          <w:rFonts w:eastAsia="Times New Roman" w:cs="Times New Roman"/>
          <w:i/>
          <w:iCs/>
          <w:color w:val="0089E1"/>
          <w:szCs w:val="24"/>
          <w:lang w:eastAsia="es-CO"/>
        </w:rPr>
        <w:t>481</w:t>
      </w:r>
      <w:r w:rsidRPr="0060228D">
        <w:rPr>
          <w:rFonts w:eastAsia="Times New Roman" w:cs="Times New Roman"/>
          <w:i/>
          <w:iCs/>
          <w:color w:val="000000"/>
          <w:szCs w:val="24"/>
          <w:lang w:eastAsia="es-CO"/>
        </w:rPr>
        <w:t> de este Estatuto. </w:t>
      </w:r>
      <w:r w:rsidRPr="0060228D">
        <w:rPr>
          <w:rFonts w:eastAsia="Times New Roman" w:cs="Times New Roman"/>
          <w:i/>
          <w:iCs/>
          <w:color w:val="000000"/>
          <w:szCs w:val="24"/>
          <w:u w:val="single"/>
          <w:lang w:eastAsia="es-CO"/>
        </w:rPr>
        <w:t>Los períodos bimestrales son: enero-febrero; marzo-abril; mayo-junio; julio-agosto; septiembre-octubre; y noviembre-diciembre.</w:t>
      </w:r>
    </w:p>
    <w:p w14:paraId="07ACA640"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000000"/>
          <w:szCs w:val="24"/>
          <w:lang w:eastAsia="es-CO"/>
        </w:rPr>
        <w:t>2.- Declaración y pago cuatrimestral para aquellos responsables de este impuesto, personas jurídicas y naturales cuyos ingresos brutos a 31 de diciembre del año gravable anterior sean inferiores a noventa y dos mil (92.000) UVT. Los períodos cuatrimestrales serán enero-abril; mayo-agosto; y septiembre-diciembre.</w:t>
      </w:r>
    </w:p>
    <w:p w14:paraId="05728A7E"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555555"/>
          <w:szCs w:val="24"/>
          <w:lang w:eastAsia="es-CO"/>
        </w:rPr>
        <w:t> </w:t>
      </w:r>
    </w:p>
    <w:p w14:paraId="1637C1D1"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i/>
          <w:iCs/>
          <w:color w:val="000000"/>
          <w:szCs w:val="24"/>
          <w:lang w:eastAsia="es-CO"/>
        </w:rPr>
        <w:t>PARÁGRAFO.</w:t>
      </w:r>
      <w:r w:rsidRPr="0060228D">
        <w:rPr>
          <w:rFonts w:eastAsia="Times New Roman" w:cs="Times New Roman"/>
          <w:i/>
          <w:iCs/>
          <w:color w:val="000000"/>
          <w:szCs w:val="24"/>
          <w:lang w:eastAsia="es-CO"/>
        </w:rPr>
        <w:t> En el caso de liquidación o terminación de actividades durante el ejercicio, el período gravable se contará desde su iniciación hasta las fechas señaladas en el </w:t>
      </w:r>
      <w:r w:rsidRPr="0060228D">
        <w:rPr>
          <w:rFonts w:eastAsia="Times New Roman" w:cs="Times New Roman"/>
          <w:i/>
          <w:iCs/>
          <w:color w:val="0089E1"/>
          <w:szCs w:val="24"/>
          <w:lang w:eastAsia="es-CO"/>
        </w:rPr>
        <w:t>artículo 595</w:t>
      </w:r>
      <w:r w:rsidRPr="0060228D">
        <w:rPr>
          <w:rFonts w:eastAsia="Times New Roman" w:cs="Times New Roman"/>
          <w:i/>
          <w:iCs/>
          <w:color w:val="000000"/>
          <w:szCs w:val="24"/>
          <w:lang w:eastAsia="es-CO"/>
        </w:rPr>
        <w:t> de este Estatuto.</w:t>
      </w:r>
    </w:p>
    <w:p w14:paraId="741331AF"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i/>
          <w:iCs/>
          <w:color w:val="555555"/>
          <w:szCs w:val="24"/>
          <w:lang w:eastAsia="es-CO"/>
        </w:rPr>
        <w:t> </w:t>
      </w:r>
    </w:p>
    <w:p w14:paraId="1F6600B6"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i/>
          <w:iCs/>
          <w:color w:val="000000"/>
          <w:szCs w:val="24"/>
          <w:lang w:eastAsia="es-CO"/>
        </w:rPr>
        <w:lastRenderedPageBreak/>
        <w:t>Cuando se inicien actividades durante el ejercicio, el período gravable será el comprendido entre la fecha de iniciación de actividades y la fecha de finalización del respectivo período </w:t>
      </w:r>
      <w:r w:rsidRPr="0060228D">
        <w:rPr>
          <w:rFonts w:eastAsia="Times New Roman" w:cs="Times New Roman"/>
          <w:b/>
          <w:bCs/>
          <w:i/>
          <w:iCs/>
          <w:color w:val="000000"/>
          <w:szCs w:val="24"/>
          <w:u w:val="single"/>
          <w:lang w:eastAsia="es-CO"/>
        </w:rPr>
        <w:t>de acuerdo al numeral primero del presente artículo</w:t>
      </w:r>
      <w:r w:rsidRPr="0060228D">
        <w:rPr>
          <w:rFonts w:eastAsia="Times New Roman" w:cs="Times New Roman"/>
          <w:b/>
          <w:bCs/>
          <w:i/>
          <w:iCs/>
          <w:color w:val="000000"/>
          <w:szCs w:val="24"/>
          <w:lang w:eastAsia="es-CO"/>
        </w:rPr>
        <w:t>.</w:t>
      </w:r>
    </w:p>
    <w:p w14:paraId="2735FC98"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555555"/>
          <w:szCs w:val="24"/>
          <w:lang w:eastAsia="es-CO"/>
        </w:rPr>
        <w:t> </w:t>
      </w:r>
    </w:p>
    <w:p w14:paraId="5D2808B7"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i/>
          <w:iCs/>
          <w:color w:val="000000"/>
          <w:szCs w:val="24"/>
          <w:lang w:eastAsia="es-CO"/>
        </w:rPr>
        <w:t>En caso de que el contribuyente, de un año a otro, cambie de período gravable, deberá informar a la Dirección de Impuestos y Aduanas Nacionales de acuerdo con la reglamentación expedida por el Gobierno Nacional.” (Subrayado y resaltado fuera de texto)</w:t>
      </w:r>
    </w:p>
    <w:p w14:paraId="63E348D8"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216E63AF"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Ahora bien, para el año 2017, objeto de su pregunta, aplica la Ley 1819 de 2016, esto es, el artículo 196 que modifica el </w:t>
      </w:r>
      <w:r w:rsidRPr="0060228D">
        <w:rPr>
          <w:rFonts w:eastAsia="Times New Roman" w:cs="Times New Roman"/>
          <w:color w:val="0089E1"/>
          <w:szCs w:val="24"/>
          <w:lang w:eastAsia="es-CO"/>
        </w:rPr>
        <w:t>artículo 600</w:t>
      </w:r>
      <w:r w:rsidRPr="0060228D">
        <w:rPr>
          <w:rFonts w:eastAsia="Times New Roman" w:cs="Times New Roman"/>
          <w:color w:val="000000"/>
          <w:szCs w:val="24"/>
          <w:lang w:eastAsia="es-CO"/>
        </w:rPr>
        <w:t> del E.T. En este sentido, un nuevo responsable del impuesto sobre las ventas que hubiere iniciado operaciones en diciembre de 2017, debe tener en cuenta la nueva disposición. En todo caso, según se indicó, la regla sobre periodicidad que aplica a los nuevos responsables, no sufrió cambios, sigue siendo bimestral y, el primer período a declarar va desde la fecha de inicio de actividades (gravadas y/o exentas) hasta el final del mismo, siendo válidas al respecto las precisiones efectuadas en el Oficio 008724 de 2015, arriba mencionado, que tiene como fundamento el artículo 1.6.1.6.3 del Decreto Único Reglamentario 1625 de 2015, (sic) el cual continúa vigente en el aspecto tratado. De hecho, esa periodicidad se mantiene durante la respectiva vigencia.</w:t>
      </w:r>
    </w:p>
    <w:p w14:paraId="22F2E28E"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5AEA1AFB"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Al inicio del año inmediatamente siguiente, esto es, el año 2018, el responsable deberá consultar los ingresos brutos a 31 de diciembre del año gravable que termina (2017), si los mismos son iguales o superan las 92.000 UVT o se trata de un responsable a los que se refieren los artículos </w:t>
      </w:r>
      <w:r w:rsidRPr="0060228D">
        <w:rPr>
          <w:rFonts w:eastAsia="Times New Roman" w:cs="Times New Roman"/>
          <w:color w:val="0089E1"/>
          <w:szCs w:val="24"/>
          <w:lang w:eastAsia="es-CO"/>
        </w:rPr>
        <w:t>477</w:t>
      </w:r>
      <w:r w:rsidRPr="0060228D">
        <w:rPr>
          <w:rFonts w:eastAsia="Times New Roman" w:cs="Times New Roman"/>
          <w:color w:val="000000"/>
          <w:szCs w:val="24"/>
          <w:lang w:eastAsia="es-CO"/>
        </w:rPr>
        <w:t> y </w:t>
      </w:r>
      <w:r w:rsidRPr="0060228D">
        <w:rPr>
          <w:rFonts w:eastAsia="Times New Roman" w:cs="Times New Roman"/>
          <w:color w:val="0089E1"/>
          <w:szCs w:val="24"/>
          <w:lang w:eastAsia="es-CO"/>
        </w:rPr>
        <w:t>481</w:t>
      </w:r>
      <w:r w:rsidRPr="0060228D">
        <w:rPr>
          <w:rFonts w:eastAsia="Times New Roman" w:cs="Times New Roman"/>
          <w:color w:val="000000"/>
          <w:szCs w:val="24"/>
          <w:lang w:eastAsia="es-CO"/>
        </w:rPr>
        <w:t> del Estatuto Tributario, deberá continuar declarando en forma bimestral. Si los ingresos brutos a esa fecha son inferiores a 92.000 UVT, la periodicidad cambia. El Decreto 1951 de 2017 que modifica el Decreto 1625 de 2016, al fijar los plazos para declarar y pagar en el año 2018, en los artículos 1.6.1.13.2.30 y 1.6.1.13.2.31 señala los topes de ingresos brutos a 31 de diciembre de 2017, actualizados con el valor de la UVT, que permiten establecer la periodicidad bimestral o cuatrimestral para el año 2018.</w:t>
      </w:r>
    </w:p>
    <w:p w14:paraId="6219EE44"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3D8B66E9" w14:textId="7C0CA331"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000000"/>
          <w:szCs w:val="24"/>
          <w:lang w:eastAsia="es-CO"/>
        </w:rPr>
        <w:t>Atentamente,</w:t>
      </w:r>
    </w:p>
    <w:p w14:paraId="27F7DA6E" w14:textId="77777777"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color w:val="555555"/>
          <w:szCs w:val="24"/>
          <w:lang w:eastAsia="es-CO"/>
        </w:rPr>
        <w:t> </w:t>
      </w:r>
    </w:p>
    <w:p w14:paraId="4D7A34A5" w14:textId="4B17C9E4"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sidRPr="0060228D">
        <w:rPr>
          <w:rFonts w:eastAsia="Times New Roman" w:cs="Times New Roman"/>
          <w:b/>
          <w:bCs/>
          <w:color w:val="000000"/>
          <w:szCs w:val="24"/>
          <w:lang w:eastAsia="es-CO"/>
        </w:rPr>
        <w:t>PEDRO PABLO CONTRERAS CAMARGO</w:t>
      </w:r>
    </w:p>
    <w:p w14:paraId="64426D83" w14:textId="6AA8FF8D" w:rsidR="0060228D" w:rsidRDefault="0060228D" w:rsidP="007A7226">
      <w:pPr>
        <w:shd w:val="clear" w:color="auto" w:fill="FFFFFF"/>
        <w:spacing w:line="360" w:lineRule="auto"/>
        <w:jc w:val="both"/>
        <w:rPr>
          <w:rFonts w:eastAsia="Times New Roman" w:cs="Times New Roman"/>
          <w:color w:val="000000"/>
          <w:szCs w:val="24"/>
          <w:lang w:eastAsia="es-CO"/>
        </w:rPr>
      </w:pPr>
      <w:r w:rsidRPr="0060228D">
        <w:rPr>
          <w:rFonts w:eastAsia="Times New Roman" w:cs="Times New Roman"/>
          <w:color w:val="000000"/>
          <w:szCs w:val="24"/>
          <w:lang w:eastAsia="es-CO"/>
        </w:rPr>
        <w:t>Subdirector de Gestión Normativa y Doctrina</w:t>
      </w:r>
    </w:p>
    <w:p w14:paraId="7060A840" w14:textId="7DC02628" w:rsidR="0060228D" w:rsidRPr="0060228D" w:rsidRDefault="0060228D" w:rsidP="007A7226">
      <w:pPr>
        <w:shd w:val="clear" w:color="auto" w:fill="FFFFFF"/>
        <w:spacing w:line="360" w:lineRule="auto"/>
        <w:jc w:val="both"/>
        <w:rPr>
          <w:rFonts w:eastAsia="Times New Roman" w:cs="Times New Roman"/>
          <w:color w:val="555555"/>
          <w:szCs w:val="24"/>
          <w:lang w:eastAsia="es-CO"/>
        </w:rPr>
      </w:pPr>
      <w:r>
        <w:rPr>
          <w:rFonts w:eastAsia="Times New Roman" w:cs="Times New Roman"/>
          <w:color w:val="000000"/>
          <w:szCs w:val="24"/>
          <w:lang w:eastAsia="es-CO"/>
        </w:rPr>
        <w:t>_____________________________________________________________________________</w:t>
      </w:r>
    </w:p>
    <w:p w14:paraId="6370370B" w14:textId="77777777" w:rsidR="0060228D" w:rsidRPr="0060228D" w:rsidRDefault="0060228D" w:rsidP="007A7226">
      <w:pPr>
        <w:shd w:val="clear" w:color="auto" w:fill="FFFFFF"/>
        <w:spacing w:line="360" w:lineRule="auto"/>
        <w:rPr>
          <w:rFonts w:eastAsia="Times New Roman" w:cs="Times New Roman"/>
          <w:color w:val="555555"/>
          <w:szCs w:val="24"/>
          <w:lang w:eastAsia="es-CO"/>
        </w:rPr>
      </w:pPr>
      <w:r w:rsidRPr="0060228D">
        <w:rPr>
          <w:rFonts w:eastAsia="Times New Roman" w:cs="Times New Roman"/>
          <w:color w:val="555555"/>
          <w:szCs w:val="24"/>
          <w:lang w:eastAsia="es-CO"/>
        </w:rPr>
        <w:t> </w:t>
      </w:r>
    </w:p>
    <w:p w14:paraId="42030B0F" w14:textId="77777777" w:rsidR="007F5CC8" w:rsidRPr="0060228D" w:rsidRDefault="007F5CC8" w:rsidP="007A7226">
      <w:pPr>
        <w:spacing w:line="360" w:lineRule="auto"/>
        <w:rPr>
          <w:rFonts w:cs="Times New Roman"/>
          <w:szCs w:val="24"/>
        </w:rPr>
      </w:pPr>
    </w:p>
    <w:sectPr w:rsidR="007F5CC8" w:rsidRPr="0060228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8D"/>
    <w:rsid w:val="000F3837"/>
    <w:rsid w:val="001E311E"/>
    <w:rsid w:val="00434AE6"/>
    <w:rsid w:val="0060228D"/>
    <w:rsid w:val="007A7226"/>
    <w:rsid w:val="007F5CC8"/>
    <w:rsid w:val="008779BE"/>
    <w:rsid w:val="00EB5ADB"/>
    <w:rsid w:val="00F7100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B224"/>
  <w15:chartTrackingRefBased/>
  <w15:docId w15:val="{46918E8D-D3D2-48F2-865D-20F236E5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8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iascabet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Pages>
  <Words>1797</Words>
  <Characters>9887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2020-11-04T15:11:00Z</dcterms:created>
  <dcterms:modified xsi:type="dcterms:W3CDTF">2020-11-11T22:40:00Z</dcterms:modified>
</cp:coreProperties>
</file>