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B43AB" w14:textId="1FF78320" w:rsidR="00682A72" w:rsidRPr="00712337" w:rsidRDefault="00712337" w:rsidP="00712337">
      <w:pPr>
        <w:pStyle w:val="Sinespaciado"/>
        <w:jc w:val="both"/>
        <w:rPr>
          <w:rFonts w:ascii="Verdana" w:hAnsi="Verdana"/>
          <w:b/>
          <w:bCs/>
        </w:rPr>
      </w:pPr>
      <w:r w:rsidRPr="00712337">
        <w:rPr>
          <w:rFonts w:ascii="Verdana" w:hAnsi="Verdana"/>
          <w:b/>
          <w:bCs/>
        </w:rPr>
        <w:t>CONCEPTO 824 DEL 10 DE JUNIO DE 2021</w:t>
      </w:r>
    </w:p>
    <w:p w14:paraId="756E1DBE" w14:textId="63DAA58D" w:rsidR="00712337" w:rsidRPr="00712337" w:rsidRDefault="00712337" w:rsidP="00712337">
      <w:pPr>
        <w:pStyle w:val="Sinespaciado"/>
        <w:jc w:val="both"/>
        <w:rPr>
          <w:rFonts w:ascii="Verdana" w:hAnsi="Verdana"/>
          <w:b/>
          <w:bCs/>
        </w:rPr>
      </w:pPr>
      <w:r w:rsidRPr="00712337">
        <w:rPr>
          <w:rFonts w:ascii="Verdana" w:hAnsi="Verdana"/>
          <w:b/>
          <w:bCs/>
        </w:rPr>
        <w:t>DIRECCIÓN DE IMPUESTOS Y ADUANAS NACIONALES</w:t>
      </w:r>
    </w:p>
    <w:p w14:paraId="3E6FBF94" w14:textId="77777777" w:rsidR="00682A72" w:rsidRPr="00712337" w:rsidRDefault="00682A72" w:rsidP="00712337">
      <w:pPr>
        <w:pStyle w:val="Sinespaciado"/>
        <w:jc w:val="both"/>
        <w:rPr>
          <w:rFonts w:ascii="Verdana" w:hAnsi="Verdana"/>
        </w:rPr>
      </w:pPr>
    </w:p>
    <w:p w14:paraId="60155D0A" w14:textId="3D055D4C" w:rsidR="00682A72" w:rsidRDefault="00712337" w:rsidP="00712337">
      <w:pPr>
        <w:pStyle w:val="Sinespaciado"/>
        <w:jc w:val="both"/>
        <w:rPr>
          <w:rFonts w:ascii="Verdana" w:hAnsi="Verdana"/>
        </w:rPr>
      </w:pPr>
      <w:r>
        <w:rPr>
          <w:rFonts w:ascii="Verdana" w:hAnsi="Verdana"/>
        </w:rPr>
        <w:t>Bogotá, D.C.</w:t>
      </w:r>
    </w:p>
    <w:p w14:paraId="11D8F392" w14:textId="4B04DC0A" w:rsidR="00712337" w:rsidRDefault="00712337" w:rsidP="00712337">
      <w:pPr>
        <w:pStyle w:val="Sinespaciado"/>
        <w:jc w:val="both"/>
        <w:rPr>
          <w:rFonts w:ascii="Verdana" w:hAnsi="Verdana"/>
        </w:rPr>
      </w:pPr>
    </w:p>
    <w:p w14:paraId="5C83E0C2" w14:textId="1493F28E" w:rsidR="00682A72" w:rsidRPr="00712337" w:rsidRDefault="00712337" w:rsidP="00712337">
      <w:pPr>
        <w:pStyle w:val="Sinespaciado"/>
        <w:jc w:val="both"/>
        <w:rPr>
          <w:rFonts w:ascii="Verdana" w:hAnsi="Verdana"/>
        </w:rPr>
      </w:pPr>
      <w:r w:rsidRPr="00712337">
        <w:rPr>
          <w:rStyle w:val="Cuerpodeltexto22Espaciado0pto"/>
          <w:rFonts w:ascii="Verdana" w:hAnsi="Verdana"/>
          <w:b/>
          <w:bCs/>
          <w:sz w:val="24"/>
          <w:szCs w:val="24"/>
        </w:rPr>
        <w:t>Tema</w:t>
      </w:r>
      <w:r>
        <w:rPr>
          <w:rStyle w:val="Cuerpodeltexto22Espaciado0pto"/>
          <w:rFonts w:ascii="Verdana" w:hAnsi="Verdana"/>
          <w:b/>
          <w:bCs/>
          <w:sz w:val="24"/>
          <w:szCs w:val="24"/>
        </w:rPr>
        <w:tab/>
      </w:r>
      <w:r>
        <w:rPr>
          <w:rStyle w:val="Cuerpodeltexto22Espaciado0pto"/>
          <w:rFonts w:ascii="Verdana" w:hAnsi="Verdana"/>
          <w:b/>
          <w:bCs/>
          <w:sz w:val="24"/>
          <w:szCs w:val="24"/>
        </w:rPr>
        <w:tab/>
      </w:r>
      <w:r>
        <w:rPr>
          <w:rStyle w:val="Cuerpodeltexto22Espaciado0pto"/>
          <w:rFonts w:ascii="Verdana" w:hAnsi="Verdana"/>
          <w:b/>
          <w:bCs/>
          <w:sz w:val="24"/>
          <w:szCs w:val="24"/>
        </w:rPr>
        <w:tab/>
      </w:r>
      <w:r w:rsidRPr="00712337">
        <w:rPr>
          <w:rStyle w:val="Cuerpodeltexto22Espaciado0pto"/>
          <w:rFonts w:ascii="Verdana" w:hAnsi="Verdana"/>
          <w:sz w:val="24"/>
          <w:szCs w:val="24"/>
        </w:rPr>
        <w:t>Declaraciones tributarias y recibos de pago</w:t>
      </w:r>
    </w:p>
    <w:p w14:paraId="4A526258" w14:textId="22827B9C" w:rsidR="00682A72" w:rsidRPr="00712337" w:rsidRDefault="00712337" w:rsidP="00712337">
      <w:pPr>
        <w:pStyle w:val="Sinespaciado"/>
        <w:jc w:val="both"/>
        <w:rPr>
          <w:rFonts w:ascii="Verdana" w:hAnsi="Verdana"/>
        </w:rPr>
      </w:pPr>
      <w:r w:rsidRPr="00712337">
        <w:rPr>
          <w:rStyle w:val="Cuerpodeltexto22Espaciado0pto"/>
          <w:rFonts w:ascii="Verdana" w:hAnsi="Verdana"/>
          <w:b/>
          <w:bCs/>
          <w:sz w:val="24"/>
          <w:szCs w:val="24"/>
        </w:rPr>
        <w:t>Descriptor</w:t>
      </w:r>
      <w:r>
        <w:rPr>
          <w:rStyle w:val="Cuerpodeltexto22Espaciado0pto"/>
          <w:rFonts w:ascii="Verdana" w:hAnsi="Verdana"/>
          <w:b/>
          <w:bCs/>
          <w:sz w:val="24"/>
          <w:szCs w:val="24"/>
        </w:rPr>
        <w:tab/>
      </w:r>
      <w:r>
        <w:rPr>
          <w:rStyle w:val="Cuerpodeltexto22Espaciado0pto"/>
          <w:rFonts w:ascii="Verdana" w:hAnsi="Verdana"/>
          <w:b/>
          <w:bCs/>
          <w:sz w:val="24"/>
          <w:szCs w:val="24"/>
        </w:rPr>
        <w:tab/>
      </w:r>
      <w:r>
        <w:rPr>
          <w:rStyle w:val="Cuerpodeltexto22Espaciado0pto"/>
          <w:rFonts w:ascii="Verdana" w:hAnsi="Verdana"/>
          <w:b/>
          <w:bCs/>
          <w:sz w:val="24"/>
          <w:szCs w:val="24"/>
        </w:rPr>
        <w:tab/>
      </w:r>
      <w:r w:rsidRPr="00712337">
        <w:rPr>
          <w:rStyle w:val="Cuerpodeltexto22Espaciado0pto"/>
          <w:rFonts w:ascii="Verdana" w:hAnsi="Verdana"/>
          <w:sz w:val="24"/>
          <w:szCs w:val="24"/>
        </w:rPr>
        <w:t>Corrección de errores e inconsistencias</w:t>
      </w:r>
    </w:p>
    <w:p w14:paraId="1D16E154" w14:textId="7C2961C3" w:rsidR="00682A72" w:rsidRPr="00712337" w:rsidRDefault="00712337" w:rsidP="00712337">
      <w:pPr>
        <w:pStyle w:val="Sinespaciado"/>
        <w:ind w:left="2832" w:hanging="2832"/>
        <w:jc w:val="both"/>
        <w:rPr>
          <w:rFonts w:ascii="Verdana" w:hAnsi="Verdana"/>
        </w:rPr>
      </w:pPr>
      <w:r w:rsidRPr="00712337">
        <w:rPr>
          <w:rStyle w:val="Cuerpodeltexto22Espaciado0pto"/>
          <w:rFonts w:ascii="Verdana" w:hAnsi="Verdana"/>
          <w:b/>
          <w:bCs/>
          <w:sz w:val="24"/>
          <w:szCs w:val="24"/>
        </w:rPr>
        <w:t>Fuentes Formales</w:t>
      </w:r>
      <w:r>
        <w:rPr>
          <w:rStyle w:val="Cuerpodeltexto22Espaciado0pto"/>
          <w:rFonts w:ascii="Verdana" w:hAnsi="Verdana"/>
          <w:b/>
          <w:bCs/>
          <w:sz w:val="24"/>
          <w:szCs w:val="24"/>
        </w:rPr>
        <w:tab/>
      </w:r>
      <w:r w:rsidRPr="00712337">
        <w:rPr>
          <w:rStyle w:val="Cuerpodeltexto22Espaciado0pto"/>
          <w:rFonts w:ascii="Verdana" w:hAnsi="Verdana"/>
          <w:sz w:val="24"/>
          <w:szCs w:val="24"/>
        </w:rPr>
        <w:t>Artículo 43 de la Ley 962 de 2005, artículos 41 y 45 de la Ley</w:t>
      </w:r>
      <w:r>
        <w:rPr>
          <w:rStyle w:val="Cuerpodeltexto22Espaciado0pto"/>
          <w:rFonts w:ascii="Verdana" w:hAnsi="Verdana"/>
          <w:sz w:val="24"/>
          <w:szCs w:val="24"/>
        </w:rPr>
        <w:t xml:space="preserve"> </w:t>
      </w:r>
      <w:r w:rsidRPr="00712337">
        <w:rPr>
          <w:rStyle w:val="Cuerpodeltexto22Espaciado0pto"/>
          <w:rFonts w:ascii="Verdana" w:hAnsi="Verdana"/>
          <w:sz w:val="24"/>
          <w:szCs w:val="24"/>
        </w:rPr>
        <w:t>1437 de 2011, Artículo 43 de la Circular DIAN 118 de 2005 y Oficio Nro. 005038 de 09/03/2020</w:t>
      </w:r>
    </w:p>
    <w:p w14:paraId="24A22501" w14:textId="77777777" w:rsidR="00712337" w:rsidRDefault="00712337" w:rsidP="00712337">
      <w:pPr>
        <w:pStyle w:val="Sinespaciado"/>
        <w:jc w:val="both"/>
        <w:rPr>
          <w:rStyle w:val="Cuerpodeltexto22Espaciado0pto"/>
          <w:rFonts w:ascii="Verdana" w:hAnsi="Verdana"/>
          <w:sz w:val="24"/>
          <w:szCs w:val="24"/>
        </w:rPr>
      </w:pPr>
    </w:p>
    <w:p w14:paraId="11CF1CCC" w14:textId="5A986D33" w:rsidR="00682A72" w:rsidRPr="00712337" w:rsidRDefault="00712337" w:rsidP="00712337">
      <w:pPr>
        <w:pStyle w:val="Sinespaciado"/>
        <w:jc w:val="both"/>
        <w:rPr>
          <w:rFonts w:ascii="Verdana" w:hAnsi="Verdana"/>
        </w:rPr>
      </w:pPr>
      <w:r w:rsidRPr="00712337">
        <w:rPr>
          <w:rStyle w:val="Cuerpodeltexto22Espaciado0pto"/>
          <w:rFonts w:ascii="Verdana" w:hAnsi="Verdana"/>
          <w:sz w:val="24"/>
          <w:szCs w:val="24"/>
        </w:rPr>
        <w:t>Cordial saludo</w:t>
      </w:r>
    </w:p>
    <w:p w14:paraId="6F8A93C7" w14:textId="77777777" w:rsidR="00712337" w:rsidRDefault="00712337" w:rsidP="00712337">
      <w:pPr>
        <w:pStyle w:val="Sinespaciado"/>
        <w:jc w:val="both"/>
        <w:rPr>
          <w:rStyle w:val="Cuerpodeltexto22Espaciado0pto"/>
          <w:rFonts w:ascii="Verdana" w:hAnsi="Verdana"/>
          <w:sz w:val="24"/>
          <w:szCs w:val="24"/>
        </w:rPr>
      </w:pPr>
    </w:p>
    <w:p w14:paraId="51908A50" w14:textId="7B726B48" w:rsidR="00682A72" w:rsidRPr="00712337" w:rsidRDefault="00712337" w:rsidP="00712337">
      <w:pPr>
        <w:pStyle w:val="Sinespaciado"/>
        <w:jc w:val="both"/>
        <w:rPr>
          <w:rFonts w:ascii="Verdana" w:hAnsi="Verdana"/>
        </w:rPr>
      </w:pPr>
      <w:r w:rsidRPr="00712337">
        <w:rPr>
          <w:rStyle w:val="Cuerpodeltexto22Espaciado0pto"/>
          <w:rFonts w:ascii="Verdana" w:hAnsi="Verdana"/>
          <w:sz w:val="24"/>
          <w:szCs w:val="24"/>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612C318B" w14:textId="77777777" w:rsidR="00712337" w:rsidRDefault="00712337" w:rsidP="00712337">
      <w:pPr>
        <w:pStyle w:val="Sinespaciado"/>
        <w:jc w:val="both"/>
        <w:rPr>
          <w:rStyle w:val="Cuerpodeltexto22Espaciado0pto"/>
          <w:rFonts w:ascii="Verdana" w:hAnsi="Verdana"/>
          <w:sz w:val="24"/>
          <w:szCs w:val="24"/>
        </w:rPr>
      </w:pPr>
    </w:p>
    <w:p w14:paraId="3116EE7D" w14:textId="5E761FF7" w:rsidR="00682A72" w:rsidRPr="00712337" w:rsidRDefault="00712337" w:rsidP="00712337">
      <w:pPr>
        <w:pStyle w:val="Sinespaciado"/>
        <w:jc w:val="both"/>
        <w:rPr>
          <w:rFonts w:ascii="Verdana" w:hAnsi="Verdana"/>
        </w:rPr>
      </w:pPr>
      <w:r w:rsidRPr="00712337">
        <w:rPr>
          <w:rStyle w:val="Cuerpodeltexto22Espaciado0pto"/>
          <w:rFonts w:ascii="Verdana" w:hAnsi="Verdana"/>
          <w:sz w:val="24"/>
          <w:szCs w:val="24"/>
        </w:rPr>
        <w:t xml:space="preserve">Mediante el radicado de la referencia, en el marco del Artículo 43 de la Ley 962 de 2005, el peticionario consulta si, para los casos en que de oficio o a solicitud de parte la Dirección de Impuestos y Aduanas Nacionales -DIAN corrige omisiones o errores en el concepto del tributo registrado en la declaración o recibo de pago correspondiente, el año y/o período gravable, hay lugar o es procedente: 1) ¿Que de oficio la DIAN posteriormente revierta tal decisión por medio de una comunicación aclaratoria, corrigiendo de oficio nuevamente la declaración para dejarla como estaba inicialmente?, y 2) Solicita, sea aclarado si el término </w:t>
      </w:r>
      <w:r>
        <w:rPr>
          <w:rStyle w:val="Cuerpodeltexto22Espaciado0pto"/>
          <w:rFonts w:ascii="Verdana" w:hAnsi="Verdana"/>
          <w:sz w:val="24"/>
          <w:szCs w:val="24"/>
        </w:rPr>
        <w:t>“</w:t>
      </w:r>
      <w:r w:rsidRPr="00712337">
        <w:rPr>
          <w:rStyle w:val="Cuerpodeltexto22Espaciado0pto"/>
          <w:rFonts w:ascii="Verdana" w:hAnsi="Verdana"/>
          <w:sz w:val="24"/>
          <w:szCs w:val="24"/>
        </w:rPr>
        <w:t>interesado”, incluido en el último inciso del Artículo 43 de la Ley 962 de 2005, se refiere a los contribuyentes, responsables, agentes de retención y demás declarantes de los tributos, o a la DIAN.</w:t>
      </w:r>
    </w:p>
    <w:p w14:paraId="675588AE" w14:textId="77777777" w:rsidR="00712337" w:rsidRDefault="00712337" w:rsidP="00712337">
      <w:pPr>
        <w:pStyle w:val="Sinespaciado"/>
        <w:jc w:val="both"/>
        <w:rPr>
          <w:rStyle w:val="Cuerpodeltexto22Espaciado0pto"/>
          <w:rFonts w:ascii="Verdana" w:hAnsi="Verdana"/>
          <w:sz w:val="24"/>
          <w:szCs w:val="24"/>
        </w:rPr>
      </w:pPr>
    </w:p>
    <w:p w14:paraId="57C7F991" w14:textId="74B538EB" w:rsidR="00682A72" w:rsidRPr="00712337" w:rsidRDefault="00712337" w:rsidP="00712337">
      <w:pPr>
        <w:pStyle w:val="Sinespaciado"/>
        <w:jc w:val="both"/>
        <w:rPr>
          <w:rFonts w:ascii="Verdana" w:hAnsi="Verdana"/>
        </w:rPr>
      </w:pPr>
      <w:r w:rsidRPr="00712337">
        <w:rPr>
          <w:rStyle w:val="Cuerpodeltexto22Espaciado0pto"/>
          <w:rFonts w:ascii="Verdana" w:hAnsi="Verdana"/>
          <w:sz w:val="24"/>
          <w:szCs w:val="24"/>
        </w:rPr>
        <w:t>Sobre el particular, las consideraciones de este Despacho son las siguientes:</w:t>
      </w:r>
    </w:p>
    <w:p w14:paraId="7F63A038" w14:textId="77777777" w:rsidR="00712337" w:rsidRDefault="00712337" w:rsidP="00712337">
      <w:pPr>
        <w:pStyle w:val="Sinespaciado"/>
        <w:jc w:val="both"/>
        <w:rPr>
          <w:rStyle w:val="Cuerpodeltexto22Espaciado0pto"/>
          <w:rFonts w:ascii="Verdana" w:hAnsi="Verdana"/>
          <w:sz w:val="24"/>
          <w:szCs w:val="24"/>
        </w:rPr>
      </w:pPr>
    </w:p>
    <w:p w14:paraId="2DBE0672" w14:textId="5769580C" w:rsidR="00682A72" w:rsidRPr="00712337" w:rsidRDefault="00712337" w:rsidP="00712337">
      <w:pPr>
        <w:pStyle w:val="Sinespaciado"/>
        <w:jc w:val="both"/>
        <w:rPr>
          <w:rFonts w:ascii="Verdana" w:hAnsi="Verdana"/>
        </w:rPr>
      </w:pPr>
      <w:r w:rsidRPr="00712337">
        <w:rPr>
          <w:rStyle w:val="Cuerpodeltexto22Espaciado0pto"/>
          <w:rFonts w:ascii="Verdana" w:hAnsi="Verdana"/>
          <w:sz w:val="24"/>
          <w:szCs w:val="24"/>
        </w:rPr>
        <w:t>La Ley 962 de 2005 establece en su artículo 43 la posibilidad de corregir errores e inconsistencias de las declaraciones tributarias y recibos de pago, así:</w:t>
      </w:r>
    </w:p>
    <w:p w14:paraId="0F51950B" w14:textId="77777777" w:rsidR="00712337" w:rsidRDefault="00712337" w:rsidP="00712337">
      <w:pPr>
        <w:pStyle w:val="Sinespaciado"/>
        <w:jc w:val="both"/>
        <w:rPr>
          <w:rStyle w:val="Cuerpodeltexto31"/>
          <w:rFonts w:ascii="Verdana" w:hAnsi="Verdana"/>
          <w:sz w:val="24"/>
          <w:szCs w:val="24"/>
        </w:rPr>
      </w:pPr>
    </w:p>
    <w:p w14:paraId="6E0A03ED" w14:textId="2C0678B5" w:rsidR="00682A72" w:rsidRPr="00712337" w:rsidRDefault="00712337" w:rsidP="00712337">
      <w:pPr>
        <w:pStyle w:val="Sinespaciado"/>
        <w:ind w:left="708"/>
        <w:jc w:val="both"/>
        <w:rPr>
          <w:rFonts w:ascii="Verdana" w:hAnsi="Verdana"/>
        </w:rPr>
      </w:pPr>
      <w:r w:rsidRPr="00712337">
        <w:rPr>
          <w:rStyle w:val="Cuerpodeltexto31"/>
          <w:rFonts w:ascii="Verdana" w:hAnsi="Verdana"/>
          <w:b/>
          <w:bCs/>
          <w:sz w:val="24"/>
          <w:szCs w:val="24"/>
        </w:rPr>
        <w:lastRenderedPageBreak/>
        <w:t>“Artículo 43. Corrección de errores e inconsistencias en las declaraciones y recibos de pago.</w:t>
      </w:r>
      <w:r w:rsidRPr="00712337">
        <w:rPr>
          <w:rStyle w:val="Cuerpodeltexto31"/>
          <w:rFonts w:ascii="Verdana" w:hAnsi="Verdana"/>
          <w:sz w:val="24"/>
          <w:szCs w:val="24"/>
        </w:rPr>
        <w:t xml:space="preserve"> Cuando en la verificación del cumplimiento de las obligaciones de los </w:t>
      </w:r>
      <w:r w:rsidRPr="00712337">
        <w:rPr>
          <w:rStyle w:val="Cuerpodeltexto31"/>
          <w:rFonts w:ascii="Verdana" w:hAnsi="Verdana"/>
          <w:b/>
          <w:bCs/>
          <w:sz w:val="24"/>
          <w:szCs w:val="24"/>
        </w:rPr>
        <w:t>contribuyentes, responsables,</w:t>
      </w:r>
      <w:r w:rsidRPr="00712337">
        <w:rPr>
          <w:rStyle w:val="Cuerpodeltexto31"/>
          <w:rFonts w:ascii="Verdana" w:hAnsi="Verdana"/>
          <w:sz w:val="24"/>
          <w:szCs w:val="24"/>
        </w:rPr>
        <w:t xml:space="preserve"> agentes de retención, y </w:t>
      </w:r>
      <w:r w:rsidRPr="00712337">
        <w:rPr>
          <w:rStyle w:val="Cuerpodeltexto31"/>
          <w:rFonts w:ascii="Verdana" w:hAnsi="Verdana"/>
          <w:b/>
          <w:bCs/>
          <w:sz w:val="24"/>
          <w:szCs w:val="24"/>
        </w:rPr>
        <w:t>demás declarantes</w:t>
      </w:r>
      <w:r w:rsidRPr="00712337">
        <w:rPr>
          <w:rStyle w:val="Cuerpodeltexto31"/>
          <w:rFonts w:ascii="Verdana" w:hAnsi="Verdana"/>
          <w:sz w:val="24"/>
          <w:szCs w:val="24"/>
        </w:rPr>
        <w:t xml:space="preserve"> de los tributos se detecten </w:t>
      </w:r>
      <w:r w:rsidRPr="00712337">
        <w:rPr>
          <w:rStyle w:val="Cuerpodeltexto31"/>
          <w:rFonts w:ascii="Verdana" w:hAnsi="Verdana"/>
          <w:b/>
          <w:bCs/>
          <w:sz w:val="24"/>
          <w:szCs w:val="24"/>
        </w:rPr>
        <w:t>inconsistencias en el diligenciamiento de los formularios prescritos</w:t>
      </w:r>
      <w:r w:rsidRPr="00712337">
        <w:rPr>
          <w:rStyle w:val="Cuerpodeltexto31"/>
          <w:rFonts w:ascii="Verdana" w:hAnsi="Verdana"/>
          <w:sz w:val="24"/>
          <w:szCs w:val="24"/>
        </w:rPr>
        <w:t xml:space="preserve"> para el efecto, tales como omisiones o errores en el </w:t>
      </w:r>
      <w:r w:rsidRPr="00712337">
        <w:rPr>
          <w:rStyle w:val="Cuerpodeltexto31"/>
          <w:rFonts w:ascii="Verdana" w:hAnsi="Verdana"/>
          <w:b/>
          <w:bCs/>
          <w:sz w:val="24"/>
          <w:szCs w:val="24"/>
        </w:rPr>
        <w:t>concepto del tributo</w:t>
      </w:r>
      <w:r w:rsidRPr="00712337">
        <w:rPr>
          <w:rStyle w:val="Cuerpodeltexto31"/>
          <w:rFonts w:ascii="Verdana" w:hAnsi="Verdana"/>
          <w:sz w:val="24"/>
          <w:szCs w:val="24"/>
        </w:rPr>
        <w:t xml:space="preserve"> que se cancela, </w:t>
      </w:r>
      <w:r w:rsidRPr="00712337">
        <w:rPr>
          <w:rStyle w:val="Cuerpodeltexto31"/>
          <w:rFonts w:ascii="Verdana" w:hAnsi="Verdana"/>
          <w:b/>
          <w:bCs/>
          <w:sz w:val="24"/>
          <w:szCs w:val="24"/>
        </w:rPr>
        <w:t>año y/o período gravable</w:t>
      </w:r>
      <w:r w:rsidRPr="00712337">
        <w:rPr>
          <w:rStyle w:val="Cuerpodeltexto31"/>
          <w:rFonts w:ascii="Verdana" w:hAnsi="Verdana"/>
          <w:sz w:val="24"/>
          <w:szCs w:val="24"/>
        </w:rPr>
        <w:t xml:space="preserve">; estos se podrán corregir de </w:t>
      </w:r>
      <w:r w:rsidRPr="00712337">
        <w:rPr>
          <w:rStyle w:val="Cuerpodeltexto31"/>
          <w:rFonts w:ascii="Verdana" w:hAnsi="Verdana"/>
          <w:b/>
          <w:bCs/>
          <w:sz w:val="24"/>
          <w:szCs w:val="24"/>
        </w:rPr>
        <w:t>oficio</w:t>
      </w:r>
      <w:r w:rsidRPr="00712337">
        <w:rPr>
          <w:rStyle w:val="Cuerpodeltexto31"/>
          <w:rFonts w:ascii="Verdana" w:hAnsi="Verdana"/>
          <w:sz w:val="24"/>
          <w:szCs w:val="24"/>
        </w:rPr>
        <w:t xml:space="preserve"> o a </w:t>
      </w:r>
      <w:r w:rsidRPr="00712337">
        <w:rPr>
          <w:rStyle w:val="Cuerpodeltexto31"/>
          <w:rFonts w:ascii="Verdana" w:hAnsi="Verdana"/>
          <w:b/>
          <w:bCs/>
          <w:sz w:val="24"/>
          <w:szCs w:val="24"/>
        </w:rPr>
        <w:t>solicitud de parte</w:t>
      </w:r>
      <w:r w:rsidRPr="00712337">
        <w:rPr>
          <w:rStyle w:val="Cuerpodeltexto31"/>
          <w:rFonts w:ascii="Verdana" w:hAnsi="Verdana"/>
          <w:sz w:val="24"/>
          <w:szCs w:val="24"/>
        </w:rPr>
        <w:t xml:space="preserve">, sin sanción, para que </w:t>
      </w:r>
      <w:r w:rsidRPr="00712337">
        <w:rPr>
          <w:rStyle w:val="Cuerpodeltexto31"/>
          <w:rFonts w:ascii="Verdana" w:hAnsi="Verdana"/>
          <w:b/>
          <w:bCs/>
          <w:sz w:val="24"/>
          <w:szCs w:val="24"/>
        </w:rPr>
        <w:t>prevalezca la verdad real sobre la formal</w:t>
      </w:r>
      <w:r w:rsidRPr="00712337">
        <w:rPr>
          <w:rStyle w:val="Cuerpodeltexto31"/>
          <w:rFonts w:ascii="Verdana" w:hAnsi="Verdana"/>
          <w:sz w:val="24"/>
          <w:szCs w:val="24"/>
        </w:rPr>
        <w:t xml:space="preserve">, generada por error, siempre y cuando la inconsistencia </w:t>
      </w:r>
      <w:r w:rsidRPr="00712337">
        <w:rPr>
          <w:rStyle w:val="Cuerpodeltexto31"/>
          <w:rFonts w:ascii="Verdana" w:hAnsi="Verdana"/>
          <w:b/>
          <w:bCs/>
          <w:sz w:val="24"/>
          <w:szCs w:val="24"/>
        </w:rPr>
        <w:t>no afecte el valor por declarar</w:t>
      </w:r>
      <w:r w:rsidRPr="00712337">
        <w:rPr>
          <w:rStyle w:val="Cuerpodeltexto31"/>
          <w:rFonts w:ascii="Verdana" w:hAnsi="Verdana"/>
          <w:sz w:val="24"/>
          <w:szCs w:val="24"/>
        </w:rPr>
        <w:t>.</w:t>
      </w:r>
    </w:p>
    <w:p w14:paraId="7E6C1C2F" w14:textId="77777777" w:rsidR="00712337" w:rsidRDefault="00712337" w:rsidP="00712337">
      <w:pPr>
        <w:pStyle w:val="Sinespaciado"/>
        <w:ind w:left="708"/>
        <w:jc w:val="both"/>
        <w:rPr>
          <w:rStyle w:val="Cuerpodeltexto31"/>
          <w:rFonts w:ascii="Verdana" w:hAnsi="Verdana"/>
          <w:sz w:val="24"/>
          <w:szCs w:val="24"/>
        </w:rPr>
      </w:pPr>
    </w:p>
    <w:p w14:paraId="11458400" w14:textId="47CF7FF1" w:rsidR="00682A72" w:rsidRPr="00712337" w:rsidRDefault="00712337" w:rsidP="00712337">
      <w:pPr>
        <w:pStyle w:val="Sinespaciado"/>
        <w:ind w:left="708"/>
        <w:jc w:val="both"/>
        <w:rPr>
          <w:rFonts w:ascii="Verdana" w:hAnsi="Verdana"/>
        </w:rPr>
      </w:pPr>
      <w:r w:rsidRPr="00712337">
        <w:rPr>
          <w:rStyle w:val="Cuerpodeltexto31"/>
          <w:rFonts w:ascii="Verdana" w:hAnsi="Verdana"/>
          <w:sz w:val="24"/>
          <w:szCs w:val="24"/>
        </w:rPr>
        <w:t>(...)</w:t>
      </w:r>
    </w:p>
    <w:p w14:paraId="636706EA" w14:textId="77777777" w:rsidR="00712337" w:rsidRDefault="00712337" w:rsidP="00712337">
      <w:pPr>
        <w:pStyle w:val="Sinespaciado"/>
        <w:ind w:left="708"/>
        <w:jc w:val="both"/>
        <w:rPr>
          <w:rStyle w:val="Cuerpodeltexto31"/>
          <w:rFonts w:ascii="Verdana" w:hAnsi="Verdana"/>
          <w:sz w:val="24"/>
          <w:szCs w:val="24"/>
        </w:rPr>
      </w:pPr>
    </w:p>
    <w:p w14:paraId="32E5B2DE" w14:textId="56FAA575" w:rsidR="00682A72" w:rsidRPr="00712337" w:rsidRDefault="00712337" w:rsidP="00712337">
      <w:pPr>
        <w:pStyle w:val="Sinespaciado"/>
        <w:ind w:left="708"/>
        <w:jc w:val="both"/>
        <w:rPr>
          <w:rFonts w:ascii="Verdana" w:hAnsi="Verdana"/>
        </w:rPr>
      </w:pPr>
      <w:r w:rsidRPr="00712337">
        <w:rPr>
          <w:rStyle w:val="Cuerpodeltexto31"/>
          <w:rFonts w:ascii="Verdana" w:hAnsi="Verdana"/>
          <w:sz w:val="24"/>
          <w:szCs w:val="24"/>
        </w:rPr>
        <w:t xml:space="preserve">La declaración, así corregida, reemplaza para todos los efectos legales la presentada por el contribuyente, responsable, agente retenedor o declarante, </w:t>
      </w:r>
      <w:r w:rsidRPr="00712337">
        <w:rPr>
          <w:rStyle w:val="Cuerpodeltexto31"/>
          <w:rFonts w:ascii="Verdana" w:hAnsi="Verdana"/>
          <w:b/>
          <w:bCs/>
          <w:sz w:val="24"/>
          <w:szCs w:val="24"/>
        </w:rPr>
        <w:t>si dentro del mes siguiente al aviso el interesado no ha presentado por escrito ninguna objeción</w:t>
      </w:r>
      <w:r w:rsidRPr="00712337">
        <w:rPr>
          <w:rStyle w:val="Cuerpodeltexto31"/>
          <w:rFonts w:ascii="Verdana" w:hAnsi="Verdana"/>
          <w:sz w:val="24"/>
          <w:szCs w:val="24"/>
        </w:rPr>
        <w:t>.</w:t>
      </w:r>
      <w:r>
        <w:rPr>
          <w:rStyle w:val="Cuerpodeltexto31"/>
          <w:rFonts w:ascii="Verdana" w:hAnsi="Verdana"/>
          <w:sz w:val="24"/>
          <w:szCs w:val="24"/>
        </w:rPr>
        <w:t>”</w:t>
      </w:r>
      <w:r w:rsidRPr="00712337">
        <w:rPr>
          <w:rStyle w:val="Cuerpodeltexto31"/>
          <w:rFonts w:ascii="Verdana" w:hAnsi="Verdana"/>
          <w:sz w:val="24"/>
          <w:szCs w:val="24"/>
        </w:rPr>
        <w:t xml:space="preserve"> </w:t>
      </w:r>
      <w:r w:rsidRPr="00712337">
        <w:rPr>
          <w:rStyle w:val="Cuerpodeltexto3Sincursiva"/>
          <w:rFonts w:ascii="Verdana" w:hAnsi="Verdana"/>
          <w:i w:val="0"/>
          <w:iCs w:val="0"/>
          <w:sz w:val="24"/>
          <w:szCs w:val="24"/>
        </w:rPr>
        <w:t>(Negrilla por fuera de texto).</w:t>
      </w:r>
    </w:p>
    <w:p w14:paraId="6C6584F2" w14:textId="77777777" w:rsidR="00712337" w:rsidRDefault="00712337" w:rsidP="00712337">
      <w:pPr>
        <w:pStyle w:val="Sinespaciado"/>
        <w:jc w:val="both"/>
        <w:rPr>
          <w:rStyle w:val="Cuerpodeltexto22Espaciado0pto"/>
          <w:rFonts w:ascii="Verdana" w:hAnsi="Verdana"/>
          <w:sz w:val="24"/>
          <w:szCs w:val="24"/>
        </w:rPr>
      </w:pPr>
    </w:p>
    <w:p w14:paraId="310BB156" w14:textId="68AA6805" w:rsidR="00682A72" w:rsidRPr="00712337" w:rsidRDefault="00712337" w:rsidP="00712337">
      <w:pPr>
        <w:pStyle w:val="Sinespaciado"/>
        <w:jc w:val="both"/>
        <w:rPr>
          <w:rFonts w:ascii="Verdana" w:hAnsi="Verdana"/>
        </w:rPr>
      </w:pPr>
      <w:r w:rsidRPr="00712337">
        <w:rPr>
          <w:rStyle w:val="Cuerpodeltexto22Espaciado0pto"/>
          <w:rFonts w:ascii="Verdana" w:hAnsi="Verdana"/>
          <w:sz w:val="24"/>
          <w:szCs w:val="24"/>
        </w:rPr>
        <w:t xml:space="preserve">Adicionalmente, la DIAN mediante Circular 118 de 2005 estableció, entre otros, los requisitos y procedimiento para la corrección de las declaraciones tributarias sin que se genere sanción por errores formales en virtud del artículo 43 </w:t>
      </w:r>
      <w:r w:rsidRPr="00712337">
        <w:rPr>
          <w:rStyle w:val="Cuerpodeltexto22CursivaEspaciado0pto"/>
          <w:rFonts w:ascii="Verdana" w:hAnsi="Verdana"/>
          <w:sz w:val="24"/>
          <w:szCs w:val="24"/>
        </w:rPr>
        <w:t>ibídem.</w:t>
      </w:r>
      <w:r w:rsidRPr="00712337">
        <w:rPr>
          <w:rStyle w:val="Cuerpodeltexto22Espaciado0pto"/>
          <w:rFonts w:ascii="Verdana" w:hAnsi="Verdana"/>
          <w:sz w:val="24"/>
          <w:szCs w:val="24"/>
        </w:rPr>
        <w:t xml:space="preserve"> Sobre el particular, esta reitera que la declaración, corregida por el mecanismo establecido en el artículo 43 reemplaza para todos los efectos legales la presentada por el contribuyente, responsable, agente retenedor o declarante, si dentro del mes siguiente al aviso de corrección el interesado no ha presentado por escrito ninguna objeción.</w:t>
      </w:r>
    </w:p>
    <w:p w14:paraId="526C145B" w14:textId="77777777" w:rsidR="00712337" w:rsidRDefault="00712337" w:rsidP="00712337">
      <w:pPr>
        <w:pStyle w:val="Sinespaciado"/>
        <w:jc w:val="both"/>
        <w:rPr>
          <w:rStyle w:val="Cuerpodeltexto22Espaciado0pto"/>
          <w:rFonts w:ascii="Verdana" w:hAnsi="Verdana"/>
          <w:sz w:val="24"/>
          <w:szCs w:val="24"/>
        </w:rPr>
      </w:pPr>
    </w:p>
    <w:p w14:paraId="289EFD0C" w14:textId="0DAA1ECB" w:rsidR="00682A72" w:rsidRPr="00712337" w:rsidRDefault="00712337" w:rsidP="00712337">
      <w:pPr>
        <w:pStyle w:val="Sinespaciado"/>
        <w:jc w:val="both"/>
        <w:rPr>
          <w:rFonts w:ascii="Verdana" w:hAnsi="Verdana"/>
        </w:rPr>
      </w:pPr>
      <w:r w:rsidRPr="00712337">
        <w:rPr>
          <w:rStyle w:val="Cuerpodeltexto22Espaciado0pto"/>
          <w:rFonts w:ascii="Verdana" w:hAnsi="Verdana"/>
          <w:sz w:val="24"/>
          <w:szCs w:val="24"/>
        </w:rPr>
        <w:t>Por otro lado, mediante Oficio Nro. 005038 de 09/03/2020, el cual se anexa, este Despacho reiteró lo dispuesto en el Oficio Nro. 009144 de 2019, en los siguientes términos:</w:t>
      </w:r>
    </w:p>
    <w:p w14:paraId="5296498A" w14:textId="77777777" w:rsidR="00712337" w:rsidRDefault="00712337" w:rsidP="00712337">
      <w:pPr>
        <w:pStyle w:val="Sinespaciado"/>
        <w:jc w:val="both"/>
        <w:rPr>
          <w:rStyle w:val="Cuerpodeltexto31"/>
          <w:rFonts w:ascii="Verdana" w:hAnsi="Verdana"/>
          <w:sz w:val="24"/>
          <w:szCs w:val="24"/>
        </w:rPr>
      </w:pPr>
    </w:p>
    <w:p w14:paraId="765E6FCD" w14:textId="1755D342" w:rsidR="00682A72" w:rsidRPr="00712337" w:rsidRDefault="00712337" w:rsidP="00712337">
      <w:pPr>
        <w:pStyle w:val="Sinespaciado"/>
        <w:ind w:left="708"/>
        <w:jc w:val="both"/>
        <w:rPr>
          <w:rFonts w:ascii="Verdana" w:hAnsi="Verdana"/>
        </w:rPr>
      </w:pPr>
      <w:r w:rsidRPr="00712337">
        <w:rPr>
          <w:rStyle w:val="Cuerpodeltexto31"/>
          <w:rFonts w:ascii="Verdana" w:hAnsi="Verdana"/>
          <w:sz w:val="24"/>
          <w:szCs w:val="24"/>
        </w:rPr>
        <w:t xml:space="preserve">“(...) Ahora bien, respecto de la oportunidad para solicitar la corrección o para que la Administración la efectúe oficiosamente, la doctrina ha señalado que solo puede ser ejercida </w:t>
      </w:r>
      <w:r w:rsidRPr="00712337">
        <w:rPr>
          <w:rStyle w:val="Cuerpodeltexto31"/>
          <w:rFonts w:ascii="Verdana" w:hAnsi="Verdana"/>
          <w:b/>
          <w:bCs/>
          <w:sz w:val="24"/>
          <w:szCs w:val="24"/>
        </w:rPr>
        <w:t>dentro del término de firmeza de la declaración</w:t>
      </w:r>
      <w:r w:rsidRPr="00712337">
        <w:rPr>
          <w:rStyle w:val="Cuerpodeltexto31"/>
          <w:rFonts w:ascii="Verdana" w:hAnsi="Verdana"/>
          <w:sz w:val="24"/>
          <w:szCs w:val="24"/>
        </w:rPr>
        <w:t>, toda vez que una vez presentada dicha firmeza la declaración se torna inmodificable tanto para el contribuyente como para la Administración Fiscal (concepto 039724 del 29 de mayo de 2007) y no pretende hacerlos nugatorios. (...)</w:t>
      </w:r>
    </w:p>
    <w:p w14:paraId="372871C5" w14:textId="77777777" w:rsidR="00712337" w:rsidRDefault="00712337" w:rsidP="00712337">
      <w:pPr>
        <w:pStyle w:val="Sinespaciado"/>
        <w:ind w:left="708"/>
        <w:jc w:val="both"/>
        <w:rPr>
          <w:rStyle w:val="Cuerpodeltexto31"/>
          <w:rFonts w:ascii="Verdana" w:hAnsi="Verdana"/>
          <w:sz w:val="24"/>
          <w:szCs w:val="24"/>
        </w:rPr>
      </w:pPr>
    </w:p>
    <w:p w14:paraId="6E9952CD" w14:textId="3D9A7A03" w:rsidR="00682A72" w:rsidRPr="00712337" w:rsidRDefault="00712337" w:rsidP="00712337">
      <w:pPr>
        <w:pStyle w:val="Sinespaciado"/>
        <w:ind w:left="708"/>
        <w:jc w:val="both"/>
        <w:rPr>
          <w:rFonts w:ascii="Verdana" w:hAnsi="Verdana"/>
        </w:rPr>
      </w:pPr>
      <w:r w:rsidRPr="00712337">
        <w:rPr>
          <w:rStyle w:val="Cuerpodeltexto31"/>
          <w:rFonts w:ascii="Verdana" w:hAnsi="Verdana"/>
          <w:sz w:val="24"/>
          <w:szCs w:val="24"/>
        </w:rPr>
        <w:t xml:space="preserve">En cuanto a la oportunidad para solicitar la corrección o para que la </w:t>
      </w:r>
      <w:r w:rsidRPr="00712337">
        <w:rPr>
          <w:rStyle w:val="Cuerpodeltexto31"/>
          <w:rFonts w:ascii="Verdana" w:hAnsi="Verdana"/>
          <w:sz w:val="24"/>
          <w:szCs w:val="24"/>
        </w:rPr>
        <w:lastRenderedPageBreak/>
        <w:t xml:space="preserve">Administración la efectúe oficiosamente, si bien es cierto la ley preceptúa que se podrá realizar en cualquier tiempo, y que según la Circular 00118, incluye las inconsistencias que se detecten en declaraciones presentadas con anterioridad a la fecha de entrada en vigencia de la ley, no debe perderse de vista que </w:t>
      </w:r>
      <w:r w:rsidRPr="00712337">
        <w:rPr>
          <w:rStyle w:val="Cuerpodeltexto31"/>
          <w:rFonts w:ascii="Verdana" w:hAnsi="Verdana"/>
          <w:b/>
          <w:bCs/>
          <w:sz w:val="24"/>
          <w:szCs w:val="24"/>
        </w:rPr>
        <w:t>la finalidad de la ley es imprimirle eficacia, economía y celeridad a los procesos, es decir simplificarlos</w:t>
      </w:r>
      <w:r w:rsidRPr="00712337">
        <w:rPr>
          <w:rStyle w:val="Cuerpodeltexto31"/>
          <w:rFonts w:ascii="Verdana" w:hAnsi="Verdana"/>
          <w:sz w:val="24"/>
          <w:szCs w:val="24"/>
        </w:rPr>
        <w:t>. En este</w:t>
      </w:r>
      <w:r>
        <w:rPr>
          <w:rStyle w:val="Cuerpodeltexto31"/>
          <w:rFonts w:ascii="Verdana" w:hAnsi="Verdana"/>
          <w:sz w:val="24"/>
          <w:szCs w:val="24"/>
        </w:rPr>
        <w:t xml:space="preserve"> </w:t>
      </w:r>
      <w:r w:rsidRPr="00712337">
        <w:rPr>
          <w:rStyle w:val="Cuerpodeltexto31"/>
          <w:rFonts w:ascii="Verdana" w:hAnsi="Verdana"/>
          <w:sz w:val="24"/>
          <w:szCs w:val="24"/>
        </w:rPr>
        <w:t xml:space="preserve">contexto, la prerrogativa que concede la Ley 962 de 2005 a los contribuyentes, no puede ejercitarse para restarle </w:t>
      </w:r>
      <w:r w:rsidRPr="00712337">
        <w:rPr>
          <w:rStyle w:val="Cuerpodeltexto31"/>
          <w:rFonts w:ascii="Verdana" w:hAnsi="Verdana"/>
          <w:b/>
          <w:bCs/>
          <w:sz w:val="24"/>
          <w:szCs w:val="24"/>
        </w:rPr>
        <w:t>eficacia a disposiciones de orden público y de imperativo cumplimiento</w:t>
      </w:r>
      <w:r w:rsidRPr="00712337">
        <w:rPr>
          <w:rStyle w:val="Cuerpodeltexto31"/>
          <w:rFonts w:ascii="Verdana" w:hAnsi="Verdana"/>
          <w:sz w:val="24"/>
          <w:szCs w:val="24"/>
        </w:rPr>
        <w:t xml:space="preserve">. Significa lo anterior, que </w:t>
      </w:r>
      <w:r w:rsidRPr="00712337">
        <w:rPr>
          <w:rStyle w:val="Cuerpodeltexto31"/>
          <w:rFonts w:ascii="Verdana" w:hAnsi="Verdana"/>
          <w:b/>
          <w:bCs/>
          <w:sz w:val="24"/>
          <w:szCs w:val="24"/>
        </w:rPr>
        <w:t>de ninguna manera su propósito es hacer nugatorios los términos ya caducados</w:t>
      </w:r>
      <w:r w:rsidRPr="00712337">
        <w:rPr>
          <w:rStyle w:val="Cuerpodeltexto31"/>
          <w:rFonts w:ascii="Verdana" w:hAnsi="Verdana"/>
          <w:sz w:val="24"/>
          <w:szCs w:val="24"/>
        </w:rPr>
        <w:t xml:space="preserve"> para el ejercicio de las acciones o para reclamar los derechos o los términos de firmeza de las declaraciones.</w:t>
      </w:r>
    </w:p>
    <w:p w14:paraId="5980786F" w14:textId="77777777" w:rsidR="00712337" w:rsidRDefault="00712337" w:rsidP="00712337">
      <w:pPr>
        <w:pStyle w:val="Sinespaciado"/>
        <w:ind w:left="708"/>
        <w:jc w:val="both"/>
        <w:rPr>
          <w:rStyle w:val="Cuerpodeltexto31"/>
          <w:rFonts w:ascii="Verdana" w:hAnsi="Verdana"/>
          <w:sz w:val="24"/>
          <w:szCs w:val="24"/>
        </w:rPr>
      </w:pPr>
    </w:p>
    <w:p w14:paraId="0B0A7A83" w14:textId="1B0025F2" w:rsidR="00682A72" w:rsidRPr="00712337" w:rsidRDefault="00712337" w:rsidP="00712337">
      <w:pPr>
        <w:pStyle w:val="Sinespaciado"/>
        <w:ind w:left="708"/>
        <w:jc w:val="both"/>
        <w:rPr>
          <w:rFonts w:ascii="Verdana" w:hAnsi="Verdana"/>
        </w:rPr>
      </w:pPr>
      <w:r w:rsidRPr="00712337">
        <w:rPr>
          <w:rStyle w:val="Cuerpodeltexto31"/>
          <w:rFonts w:ascii="Verdana" w:hAnsi="Verdana"/>
          <w:sz w:val="24"/>
          <w:szCs w:val="24"/>
        </w:rPr>
        <w:t xml:space="preserve">En consecuencia, al quedar en </w:t>
      </w:r>
      <w:r w:rsidRPr="00712337">
        <w:rPr>
          <w:rStyle w:val="Cuerpodeltexto31"/>
          <w:rFonts w:ascii="Verdana" w:hAnsi="Verdana"/>
          <w:b/>
          <w:bCs/>
          <w:sz w:val="24"/>
          <w:szCs w:val="24"/>
        </w:rPr>
        <w:t>firme</w:t>
      </w:r>
      <w:r w:rsidRPr="00712337">
        <w:rPr>
          <w:rStyle w:val="Cuerpodeltexto31"/>
          <w:rFonts w:ascii="Verdana" w:hAnsi="Verdana"/>
          <w:sz w:val="24"/>
          <w:szCs w:val="24"/>
        </w:rPr>
        <w:t xml:space="preserve"> una declaración tributaria, no es modificable por parte del contribuyente, ni por parte de la Administración, por lo que las correcciones en virtud de lo dispuesto en el artículo 43 de la Ley 962 de 2005 deben observar esta limitación</w:t>
      </w:r>
      <w:r>
        <w:rPr>
          <w:rStyle w:val="Cuerpodeltexto31"/>
          <w:rFonts w:ascii="Verdana" w:hAnsi="Verdana"/>
          <w:sz w:val="24"/>
          <w:szCs w:val="24"/>
        </w:rPr>
        <w:t>”.</w:t>
      </w:r>
      <w:r w:rsidRPr="00712337">
        <w:rPr>
          <w:rStyle w:val="Cuerpodeltexto3NegritaSincursiva"/>
          <w:rFonts w:ascii="Verdana" w:hAnsi="Verdana"/>
          <w:i w:val="0"/>
          <w:iCs w:val="0"/>
          <w:sz w:val="24"/>
          <w:szCs w:val="24"/>
        </w:rPr>
        <w:t xml:space="preserve"> </w:t>
      </w:r>
      <w:r w:rsidRPr="00712337">
        <w:rPr>
          <w:rStyle w:val="Cuerpodeltexto3NegritaSincursiva"/>
          <w:rFonts w:ascii="Verdana" w:hAnsi="Verdana"/>
          <w:b w:val="0"/>
          <w:bCs w:val="0"/>
          <w:i w:val="0"/>
          <w:iCs w:val="0"/>
          <w:sz w:val="24"/>
          <w:szCs w:val="24"/>
        </w:rPr>
        <w:t>(Negrilla por fuera de texto).</w:t>
      </w:r>
    </w:p>
    <w:p w14:paraId="2CD4D548" w14:textId="77777777" w:rsidR="00712337" w:rsidRDefault="00712337" w:rsidP="00712337">
      <w:pPr>
        <w:pStyle w:val="Sinespaciado"/>
        <w:jc w:val="both"/>
        <w:rPr>
          <w:rFonts w:ascii="Verdana" w:hAnsi="Verdana"/>
        </w:rPr>
      </w:pPr>
    </w:p>
    <w:p w14:paraId="2C0AA6C4" w14:textId="334388BA" w:rsidR="00682A72" w:rsidRPr="00712337" w:rsidRDefault="00712337" w:rsidP="00712337">
      <w:pPr>
        <w:pStyle w:val="Sinespaciado"/>
        <w:jc w:val="both"/>
        <w:rPr>
          <w:rFonts w:ascii="Verdana" w:hAnsi="Verdana"/>
        </w:rPr>
      </w:pPr>
      <w:r w:rsidRPr="00712337">
        <w:rPr>
          <w:rFonts w:ascii="Verdana" w:hAnsi="Verdana"/>
        </w:rPr>
        <w:t>Finalmente, debe señalarse que acorde a los artículos 41 y 45 de la Ley 1437 de 2011, las autoridades pueden corregir las irregularidades de su actuación administrativa para ajustarlas a derecho, as</w:t>
      </w:r>
      <w:r>
        <w:rPr>
          <w:rFonts w:ascii="Verdana" w:hAnsi="Verdana"/>
        </w:rPr>
        <w:t>í</w:t>
      </w:r>
      <w:r w:rsidRPr="00712337">
        <w:rPr>
          <w:rFonts w:ascii="Verdana" w:hAnsi="Verdana"/>
        </w:rPr>
        <w:t xml:space="preserve"> como también pueden efectuar la corrección de errores formales contenidos en sus actos administrativos cuando haya lugar a ello.</w:t>
      </w:r>
    </w:p>
    <w:p w14:paraId="13CC38DC" w14:textId="77777777" w:rsidR="00712337" w:rsidRDefault="00712337" w:rsidP="00712337">
      <w:pPr>
        <w:pStyle w:val="Sinespaciado"/>
        <w:jc w:val="both"/>
        <w:rPr>
          <w:rFonts w:ascii="Verdana" w:hAnsi="Verdana"/>
        </w:rPr>
      </w:pPr>
    </w:p>
    <w:p w14:paraId="2FAC895E" w14:textId="40E106BC" w:rsidR="00682A72" w:rsidRPr="00712337" w:rsidRDefault="00712337" w:rsidP="00712337">
      <w:pPr>
        <w:pStyle w:val="Sinespaciado"/>
        <w:jc w:val="both"/>
        <w:rPr>
          <w:rFonts w:ascii="Verdana" w:hAnsi="Verdana"/>
        </w:rPr>
      </w:pPr>
      <w:r w:rsidRPr="00712337">
        <w:rPr>
          <w:rFonts w:ascii="Verdana" w:hAnsi="Verdana"/>
        </w:rPr>
        <w:t>Así, de la lectura de la anterior normativa y doctrina, se concluye:</w:t>
      </w:r>
    </w:p>
    <w:p w14:paraId="5C186277" w14:textId="77777777" w:rsidR="00712337" w:rsidRDefault="00712337" w:rsidP="00712337">
      <w:pPr>
        <w:pStyle w:val="Sinespaciado"/>
        <w:jc w:val="both"/>
        <w:rPr>
          <w:rFonts w:ascii="Verdana" w:hAnsi="Verdana"/>
        </w:rPr>
      </w:pPr>
    </w:p>
    <w:p w14:paraId="091E9EAA" w14:textId="496AD978" w:rsidR="00682A72" w:rsidRPr="00712337" w:rsidRDefault="00712337" w:rsidP="00712337">
      <w:pPr>
        <w:pStyle w:val="Sinespaciado"/>
        <w:numPr>
          <w:ilvl w:val="0"/>
          <w:numId w:val="2"/>
        </w:numPr>
        <w:jc w:val="both"/>
        <w:rPr>
          <w:rFonts w:ascii="Verdana" w:hAnsi="Verdana"/>
        </w:rPr>
      </w:pPr>
      <w:r w:rsidRPr="00712337">
        <w:rPr>
          <w:rFonts w:ascii="Verdana" w:hAnsi="Verdana"/>
        </w:rPr>
        <w:t xml:space="preserve">Por regla general, los contribuyentes, responsables, agentes retenedores o declarantes deben, dentro del mes siguiente al aviso de la corrección efectuada en virtud del artículo 43 de la Ley 962 de 2005, manifestar por escrito si tienen alguna objeción en relación con la misma. De no presentar dicha manifestación, </w:t>
      </w:r>
      <w:r w:rsidRPr="00712337">
        <w:rPr>
          <w:rStyle w:val="Cuerpodeltexto271"/>
          <w:rFonts w:ascii="Verdana" w:hAnsi="Verdana"/>
          <w:b w:val="0"/>
          <w:bCs w:val="0"/>
          <w:sz w:val="24"/>
          <w:szCs w:val="24"/>
        </w:rPr>
        <w:t>la declaración corregida reemplaza para todos los efectos legales la inicialmente presentada por el contribuyente</w:t>
      </w:r>
      <w:r w:rsidRPr="00712337">
        <w:rPr>
          <w:rFonts w:ascii="Verdana" w:hAnsi="Verdana"/>
        </w:rPr>
        <w:t>.</w:t>
      </w:r>
    </w:p>
    <w:p w14:paraId="3ACBD30C" w14:textId="77777777" w:rsidR="00712337" w:rsidRDefault="00712337" w:rsidP="00712337">
      <w:pPr>
        <w:pStyle w:val="Sinespaciado"/>
        <w:ind w:left="708"/>
        <w:jc w:val="both"/>
        <w:rPr>
          <w:rFonts w:ascii="Verdana" w:hAnsi="Verdana"/>
        </w:rPr>
      </w:pPr>
    </w:p>
    <w:p w14:paraId="76B9861E" w14:textId="79D350B3" w:rsidR="00682A72" w:rsidRPr="00712337" w:rsidRDefault="00712337" w:rsidP="00712337">
      <w:pPr>
        <w:pStyle w:val="Sinespaciado"/>
        <w:ind w:left="708"/>
        <w:jc w:val="both"/>
        <w:rPr>
          <w:rFonts w:ascii="Verdana" w:hAnsi="Verdana"/>
        </w:rPr>
      </w:pPr>
      <w:r w:rsidRPr="00712337">
        <w:rPr>
          <w:rFonts w:ascii="Verdana" w:hAnsi="Verdana"/>
        </w:rPr>
        <w:t xml:space="preserve">Ahora bien, lo anterior no obsta para que la Administración, cuando inicialmente realice una corrección de las previstas por el artículo 43 </w:t>
      </w:r>
      <w:r w:rsidRPr="00712337">
        <w:rPr>
          <w:rStyle w:val="Cuerpodeltexto27SinnegritaCursiva"/>
          <w:rFonts w:ascii="Verdana" w:hAnsi="Verdana"/>
          <w:b w:val="0"/>
          <w:bCs w:val="0"/>
          <w:sz w:val="24"/>
          <w:szCs w:val="24"/>
        </w:rPr>
        <w:t>ibídem</w:t>
      </w:r>
      <w:r w:rsidRPr="00712337">
        <w:rPr>
          <w:rStyle w:val="Cuerpodeltexto27Cursiva"/>
          <w:rFonts w:ascii="Verdana" w:hAnsi="Verdana"/>
          <w:b w:val="0"/>
          <w:bCs w:val="0"/>
          <w:i w:val="0"/>
          <w:iCs w:val="0"/>
          <w:sz w:val="24"/>
          <w:szCs w:val="24"/>
        </w:rPr>
        <w:t>,</w:t>
      </w:r>
      <w:r w:rsidRPr="00712337">
        <w:rPr>
          <w:rFonts w:ascii="Verdana" w:hAnsi="Verdana"/>
        </w:rPr>
        <w:t xml:space="preserve"> pueda </w:t>
      </w:r>
      <w:r w:rsidRPr="00712337">
        <w:rPr>
          <w:rStyle w:val="Cuerpodeltexto271"/>
          <w:rFonts w:ascii="Verdana" w:hAnsi="Verdana"/>
          <w:b w:val="0"/>
          <w:bCs w:val="0"/>
          <w:sz w:val="24"/>
          <w:szCs w:val="24"/>
        </w:rPr>
        <w:t>dentro del término de firmeza de la declaración tributaria</w:t>
      </w:r>
      <w:r w:rsidRPr="00712337">
        <w:rPr>
          <w:rFonts w:ascii="Verdana" w:hAnsi="Verdana"/>
        </w:rPr>
        <w:t xml:space="preserve"> corregir, aclarar o revertir la acción de corrección inicial, </w:t>
      </w:r>
      <w:r w:rsidRPr="00712337">
        <w:rPr>
          <w:rStyle w:val="Cuerpodeltexto271"/>
          <w:rFonts w:ascii="Verdana" w:hAnsi="Verdana"/>
          <w:b w:val="0"/>
          <w:bCs w:val="0"/>
          <w:sz w:val="24"/>
          <w:szCs w:val="24"/>
        </w:rPr>
        <w:t>cuando haya lugar a ello</w:t>
      </w:r>
      <w:r w:rsidRPr="00712337">
        <w:rPr>
          <w:rFonts w:ascii="Verdana" w:hAnsi="Verdana"/>
        </w:rPr>
        <w:t xml:space="preserve">. Esto siendo posible únicamente en aquellos casos </w:t>
      </w:r>
      <w:r w:rsidRPr="00712337">
        <w:rPr>
          <w:rStyle w:val="Cuerpodeltexto271"/>
          <w:rFonts w:ascii="Verdana" w:hAnsi="Verdana"/>
          <w:b w:val="0"/>
          <w:bCs w:val="0"/>
          <w:sz w:val="24"/>
          <w:szCs w:val="24"/>
        </w:rPr>
        <w:t>excepcionales</w:t>
      </w:r>
      <w:r w:rsidRPr="00712337">
        <w:rPr>
          <w:rFonts w:ascii="Verdana" w:hAnsi="Verdana"/>
        </w:rPr>
        <w:t xml:space="preserve"> en los que la Administración, después de analizado </w:t>
      </w:r>
      <w:r w:rsidRPr="00712337">
        <w:rPr>
          <w:rFonts w:ascii="Verdana" w:hAnsi="Verdana"/>
        </w:rPr>
        <w:lastRenderedPageBreak/>
        <w:t>el tema, advierta que con la corrección inicial se ha incurrido en un error o inconsistencia y, por tanto, con esta no se ha dado cumplimiento a los principios de eficacia y prevalencia de la verdad real sobre la formal que rigen la Ley 962 de 2005. En dicho caso, igualmente deberán cumplirse los requisitos del artículo 43 de la Ley 962 de 2005 y de la Circular DIAN 118 de 2005.</w:t>
      </w:r>
    </w:p>
    <w:p w14:paraId="2B4B0CB0" w14:textId="77777777" w:rsidR="00712337" w:rsidRDefault="00712337" w:rsidP="00712337">
      <w:pPr>
        <w:pStyle w:val="Sinespaciado"/>
        <w:jc w:val="both"/>
        <w:rPr>
          <w:rFonts w:ascii="Verdana" w:hAnsi="Verdana"/>
        </w:rPr>
      </w:pPr>
    </w:p>
    <w:p w14:paraId="465B2D1A" w14:textId="2B853230" w:rsidR="00682A72" w:rsidRPr="00712337" w:rsidRDefault="00712337" w:rsidP="00712337">
      <w:pPr>
        <w:pStyle w:val="Sinespaciado"/>
        <w:numPr>
          <w:ilvl w:val="0"/>
          <w:numId w:val="2"/>
        </w:numPr>
        <w:jc w:val="both"/>
        <w:rPr>
          <w:rFonts w:ascii="Verdana" w:hAnsi="Verdana"/>
        </w:rPr>
      </w:pPr>
      <w:r w:rsidRPr="00712337">
        <w:rPr>
          <w:rFonts w:ascii="Verdana" w:hAnsi="Verdana"/>
        </w:rPr>
        <w:t xml:space="preserve">Respecto al término </w:t>
      </w:r>
      <w:r>
        <w:rPr>
          <w:rFonts w:ascii="Verdana" w:hAnsi="Verdana"/>
        </w:rPr>
        <w:t>“</w:t>
      </w:r>
      <w:r w:rsidRPr="00712337">
        <w:rPr>
          <w:rFonts w:ascii="Verdana" w:hAnsi="Verdana"/>
        </w:rPr>
        <w:t xml:space="preserve">interesado”, que trae la Ley 962 de 2005 en el último inciso del artículo 43, éste se refiere a los contribuyentes, responsables, agentes de retención, y demás declarantes de los tributos, quienes como sujetos pasivos pueden accionar su derecho de petición para que le sean atendidos este tipo de correcciones de errores o inconsistencias a la luz de la Ley 962 </w:t>
      </w:r>
      <w:r w:rsidRPr="00712337">
        <w:rPr>
          <w:rStyle w:val="Cuerpodeltexto27SinnegritaCursiva"/>
          <w:rFonts w:ascii="Verdana" w:hAnsi="Verdana"/>
          <w:b w:val="0"/>
          <w:bCs w:val="0"/>
          <w:sz w:val="24"/>
          <w:szCs w:val="24"/>
        </w:rPr>
        <w:t>ibídem</w:t>
      </w:r>
      <w:r w:rsidRPr="00712337">
        <w:rPr>
          <w:rStyle w:val="Cuerpodeltexto27Cursiva"/>
          <w:rFonts w:ascii="Verdana" w:hAnsi="Verdana"/>
          <w:b w:val="0"/>
          <w:bCs w:val="0"/>
          <w:sz w:val="24"/>
          <w:szCs w:val="24"/>
        </w:rPr>
        <w:t>.</w:t>
      </w:r>
    </w:p>
    <w:p w14:paraId="362A2863" w14:textId="77777777" w:rsidR="00712337" w:rsidRDefault="00712337" w:rsidP="00712337">
      <w:pPr>
        <w:pStyle w:val="Sinespaciado"/>
        <w:jc w:val="both"/>
        <w:rPr>
          <w:rFonts w:ascii="Verdana" w:hAnsi="Verdana"/>
        </w:rPr>
      </w:pPr>
    </w:p>
    <w:p w14:paraId="7FD5B261" w14:textId="77777777" w:rsidR="00712337" w:rsidRDefault="00712337" w:rsidP="00712337">
      <w:pPr>
        <w:pStyle w:val="Sinespaciado"/>
        <w:jc w:val="both"/>
        <w:rPr>
          <w:rStyle w:val="Cuerpodeltexto22Espaciado0pto"/>
          <w:rFonts w:ascii="Verdana" w:hAnsi="Verdana"/>
          <w:sz w:val="24"/>
          <w:szCs w:val="24"/>
        </w:rPr>
      </w:pPr>
    </w:p>
    <w:p w14:paraId="0C200829" w14:textId="7119A4D7" w:rsidR="00682A72" w:rsidRPr="00712337" w:rsidRDefault="00712337" w:rsidP="00712337">
      <w:pPr>
        <w:pStyle w:val="Sinespaciado"/>
        <w:jc w:val="both"/>
        <w:rPr>
          <w:rFonts w:ascii="Verdana" w:hAnsi="Verdana"/>
        </w:rPr>
      </w:pPr>
      <w:r w:rsidRPr="00712337">
        <w:rPr>
          <w:rStyle w:val="Cuerpodeltexto22Espaciado0pto"/>
          <w:rFonts w:ascii="Verdana" w:hAnsi="Verdana"/>
          <w:sz w:val="24"/>
          <w:szCs w:val="24"/>
        </w:rPr>
        <w:t>Atentamente,</w:t>
      </w:r>
    </w:p>
    <w:p w14:paraId="7B510BAD" w14:textId="77777777" w:rsidR="00712337" w:rsidRDefault="00712337" w:rsidP="00712337">
      <w:pPr>
        <w:pStyle w:val="Sinespaciado"/>
        <w:jc w:val="both"/>
        <w:rPr>
          <w:rFonts w:ascii="Verdana" w:hAnsi="Verdana"/>
        </w:rPr>
      </w:pPr>
      <w:bookmarkStart w:id="0" w:name="bookmark0"/>
    </w:p>
    <w:p w14:paraId="18A3889E" w14:textId="77777777" w:rsidR="00712337" w:rsidRDefault="00712337" w:rsidP="00712337">
      <w:pPr>
        <w:pStyle w:val="Sinespaciado"/>
        <w:jc w:val="both"/>
        <w:rPr>
          <w:rFonts w:ascii="Verdana" w:hAnsi="Verdana"/>
        </w:rPr>
      </w:pPr>
    </w:p>
    <w:p w14:paraId="6BBD70A9" w14:textId="77777777" w:rsidR="00712337" w:rsidRDefault="00712337" w:rsidP="00712337">
      <w:pPr>
        <w:pStyle w:val="Sinespaciado"/>
        <w:jc w:val="both"/>
        <w:rPr>
          <w:rFonts w:ascii="Verdana" w:hAnsi="Verdana"/>
        </w:rPr>
      </w:pPr>
    </w:p>
    <w:p w14:paraId="0E47D2B2" w14:textId="54BCD829" w:rsidR="00682A72" w:rsidRPr="00712337" w:rsidRDefault="00712337" w:rsidP="00712337">
      <w:pPr>
        <w:pStyle w:val="Sinespaciado"/>
        <w:jc w:val="both"/>
        <w:rPr>
          <w:rFonts w:ascii="Verdana" w:hAnsi="Verdana"/>
          <w:b/>
          <w:bCs/>
        </w:rPr>
      </w:pPr>
      <w:r w:rsidRPr="00712337">
        <w:rPr>
          <w:rFonts w:ascii="Verdana" w:hAnsi="Verdana"/>
          <w:b/>
          <w:bCs/>
        </w:rPr>
        <w:t>NICOLÁS BERNAL ABELLA</w:t>
      </w:r>
      <w:bookmarkEnd w:id="0"/>
    </w:p>
    <w:p w14:paraId="746AA6B1" w14:textId="77777777" w:rsidR="00682A72" w:rsidRPr="00712337" w:rsidRDefault="00712337" w:rsidP="00712337">
      <w:pPr>
        <w:pStyle w:val="Sinespaciado"/>
        <w:jc w:val="both"/>
        <w:rPr>
          <w:rFonts w:ascii="Verdana" w:hAnsi="Verdana"/>
        </w:rPr>
      </w:pPr>
      <w:r w:rsidRPr="00712337">
        <w:rPr>
          <w:rStyle w:val="Cuerpodeltexto22Espaciado0pto"/>
          <w:rFonts w:ascii="Verdana" w:hAnsi="Verdana"/>
          <w:sz w:val="24"/>
          <w:szCs w:val="24"/>
        </w:rPr>
        <w:t>Subdirector de Gestión Normativa y Doctrina (E)</w:t>
      </w:r>
    </w:p>
    <w:p w14:paraId="1774ECB9" w14:textId="77777777" w:rsidR="00712337" w:rsidRDefault="00712337" w:rsidP="00712337">
      <w:pPr>
        <w:pStyle w:val="Sinespaciado"/>
        <w:jc w:val="both"/>
        <w:rPr>
          <w:rStyle w:val="Cuerpodeltexto22Espaciado0pto"/>
          <w:rFonts w:ascii="Verdana" w:hAnsi="Verdana"/>
          <w:sz w:val="24"/>
          <w:szCs w:val="24"/>
        </w:rPr>
      </w:pPr>
      <w:r w:rsidRPr="00712337">
        <w:rPr>
          <w:rStyle w:val="Cuerpodeltexto22Espaciado0pto"/>
          <w:rFonts w:ascii="Verdana" w:hAnsi="Verdana"/>
          <w:sz w:val="24"/>
          <w:szCs w:val="24"/>
        </w:rPr>
        <w:t>Dirección de Gestión Jurídica</w:t>
      </w:r>
    </w:p>
    <w:p w14:paraId="36886B9D" w14:textId="77777777" w:rsidR="00712337" w:rsidRDefault="00712337" w:rsidP="00712337">
      <w:pPr>
        <w:pStyle w:val="Sinespaciado"/>
        <w:jc w:val="both"/>
        <w:rPr>
          <w:rStyle w:val="Cuerpodeltexto22Espaciado0pto"/>
          <w:rFonts w:ascii="Verdana" w:hAnsi="Verdana"/>
          <w:sz w:val="24"/>
          <w:szCs w:val="24"/>
        </w:rPr>
      </w:pPr>
      <w:r w:rsidRPr="00712337">
        <w:rPr>
          <w:rStyle w:val="Cuerpodeltexto22Espaciado0pto"/>
          <w:rFonts w:ascii="Verdana" w:hAnsi="Verdana"/>
          <w:sz w:val="24"/>
          <w:szCs w:val="24"/>
        </w:rPr>
        <w:t>UAE- Dirección de Impuestos y Aduanas Nacionales</w:t>
      </w:r>
    </w:p>
    <w:p w14:paraId="4451894B" w14:textId="77777777" w:rsidR="00712337" w:rsidRDefault="00712337" w:rsidP="00712337">
      <w:pPr>
        <w:pStyle w:val="Sinespaciado"/>
        <w:jc w:val="both"/>
        <w:rPr>
          <w:rStyle w:val="Cuerpodeltexto22Espaciado0pto"/>
          <w:rFonts w:ascii="Verdana" w:hAnsi="Verdana"/>
          <w:sz w:val="24"/>
          <w:szCs w:val="24"/>
        </w:rPr>
      </w:pPr>
      <w:r w:rsidRPr="00712337">
        <w:rPr>
          <w:rStyle w:val="Cuerpodeltexto22Espaciado0pto"/>
          <w:rFonts w:ascii="Verdana" w:hAnsi="Verdana"/>
          <w:sz w:val="24"/>
          <w:szCs w:val="24"/>
        </w:rPr>
        <w:t>Cra. 8 N° 6C-38, Piso 4, Edificio San Agustín</w:t>
      </w:r>
    </w:p>
    <w:p w14:paraId="3A89BEB3" w14:textId="39F9EEF9" w:rsidR="00682A72" w:rsidRPr="00712337" w:rsidRDefault="00712337" w:rsidP="00712337">
      <w:pPr>
        <w:pStyle w:val="Sinespaciado"/>
        <w:jc w:val="both"/>
        <w:rPr>
          <w:rFonts w:ascii="Verdana" w:hAnsi="Verdana"/>
        </w:rPr>
      </w:pPr>
      <w:r w:rsidRPr="00712337">
        <w:rPr>
          <w:rStyle w:val="Cuerpodeltexto22Espaciado0pto"/>
          <w:rFonts w:ascii="Verdana" w:hAnsi="Verdana"/>
          <w:sz w:val="24"/>
          <w:szCs w:val="24"/>
        </w:rPr>
        <w:t>Bogotá D.C.</w:t>
      </w:r>
    </w:p>
    <w:p w14:paraId="56454472" w14:textId="77777777" w:rsidR="00712337" w:rsidRDefault="00712337" w:rsidP="00712337">
      <w:pPr>
        <w:pStyle w:val="Sinespaciado"/>
        <w:jc w:val="both"/>
        <w:rPr>
          <w:rStyle w:val="Cuerpodeltexto91"/>
          <w:rFonts w:ascii="Verdana" w:hAnsi="Verdana"/>
          <w:sz w:val="24"/>
          <w:szCs w:val="24"/>
        </w:rPr>
      </w:pPr>
    </w:p>
    <w:p w14:paraId="04038F66" w14:textId="77777777" w:rsidR="00712337" w:rsidRDefault="00712337" w:rsidP="00712337">
      <w:pPr>
        <w:pStyle w:val="Sinespaciado"/>
        <w:jc w:val="both"/>
        <w:rPr>
          <w:rStyle w:val="Cuerpodeltexto91"/>
          <w:rFonts w:ascii="Verdana" w:hAnsi="Verdana"/>
          <w:sz w:val="24"/>
          <w:szCs w:val="24"/>
        </w:rPr>
      </w:pPr>
    </w:p>
    <w:p w14:paraId="5165B02B" w14:textId="3A5FB084" w:rsidR="00682A72" w:rsidRPr="00712337" w:rsidRDefault="00712337" w:rsidP="00712337">
      <w:pPr>
        <w:pStyle w:val="Sinespaciado"/>
        <w:jc w:val="both"/>
        <w:rPr>
          <w:rFonts w:ascii="Verdana" w:hAnsi="Verdana"/>
          <w:sz w:val="20"/>
          <w:szCs w:val="20"/>
        </w:rPr>
      </w:pPr>
      <w:r w:rsidRPr="00712337">
        <w:rPr>
          <w:rStyle w:val="Cuerpodeltexto91"/>
          <w:rFonts w:ascii="Verdana" w:hAnsi="Verdana"/>
          <w:sz w:val="20"/>
          <w:szCs w:val="20"/>
        </w:rPr>
        <w:t>Anexo: Oficio Nro. 005038 de 09/03/2020</w:t>
      </w:r>
    </w:p>
    <w:sectPr w:rsidR="00682A72" w:rsidRPr="00712337" w:rsidSect="00712337">
      <w:type w:val="continuous"/>
      <w:pgSz w:w="12240" w:h="15840" w:code="1"/>
      <w:pgMar w:top="1701" w:right="1418" w:bottom="1701" w:left="1418" w:header="709" w:footer="12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8FA84" w14:textId="77777777" w:rsidR="00D57F5C" w:rsidRDefault="00D57F5C">
      <w:r>
        <w:separator/>
      </w:r>
    </w:p>
  </w:endnote>
  <w:endnote w:type="continuationSeparator" w:id="0">
    <w:p w14:paraId="73F2DBD7" w14:textId="77777777" w:rsidR="00D57F5C" w:rsidRDefault="00D57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C55A5" w14:textId="77777777" w:rsidR="00D57F5C" w:rsidRDefault="00D57F5C"/>
  </w:footnote>
  <w:footnote w:type="continuationSeparator" w:id="0">
    <w:p w14:paraId="43E81CE3" w14:textId="77777777" w:rsidR="00D57F5C" w:rsidRDefault="00D57F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577C2"/>
    <w:multiLevelType w:val="hybridMultilevel"/>
    <w:tmpl w:val="3802FD14"/>
    <w:lvl w:ilvl="0" w:tplc="7F80EA8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7375C92"/>
    <w:multiLevelType w:val="multilevel"/>
    <w:tmpl w:val="49D4BF06"/>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A72"/>
    <w:rsid w:val="001D1CD3"/>
    <w:rsid w:val="0055598B"/>
    <w:rsid w:val="00682A72"/>
    <w:rsid w:val="00712337"/>
    <w:rsid w:val="00D57F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9D804"/>
  <w15:docId w15:val="{927EF485-403F-4FE0-90AC-BE96F3EC4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22">
    <w:name w:val="Cuerpo del texto (22)_"/>
    <w:basedOn w:val="Fuentedeprrafopredeter"/>
    <w:link w:val="Cuerpodeltexto220"/>
    <w:rPr>
      <w:rFonts w:ascii="Arial" w:eastAsia="Arial" w:hAnsi="Arial" w:cs="Arial"/>
      <w:b w:val="0"/>
      <w:bCs w:val="0"/>
      <w:i w:val="0"/>
      <w:iCs w:val="0"/>
      <w:smallCaps w:val="0"/>
      <w:strike w:val="0"/>
      <w:spacing w:val="-10"/>
      <w:sz w:val="20"/>
      <w:szCs w:val="20"/>
      <w:u w:val="none"/>
    </w:rPr>
  </w:style>
  <w:style w:type="character" w:customStyle="1" w:styleId="Cuerpodeltexto22Espaciado0pto">
    <w:name w:val="Cuerpo del texto (22) + Espaciado 0 pto"/>
    <w:basedOn w:val="Cuerpodeltexto22"/>
    <w:rPr>
      <w:rFonts w:ascii="Arial" w:eastAsia="Arial" w:hAnsi="Arial" w:cs="Arial"/>
      <w:b w:val="0"/>
      <w:bCs w:val="0"/>
      <w:i w:val="0"/>
      <w:iCs w:val="0"/>
      <w:smallCaps w:val="0"/>
      <w:strike w:val="0"/>
      <w:color w:val="000000"/>
      <w:spacing w:val="0"/>
      <w:w w:val="100"/>
      <w:position w:val="0"/>
      <w:sz w:val="20"/>
      <w:szCs w:val="20"/>
      <w:u w:val="none"/>
      <w:lang w:val="es-ES" w:eastAsia="es-ES" w:bidi="es-ES"/>
    </w:rPr>
  </w:style>
  <w:style w:type="character" w:customStyle="1" w:styleId="Cuerpodeltexto3">
    <w:name w:val="Cuerpo del texto (3)_"/>
    <w:basedOn w:val="Fuentedeprrafopredeter"/>
    <w:link w:val="Cuerpodeltexto30"/>
    <w:rPr>
      <w:rFonts w:ascii="Arial" w:eastAsia="Arial" w:hAnsi="Arial" w:cs="Arial"/>
      <w:b w:val="0"/>
      <w:bCs w:val="0"/>
      <w:i/>
      <w:iCs/>
      <w:smallCaps w:val="0"/>
      <w:strike w:val="0"/>
      <w:sz w:val="20"/>
      <w:szCs w:val="20"/>
      <w:u w:val="none"/>
    </w:rPr>
  </w:style>
  <w:style w:type="character" w:customStyle="1" w:styleId="Cuerpodeltexto31">
    <w:name w:val="Cuerpo del texto (3)"/>
    <w:basedOn w:val="Cuerpodeltexto3"/>
    <w:rPr>
      <w:rFonts w:ascii="Arial" w:eastAsia="Arial" w:hAnsi="Arial" w:cs="Arial"/>
      <w:b w:val="0"/>
      <w:bCs w:val="0"/>
      <w:i/>
      <w:iCs/>
      <w:smallCaps w:val="0"/>
      <w:strike w:val="0"/>
      <w:color w:val="000000"/>
      <w:spacing w:val="0"/>
      <w:w w:val="100"/>
      <w:position w:val="0"/>
      <w:sz w:val="20"/>
      <w:szCs w:val="20"/>
      <w:u w:val="none"/>
      <w:lang w:val="es-ES" w:eastAsia="es-ES" w:bidi="es-ES"/>
    </w:rPr>
  </w:style>
  <w:style w:type="character" w:customStyle="1" w:styleId="Cuerpodeltexto3Sincursiva">
    <w:name w:val="Cuerpo del texto (3) + Sin cursiva"/>
    <w:basedOn w:val="Cuerpodeltexto3"/>
    <w:rPr>
      <w:rFonts w:ascii="Arial" w:eastAsia="Arial" w:hAnsi="Arial" w:cs="Arial"/>
      <w:b w:val="0"/>
      <w:bCs w:val="0"/>
      <w:i/>
      <w:iCs/>
      <w:smallCaps w:val="0"/>
      <w:strike w:val="0"/>
      <w:color w:val="000000"/>
      <w:spacing w:val="0"/>
      <w:w w:val="100"/>
      <w:position w:val="0"/>
      <w:sz w:val="20"/>
      <w:szCs w:val="20"/>
      <w:u w:val="none"/>
      <w:lang w:val="es-ES" w:eastAsia="es-ES" w:bidi="es-ES"/>
    </w:rPr>
  </w:style>
  <w:style w:type="character" w:customStyle="1" w:styleId="Cuerpodeltexto22CursivaEspaciado0pto">
    <w:name w:val="Cuerpo del texto (22) + Cursiva;Espaciado 0 pto"/>
    <w:basedOn w:val="Cuerpodeltexto22"/>
    <w:rPr>
      <w:rFonts w:ascii="Arial" w:eastAsia="Arial" w:hAnsi="Arial" w:cs="Arial"/>
      <w:b w:val="0"/>
      <w:bCs w:val="0"/>
      <w:i/>
      <w:iCs/>
      <w:smallCaps w:val="0"/>
      <w:strike w:val="0"/>
      <w:color w:val="000000"/>
      <w:spacing w:val="0"/>
      <w:w w:val="100"/>
      <w:position w:val="0"/>
      <w:sz w:val="20"/>
      <w:szCs w:val="20"/>
      <w:u w:val="none"/>
      <w:lang w:val="es-ES" w:eastAsia="es-ES" w:bidi="es-ES"/>
    </w:rPr>
  </w:style>
  <w:style w:type="character" w:customStyle="1" w:styleId="Cuerpodeltexto3Negrita">
    <w:name w:val="Cuerpo del texto (3) + Negrita"/>
    <w:basedOn w:val="Cuerpodeltexto3"/>
    <w:rPr>
      <w:rFonts w:ascii="Arial" w:eastAsia="Arial" w:hAnsi="Arial" w:cs="Arial"/>
      <w:b/>
      <w:bCs/>
      <w:i/>
      <w:iCs/>
      <w:smallCaps w:val="0"/>
      <w:strike w:val="0"/>
      <w:color w:val="000000"/>
      <w:spacing w:val="0"/>
      <w:w w:val="100"/>
      <w:position w:val="0"/>
      <w:sz w:val="20"/>
      <w:szCs w:val="20"/>
      <w:u w:val="none"/>
      <w:lang w:val="es-ES" w:eastAsia="es-ES" w:bidi="es-ES"/>
    </w:rPr>
  </w:style>
  <w:style w:type="character" w:customStyle="1" w:styleId="Cuerpodeltexto3NegritaSincursiva">
    <w:name w:val="Cuerpo del texto (3) + Negrita;Sin cursiva"/>
    <w:basedOn w:val="Cuerpodeltexto3"/>
    <w:rPr>
      <w:rFonts w:ascii="Arial" w:eastAsia="Arial" w:hAnsi="Arial" w:cs="Arial"/>
      <w:b/>
      <w:bCs/>
      <w:i/>
      <w:iCs/>
      <w:smallCaps w:val="0"/>
      <w:strike w:val="0"/>
      <w:color w:val="000000"/>
      <w:spacing w:val="0"/>
      <w:w w:val="100"/>
      <w:position w:val="0"/>
      <w:sz w:val="20"/>
      <w:szCs w:val="20"/>
      <w:u w:val="none"/>
      <w:lang w:val="es-ES" w:eastAsia="es-ES" w:bidi="es-ES"/>
    </w:rPr>
  </w:style>
  <w:style w:type="character" w:customStyle="1" w:styleId="Cuerpodeltexto27">
    <w:name w:val="Cuerpo del texto (27)_"/>
    <w:basedOn w:val="Fuentedeprrafopredeter"/>
    <w:link w:val="Cuerpodeltexto270"/>
    <w:rPr>
      <w:rFonts w:ascii="Arial" w:eastAsia="Arial" w:hAnsi="Arial" w:cs="Arial"/>
      <w:b/>
      <w:bCs/>
      <w:i w:val="0"/>
      <w:iCs w:val="0"/>
      <w:smallCaps w:val="0"/>
      <w:strike w:val="0"/>
      <w:sz w:val="20"/>
      <w:szCs w:val="20"/>
      <w:u w:val="none"/>
    </w:rPr>
  </w:style>
  <w:style w:type="character" w:customStyle="1" w:styleId="Cuerpodeltexto271">
    <w:name w:val="Cuerpo del texto (27)"/>
    <w:basedOn w:val="Cuerpodeltexto27"/>
    <w:rPr>
      <w:rFonts w:ascii="Arial" w:eastAsia="Arial" w:hAnsi="Arial" w:cs="Arial"/>
      <w:b/>
      <w:bCs/>
      <w:i w:val="0"/>
      <w:iCs w:val="0"/>
      <w:smallCaps w:val="0"/>
      <w:strike w:val="0"/>
      <w:color w:val="000000"/>
      <w:spacing w:val="0"/>
      <w:w w:val="100"/>
      <w:position w:val="0"/>
      <w:sz w:val="20"/>
      <w:szCs w:val="20"/>
      <w:u w:val="single"/>
      <w:lang w:val="es-ES" w:eastAsia="es-ES" w:bidi="es-ES"/>
    </w:rPr>
  </w:style>
  <w:style w:type="character" w:customStyle="1" w:styleId="Cuerpodeltexto27SinnegritaCursiva">
    <w:name w:val="Cuerpo del texto (27) + Sin negrita;Cursiva"/>
    <w:basedOn w:val="Cuerpodeltexto27"/>
    <w:rPr>
      <w:rFonts w:ascii="Arial" w:eastAsia="Arial" w:hAnsi="Arial" w:cs="Arial"/>
      <w:b/>
      <w:bCs/>
      <w:i/>
      <w:iCs/>
      <w:smallCaps w:val="0"/>
      <w:strike w:val="0"/>
      <w:color w:val="000000"/>
      <w:spacing w:val="0"/>
      <w:w w:val="100"/>
      <w:position w:val="0"/>
      <w:sz w:val="20"/>
      <w:szCs w:val="20"/>
      <w:u w:val="none"/>
      <w:lang w:val="es-ES" w:eastAsia="es-ES" w:bidi="es-ES"/>
    </w:rPr>
  </w:style>
  <w:style w:type="character" w:customStyle="1" w:styleId="Cuerpodeltexto27Cursiva">
    <w:name w:val="Cuerpo del texto (27) + Cursiva"/>
    <w:basedOn w:val="Cuerpodeltexto27"/>
    <w:rPr>
      <w:rFonts w:ascii="Arial" w:eastAsia="Arial" w:hAnsi="Arial" w:cs="Arial"/>
      <w:b/>
      <w:bCs/>
      <w:i/>
      <w:iCs/>
      <w:smallCaps w:val="0"/>
      <w:strike w:val="0"/>
      <w:color w:val="000000"/>
      <w:spacing w:val="0"/>
      <w:w w:val="100"/>
      <w:position w:val="0"/>
      <w:sz w:val="20"/>
      <w:szCs w:val="20"/>
      <w:u w:val="none"/>
      <w:lang w:val="es-ES" w:eastAsia="es-ES" w:bidi="es-ES"/>
    </w:rPr>
  </w:style>
  <w:style w:type="character" w:customStyle="1" w:styleId="Cuerpodeltexto23">
    <w:name w:val="Cuerpo del texto (23)_"/>
    <w:basedOn w:val="Fuentedeprrafopredeter"/>
    <w:link w:val="Cuerpodeltexto230"/>
    <w:rPr>
      <w:rFonts w:ascii="Segoe UI" w:eastAsia="Segoe UI" w:hAnsi="Segoe UI" w:cs="Segoe UI"/>
      <w:b w:val="0"/>
      <w:bCs w:val="0"/>
      <w:i w:val="0"/>
      <w:iCs w:val="0"/>
      <w:smallCaps w:val="0"/>
      <w:strike w:val="0"/>
      <w:w w:val="100"/>
      <w:sz w:val="11"/>
      <w:szCs w:val="11"/>
      <w:u w:val="none"/>
    </w:rPr>
  </w:style>
  <w:style w:type="character" w:customStyle="1" w:styleId="Cuerpodeltexto23Arial8pto">
    <w:name w:val="Cuerpo del texto (23) + Arial;8 pto"/>
    <w:basedOn w:val="Cuerpodeltexto23"/>
    <w:rPr>
      <w:rFonts w:ascii="Arial" w:eastAsia="Arial" w:hAnsi="Arial" w:cs="Arial"/>
      <w:b w:val="0"/>
      <w:bCs w:val="0"/>
      <w:i w:val="0"/>
      <w:iCs w:val="0"/>
      <w:smallCaps w:val="0"/>
      <w:strike w:val="0"/>
      <w:color w:val="000000"/>
      <w:spacing w:val="0"/>
      <w:w w:val="100"/>
      <w:position w:val="0"/>
      <w:sz w:val="16"/>
      <w:szCs w:val="16"/>
      <w:u w:val="none"/>
      <w:lang w:val="es-ES" w:eastAsia="es-ES" w:bidi="es-ES"/>
    </w:rPr>
  </w:style>
  <w:style w:type="character" w:customStyle="1" w:styleId="Cuerpodeltexto26">
    <w:name w:val="Cuerpo del texto (26)_"/>
    <w:basedOn w:val="Fuentedeprrafopredeter"/>
    <w:link w:val="Cuerpodeltexto260"/>
    <w:rPr>
      <w:rFonts w:ascii="Segoe UI" w:eastAsia="Segoe UI" w:hAnsi="Segoe UI" w:cs="Segoe UI"/>
      <w:b/>
      <w:bCs/>
      <w:i w:val="0"/>
      <w:iCs w:val="0"/>
      <w:smallCaps w:val="0"/>
      <w:strike w:val="0"/>
      <w:spacing w:val="0"/>
      <w:sz w:val="21"/>
      <w:szCs w:val="21"/>
      <w:u w:val="none"/>
    </w:rPr>
  </w:style>
  <w:style w:type="character" w:customStyle="1" w:styleId="Cuerpodeltexto261">
    <w:name w:val="Cuerpo del texto (26)"/>
    <w:basedOn w:val="Cuerpodeltexto26"/>
    <w:rPr>
      <w:rFonts w:ascii="Segoe UI" w:eastAsia="Segoe UI" w:hAnsi="Segoe UI" w:cs="Segoe UI"/>
      <w:b/>
      <w:bCs/>
      <w:i w:val="0"/>
      <w:iCs w:val="0"/>
      <w:smallCaps w:val="0"/>
      <w:strike w:val="0"/>
      <w:color w:val="000000"/>
      <w:spacing w:val="0"/>
      <w:w w:val="100"/>
      <w:position w:val="0"/>
      <w:sz w:val="21"/>
      <w:szCs w:val="21"/>
      <w:u w:val="none"/>
      <w:lang w:val="es-ES" w:eastAsia="es-ES" w:bidi="es-ES"/>
    </w:rPr>
  </w:style>
  <w:style w:type="character" w:customStyle="1" w:styleId="Ttulo12">
    <w:name w:val="Título #1 (2)_"/>
    <w:basedOn w:val="Fuentedeprrafopredeter"/>
    <w:link w:val="Ttulo120"/>
    <w:rPr>
      <w:rFonts w:ascii="Arial" w:eastAsia="Arial" w:hAnsi="Arial" w:cs="Arial"/>
      <w:b/>
      <w:bCs/>
      <w:i w:val="0"/>
      <w:iCs w:val="0"/>
      <w:smallCaps w:val="0"/>
      <w:strike w:val="0"/>
      <w:sz w:val="20"/>
      <w:szCs w:val="20"/>
      <w:u w:val="none"/>
    </w:rPr>
  </w:style>
  <w:style w:type="character" w:customStyle="1" w:styleId="Cuerpodeltexto9">
    <w:name w:val="Cuerpo del texto (9)_"/>
    <w:basedOn w:val="Fuentedeprrafopredeter"/>
    <w:link w:val="Cuerpodeltexto90"/>
    <w:rPr>
      <w:rFonts w:ascii="Arial" w:eastAsia="Arial" w:hAnsi="Arial" w:cs="Arial"/>
      <w:b w:val="0"/>
      <w:bCs w:val="0"/>
      <w:i w:val="0"/>
      <w:iCs w:val="0"/>
      <w:smallCaps w:val="0"/>
      <w:strike w:val="0"/>
      <w:sz w:val="16"/>
      <w:szCs w:val="16"/>
      <w:u w:val="none"/>
    </w:rPr>
  </w:style>
  <w:style w:type="character" w:customStyle="1" w:styleId="Cuerpodeltexto91">
    <w:name w:val="Cuerpo del texto (9)"/>
    <w:basedOn w:val="Cuerpodeltexto9"/>
    <w:rPr>
      <w:rFonts w:ascii="Arial" w:eastAsia="Arial" w:hAnsi="Arial" w:cs="Arial"/>
      <w:b w:val="0"/>
      <w:bCs w:val="0"/>
      <w:i w:val="0"/>
      <w:iCs w:val="0"/>
      <w:smallCaps w:val="0"/>
      <w:strike w:val="0"/>
      <w:color w:val="000000"/>
      <w:spacing w:val="0"/>
      <w:w w:val="100"/>
      <w:position w:val="0"/>
      <w:sz w:val="16"/>
      <w:szCs w:val="16"/>
      <w:u w:val="none"/>
      <w:lang w:val="es-ES" w:eastAsia="es-ES" w:bidi="es-ES"/>
    </w:rPr>
  </w:style>
  <w:style w:type="paragraph" w:customStyle="1" w:styleId="Cuerpodeltexto220">
    <w:name w:val="Cuerpo del texto (22)"/>
    <w:basedOn w:val="Normal"/>
    <w:link w:val="Cuerpodeltexto22"/>
    <w:pPr>
      <w:shd w:val="clear" w:color="auto" w:fill="FFFFFF"/>
      <w:spacing w:before="60" w:after="180" w:line="0" w:lineRule="atLeast"/>
      <w:jc w:val="both"/>
    </w:pPr>
    <w:rPr>
      <w:rFonts w:ascii="Arial" w:eastAsia="Arial" w:hAnsi="Arial" w:cs="Arial"/>
      <w:spacing w:val="-10"/>
      <w:sz w:val="20"/>
      <w:szCs w:val="20"/>
    </w:rPr>
  </w:style>
  <w:style w:type="paragraph" w:customStyle="1" w:styleId="Cuerpodeltexto30">
    <w:name w:val="Cuerpo del texto (3)"/>
    <w:basedOn w:val="Normal"/>
    <w:link w:val="Cuerpodeltexto3"/>
    <w:pPr>
      <w:shd w:val="clear" w:color="auto" w:fill="FFFFFF"/>
      <w:spacing w:before="300" w:after="180" w:line="250" w:lineRule="exact"/>
      <w:ind w:hanging="600"/>
      <w:jc w:val="both"/>
    </w:pPr>
    <w:rPr>
      <w:rFonts w:ascii="Arial" w:eastAsia="Arial" w:hAnsi="Arial" w:cs="Arial"/>
      <w:i/>
      <w:iCs/>
      <w:sz w:val="20"/>
      <w:szCs w:val="20"/>
    </w:rPr>
  </w:style>
  <w:style w:type="paragraph" w:customStyle="1" w:styleId="Cuerpodeltexto270">
    <w:name w:val="Cuerpo del texto (27)"/>
    <w:basedOn w:val="Normal"/>
    <w:link w:val="Cuerpodeltexto27"/>
    <w:pPr>
      <w:shd w:val="clear" w:color="auto" w:fill="FFFFFF"/>
      <w:spacing w:after="180" w:line="250" w:lineRule="exact"/>
      <w:jc w:val="both"/>
    </w:pPr>
    <w:rPr>
      <w:rFonts w:ascii="Arial" w:eastAsia="Arial" w:hAnsi="Arial" w:cs="Arial"/>
      <w:b/>
      <w:bCs/>
      <w:sz w:val="20"/>
      <w:szCs w:val="20"/>
    </w:rPr>
  </w:style>
  <w:style w:type="paragraph" w:customStyle="1" w:styleId="Cuerpodeltexto230">
    <w:name w:val="Cuerpo del texto (23)"/>
    <w:basedOn w:val="Normal"/>
    <w:link w:val="Cuerpodeltexto23"/>
    <w:pPr>
      <w:shd w:val="clear" w:color="auto" w:fill="FFFFFF"/>
      <w:spacing w:before="180" w:line="130" w:lineRule="exact"/>
      <w:jc w:val="both"/>
    </w:pPr>
    <w:rPr>
      <w:rFonts w:ascii="Segoe UI" w:eastAsia="Segoe UI" w:hAnsi="Segoe UI" w:cs="Segoe UI"/>
      <w:sz w:val="11"/>
      <w:szCs w:val="11"/>
    </w:rPr>
  </w:style>
  <w:style w:type="paragraph" w:customStyle="1" w:styleId="Cuerpodeltexto260">
    <w:name w:val="Cuerpo del texto (26)"/>
    <w:basedOn w:val="Normal"/>
    <w:link w:val="Cuerpodeltexto26"/>
    <w:pPr>
      <w:shd w:val="clear" w:color="auto" w:fill="FFFFFF"/>
      <w:spacing w:before="60" w:after="60" w:line="0" w:lineRule="atLeast"/>
      <w:jc w:val="both"/>
    </w:pPr>
    <w:rPr>
      <w:rFonts w:ascii="Segoe UI" w:eastAsia="Segoe UI" w:hAnsi="Segoe UI" w:cs="Segoe UI"/>
      <w:b/>
      <w:bCs/>
      <w:sz w:val="21"/>
      <w:szCs w:val="21"/>
    </w:rPr>
  </w:style>
  <w:style w:type="paragraph" w:customStyle="1" w:styleId="Ttulo120">
    <w:name w:val="Título #1 (2)"/>
    <w:basedOn w:val="Normal"/>
    <w:link w:val="Ttulo12"/>
    <w:pPr>
      <w:shd w:val="clear" w:color="auto" w:fill="FFFFFF"/>
      <w:spacing w:before="180" w:line="250" w:lineRule="exact"/>
      <w:jc w:val="both"/>
      <w:outlineLvl w:val="0"/>
    </w:pPr>
    <w:rPr>
      <w:rFonts w:ascii="Arial" w:eastAsia="Arial" w:hAnsi="Arial" w:cs="Arial"/>
      <w:b/>
      <w:bCs/>
      <w:sz w:val="20"/>
      <w:szCs w:val="20"/>
    </w:rPr>
  </w:style>
  <w:style w:type="paragraph" w:customStyle="1" w:styleId="Cuerpodeltexto90">
    <w:name w:val="Cuerpo del texto (9)"/>
    <w:basedOn w:val="Normal"/>
    <w:link w:val="Cuerpodeltexto9"/>
    <w:pPr>
      <w:shd w:val="clear" w:color="auto" w:fill="FFFFFF"/>
      <w:spacing w:before="180" w:line="0" w:lineRule="atLeast"/>
    </w:pPr>
    <w:rPr>
      <w:rFonts w:ascii="Arial" w:eastAsia="Arial" w:hAnsi="Arial" w:cs="Arial"/>
      <w:sz w:val="16"/>
      <w:szCs w:val="16"/>
    </w:rPr>
  </w:style>
  <w:style w:type="paragraph" w:styleId="Sinespaciado">
    <w:name w:val="No Spacing"/>
    <w:uiPriority w:val="1"/>
    <w:qFormat/>
    <w:rsid w:val="0071233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1184</Words>
  <Characters>6514</Characters>
  <Application>Microsoft Office Word</Application>
  <DocSecurity>0</DocSecurity>
  <Lines>54</Lines>
  <Paragraphs>15</Paragraphs>
  <ScaleCrop>false</ScaleCrop>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RMARTINQ</dc:creator>
  <cp:keywords/>
  <cp:lastModifiedBy>Guillermo Alzate Duque</cp:lastModifiedBy>
  <cp:revision>2</cp:revision>
  <dcterms:created xsi:type="dcterms:W3CDTF">2021-08-19T23:12:00Z</dcterms:created>
  <dcterms:modified xsi:type="dcterms:W3CDTF">2021-08-19T23:12:00Z</dcterms:modified>
</cp:coreProperties>
</file>