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CF94" w14:textId="7304C30D" w:rsidR="00D77284" w:rsidRPr="00CF0F98" w:rsidRDefault="00CF0F98" w:rsidP="00CF0F98">
      <w:pPr>
        <w:pStyle w:val="Sinespaciado"/>
        <w:jc w:val="both"/>
        <w:rPr>
          <w:rFonts w:ascii="Verdana" w:hAnsi="Verdana"/>
          <w:b/>
          <w:bCs/>
        </w:rPr>
      </w:pPr>
      <w:r w:rsidRPr="00CF0F98">
        <w:rPr>
          <w:rFonts w:ascii="Verdana" w:hAnsi="Verdana"/>
          <w:b/>
          <w:bCs/>
        </w:rPr>
        <w:t>CONCEPTO 742 DEL 27 DE MAYO DE 2021</w:t>
      </w:r>
    </w:p>
    <w:p w14:paraId="18BBB3E6" w14:textId="4F5EE136" w:rsidR="00CF0F98" w:rsidRPr="00CF0F98" w:rsidRDefault="00CF0F98" w:rsidP="00CF0F98">
      <w:pPr>
        <w:pStyle w:val="Sinespaciado"/>
        <w:jc w:val="both"/>
        <w:rPr>
          <w:rFonts w:ascii="Verdana" w:hAnsi="Verdana"/>
          <w:b/>
          <w:bCs/>
        </w:rPr>
      </w:pPr>
      <w:r w:rsidRPr="00CF0F98">
        <w:rPr>
          <w:rFonts w:ascii="Verdana" w:hAnsi="Verdana"/>
          <w:b/>
          <w:bCs/>
        </w:rPr>
        <w:t>DIRECCIÓN DE IMPUESTOS Y ADUANAS NACIONALES</w:t>
      </w:r>
    </w:p>
    <w:p w14:paraId="7A5F4B9C" w14:textId="77777777" w:rsidR="00D77284" w:rsidRPr="00CF0F98" w:rsidRDefault="00D77284" w:rsidP="00CF0F98">
      <w:pPr>
        <w:pStyle w:val="Sinespaciado"/>
        <w:jc w:val="both"/>
        <w:rPr>
          <w:rFonts w:ascii="Verdana" w:hAnsi="Verdana"/>
        </w:rPr>
      </w:pPr>
    </w:p>
    <w:p w14:paraId="34E4A0C6" w14:textId="51B906E9" w:rsidR="00D77284" w:rsidRDefault="00CF0F98" w:rsidP="00CF0F98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Bogotá, D.C.</w:t>
      </w:r>
    </w:p>
    <w:p w14:paraId="424AF3FB" w14:textId="507ECE22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44A122FD" w14:textId="72347971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  <w:b/>
          <w:bCs/>
        </w:rPr>
        <w:t>Tema</w:t>
      </w:r>
      <w:r w:rsidR="00CF0F98">
        <w:rPr>
          <w:rFonts w:ascii="Verdana" w:hAnsi="Verdana"/>
          <w:b/>
          <w:bCs/>
        </w:rPr>
        <w:tab/>
      </w:r>
      <w:r w:rsidR="00CF0F98">
        <w:rPr>
          <w:rFonts w:ascii="Verdana" w:hAnsi="Verdana"/>
          <w:b/>
          <w:bCs/>
        </w:rPr>
        <w:tab/>
      </w:r>
      <w:r w:rsidR="00CF0F98">
        <w:rPr>
          <w:rFonts w:ascii="Verdana" w:hAnsi="Verdana"/>
          <w:b/>
          <w:bCs/>
        </w:rPr>
        <w:tab/>
      </w:r>
      <w:r w:rsidRPr="00CF0F98">
        <w:rPr>
          <w:rFonts w:ascii="Verdana" w:hAnsi="Verdana"/>
        </w:rPr>
        <w:t>Impuesto sobre la renta y complementarios</w:t>
      </w:r>
    </w:p>
    <w:p w14:paraId="74C82A69" w14:textId="3E3054BB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  <w:b/>
          <w:bCs/>
        </w:rPr>
        <w:t>Descriptores</w:t>
      </w:r>
      <w:r w:rsidR="00CF0F98">
        <w:rPr>
          <w:rFonts w:ascii="Verdana" w:hAnsi="Verdana"/>
          <w:b/>
          <w:bCs/>
        </w:rPr>
        <w:tab/>
      </w:r>
      <w:r w:rsidR="00CF0F98">
        <w:rPr>
          <w:rFonts w:ascii="Verdana" w:hAnsi="Verdana"/>
          <w:b/>
          <w:bCs/>
        </w:rPr>
        <w:tab/>
      </w:r>
      <w:r w:rsidRPr="00CF0F98">
        <w:rPr>
          <w:rFonts w:ascii="Verdana" w:hAnsi="Verdana"/>
        </w:rPr>
        <w:t>Establecimiento permanente</w:t>
      </w:r>
    </w:p>
    <w:p w14:paraId="3E0FEA91" w14:textId="38AEAD9E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  <w:b/>
          <w:bCs/>
        </w:rPr>
        <w:t>Fuentes formales</w:t>
      </w:r>
      <w:r w:rsidR="00CF0F98">
        <w:rPr>
          <w:rFonts w:ascii="Verdana" w:hAnsi="Verdana"/>
          <w:b/>
          <w:bCs/>
        </w:rPr>
        <w:tab/>
      </w:r>
      <w:r w:rsidRPr="00CF0F98">
        <w:rPr>
          <w:rFonts w:ascii="Verdana" w:hAnsi="Verdana"/>
        </w:rPr>
        <w:t>Artículo 20-1 del Estatuto Tributario</w:t>
      </w:r>
    </w:p>
    <w:p w14:paraId="03A6903A" w14:textId="77777777" w:rsidR="00D77284" w:rsidRPr="00CF0F98" w:rsidRDefault="00E90CBD" w:rsidP="00CF0F98">
      <w:pPr>
        <w:pStyle w:val="Sinespaciado"/>
        <w:ind w:left="2124" w:firstLine="708"/>
        <w:jc w:val="both"/>
        <w:rPr>
          <w:rFonts w:ascii="Verdana" w:hAnsi="Verdana"/>
        </w:rPr>
      </w:pPr>
      <w:r w:rsidRPr="00CF0F98">
        <w:rPr>
          <w:rFonts w:ascii="Verdana" w:hAnsi="Verdana"/>
        </w:rPr>
        <w:t>Artículo 66 de la Ley 2010 de 2019</w:t>
      </w:r>
    </w:p>
    <w:p w14:paraId="27F7A27D" w14:textId="77777777" w:rsidR="00D77284" w:rsidRPr="00CF0F98" w:rsidRDefault="00E90CBD" w:rsidP="00CF0F98">
      <w:pPr>
        <w:pStyle w:val="Sinespaciado"/>
        <w:ind w:left="2832"/>
        <w:jc w:val="both"/>
        <w:rPr>
          <w:rFonts w:ascii="Verdana" w:hAnsi="Verdana"/>
        </w:rPr>
      </w:pPr>
      <w:r w:rsidRPr="00CF0F98">
        <w:rPr>
          <w:rFonts w:ascii="Verdana" w:hAnsi="Verdana"/>
        </w:rPr>
        <w:t>Artículos 23, 28, 34, 36 y 37 de la Convención de Viena sobre Relaciones Diplomáticas de 1961</w:t>
      </w:r>
    </w:p>
    <w:p w14:paraId="6E57C96A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62216FB2" w14:textId="2047676F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Cordial saludo, Sra. Vera.</w:t>
      </w:r>
    </w:p>
    <w:p w14:paraId="25A6D855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37C6FB26" w14:textId="38D6DB46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25325A63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679DA177" w14:textId="0CC60ECC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Mediante el radicado de la referencia, la peticionaria consulta textualmente:</w:t>
      </w:r>
    </w:p>
    <w:p w14:paraId="167F9566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25484912" w14:textId="23C9D76D" w:rsidR="00D77284" w:rsidRP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“</w:t>
      </w:r>
      <w:r w:rsidR="00E90CBD" w:rsidRPr="00CF0F98">
        <w:rPr>
          <w:rFonts w:ascii="Verdana" w:hAnsi="Verdana"/>
          <w:i/>
          <w:iCs/>
        </w:rPr>
        <w:t>Me dirijo a ustedes en nombre de la Cónsul de Finlandia (...) quien será acreditada próximamente en Colombia, para consultar acerca de la situación de su cónyuge (...) (de nacionalidad colombiana).</w:t>
      </w:r>
    </w:p>
    <w:p w14:paraId="4B5490FF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6127EE29" w14:textId="2A28BFC6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</w:rPr>
      </w:pPr>
      <w:r w:rsidRPr="00CF0F98">
        <w:rPr>
          <w:rFonts w:ascii="Verdana" w:hAnsi="Verdana"/>
          <w:i/>
          <w:iCs/>
        </w:rPr>
        <w:t xml:space="preserve">El Sr. (...) trabaja actualmente para una empresa en Finlandia. Él desea saber si al mudarse a Colombia, puede ejercer teletrabajo en casa y </w:t>
      </w:r>
      <w:r w:rsidRPr="00CF0F98">
        <w:rPr>
          <w:rStyle w:val="Cuerpodeltexto41"/>
          <w:rFonts w:ascii="Verdana" w:hAnsi="Verdana"/>
          <w:sz w:val="24"/>
          <w:szCs w:val="24"/>
        </w:rPr>
        <w:t>si existe un riesgo de crear un ‘Establecimiento Permanente’ para una empresa no residente (finlandesa)</w:t>
      </w:r>
      <w:r w:rsidRPr="00CF0F98">
        <w:rPr>
          <w:rStyle w:val="Cuerpodeltexto41"/>
          <w:rFonts w:ascii="Verdana" w:hAnsi="Verdana"/>
          <w:sz w:val="24"/>
          <w:szCs w:val="24"/>
          <w:u w:val="none"/>
        </w:rPr>
        <w:t xml:space="preserve"> </w:t>
      </w:r>
      <w:r w:rsidRPr="00CF0F98">
        <w:rPr>
          <w:rFonts w:ascii="Verdana" w:hAnsi="Verdana"/>
          <w:i/>
          <w:iCs/>
        </w:rPr>
        <w:t>cuando su empleado es un (sic) parte de la familia de un diplomático en Colombia y su trabajo se realiza por medio de teletrabajo en su oficina en casa?</w:t>
      </w:r>
      <w:r w:rsidR="00CF0F98">
        <w:rPr>
          <w:rFonts w:ascii="Verdana" w:hAnsi="Verdana"/>
          <w:i/>
          <w:iCs/>
        </w:rPr>
        <w:t>”</w:t>
      </w:r>
      <w:r w:rsidRPr="00CF0F98">
        <w:rPr>
          <w:rStyle w:val="Cuerpodeltexto495ptoSincursiva"/>
          <w:rFonts w:ascii="Verdana" w:hAnsi="Verdana"/>
          <w:i w:val="0"/>
          <w:iCs w:val="0"/>
          <w:sz w:val="24"/>
          <w:szCs w:val="24"/>
        </w:rPr>
        <w:t xml:space="preserve"> (Subrayado fuera del texto original).</w:t>
      </w:r>
    </w:p>
    <w:p w14:paraId="7564ECE3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53E884B1" w14:textId="7851CE51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Sobre el particular, las consideraciones de este Despacho son las siguientes, no sin antes reiterar que no le corresponde pronunciarse sobre situaciones de carácter particular ni prestar asesoría específica:</w:t>
      </w:r>
    </w:p>
    <w:p w14:paraId="37C7F7D1" w14:textId="77777777" w:rsidR="00CF0F98" w:rsidRDefault="00CF0F98" w:rsidP="00CF0F98">
      <w:pPr>
        <w:pStyle w:val="Sinespaciado"/>
        <w:jc w:val="both"/>
        <w:rPr>
          <w:rStyle w:val="Cuerpodeltexto495ptoSincursiva"/>
          <w:rFonts w:ascii="Verdana" w:hAnsi="Verdana"/>
          <w:i w:val="0"/>
          <w:iCs w:val="0"/>
          <w:sz w:val="24"/>
          <w:szCs w:val="24"/>
        </w:rPr>
      </w:pPr>
    </w:p>
    <w:p w14:paraId="1A37666D" w14:textId="3D66B8FD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Style w:val="Cuerpodeltexto495ptoSincursiva"/>
          <w:rFonts w:ascii="Verdana" w:hAnsi="Verdana"/>
          <w:i w:val="0"/>
          <w:iCs w:val="0"/>
          <w:sz w:val="24"/>
          <w:szCs w:val="24"/>
        </w:rPr>
        <w:t xml:space="preserve">El artículo 20-1 del Estatuto Tributario establece, entre otras cosas, que </w:t>
      </w:r>
      <w:r w:rsidRPr="00CF0F98">
        <w:rPr>
          <w:rFonts w:ascii="Verdana" w:hAnsi="Verdana"/>
        </w:rPr>
        <w:lastRenderedPageBreak/>
        <w:t xml:space="preserve">“existe establecimiento permanente en el país, cuando una persona, </w:t>
      </w:r>
      <w:r w:rsidRPr="00CF0F98">
        <w:rPr>
          <w:rStyle w:val="Cuerpodeltexto41"/>
          <w:rFonts w:ascii="Verdana" w:hAnsi="Verdana"/>
          <w:sz w:val="24"/>
          <w:szCs w:val="24"/>
        </w:rPr>
        <w:t>distinta de un agente independiente, actúe por cuenta de una empresa extranjera, y tenga o ejerza habitualmente en el territorio nacional poderes que la faculten para concluir actos o contratos que sean vinculantes para la empresa</w:t>
      </w:r>
      <w:r w:rsidR="00CF0F98" w:rsidRPr="00CF0F98">
        <w:rPr>
          <w:rStyle w:val="Cuerpodeltexto41"/>
          <w:rFonts w:ascii="Verdana" w:hAnsi="Verdana"/>
          <w:sz w:val="24"/>
          <w:szCs w:val="24"/>
          <w:u w:val="none"/>
        </w:rPr>
        <w:t>”</w:t>
      </w:r>
      <w:r w:rsidRPr="00CF0F98">
        <w:rPr>
          <w:rStyle w:val="Cuerpodeltexto495ptoSincursiva"/>
          <w:rFonts w:ascii="Verdana" w:hAnsi="Verdana"/>
          <w:i w:val="0"/>
          <w:iCs w:val="0"/>
          <w:sz w:val="24"/>
          <w:szCs w:val="24"/>
        </w:rPr>
        <w:t xml:space="preserve"> (subrayado fuera del texto original).</w:t>
      </w:r>
    </w:p>
    <w:p w14:paraId="55986E20" w14:textId="77777777" w:rsidR="00CF0F98" w:rsidRDefault="00CF0F98" w:rsidP="00CF0F98">
      <w:pPr>
        <w:pStyle w:val="Sinespaciado"/>
        <w:jc w:val="both"/>
        <w:rPr>
          <w:rStyle w:val="Cuerpodeltexto495ptoSincursiva"/>
          <w:rFonts w:ascii="Verdana" w:hAnsi="Verdana"/>
          <w:i w:val="0"/>
          <w:iCs w:val="0"/>
          <w:sz w:val="24"/>
          <w:szCs w:val="24"/>
        </w:rPr>
      </w:pPr>
    </w:p>
    <w:p w14:paraId="5A611B31" w14:textId="53C59A30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Style w:val="Cuerpodeltexto495ptoSincursiva"/>
          <w:rFonts w:ascii="Verdana" w:hAnsi="Verdana"/>
          <w:i w:val="0"/>
          <w:iCs w:val="0"/>
          <w:sz w:val="24"/>
          <w:szCs w:val="24"/>
        </w:rPr>
        <w:t xml:space="preserve">La misma disposición agrega que, en este evento, </w:t>
      </w:r>
      <w:r w:rsidRPr="00CF0F98">
        <w:rPr>
          <w:rFonts w:ascii="Verdana" w:hAnsi="Verdana"/>
          <w:i/>
          <w:iCs/>
        </w:rPr>
        <w:t>“Se considerará que esa empresa extranjera tiene un establecimiento permanente en el país respecto de las actividades que dicha persona realice para la empresa extranjera”</w:t>
      </w:r>
      <w:r w:rsidRPr="00CF0F98">
        <w:rPr>
          <w:rFonts w:ascii="Verdana" w:hAnsi="Verdana"/>
        </w:rPr>
        <w:t>,</w:t>
      </w:r>
      <w:r w:rsidRPr="00CF0F98">
        <w:rPr>
          <w:rStyle w:val="Cuerpodeltexto495ptoSincursiva"/>
          <w:rFonts w:ascii="Verdana" w:hAnsi="Verdana"/>
          <w:i w:val="0"/>
          <w:iCs w:val="0"/>
          <w:sz w:val="24"/>
          <w:szCs w:val="24"/>
        </w:rPr>
        <w:t xml:space="preserve"> a menos que las actividades de esa persona sean de carácter </w:t>
      </w:r>
      <w:r w:rsidRPr="00CF0F98">
        <w:rPr>
          <w:rStyle w:val="Cuerpodeltexto495ptoSincursiva0"/>
          <w:rFonts w:ascii="Verdana" w:hAnsi="Verdana"/>
          <w:i w:val="0"/>
          <w:iCs w:val="0"/>
          <w:sz w:val="24"/>
          <w:szCs w:val="24"/>
        </w:rPr>
        <w:t>exclusivamente auxiliar o preparatorio</w:t>
      </w:r>
      <w:r w:rsidRPr="00CF0F98">
        <w:rPr>
          <w:rStyle w:val="Cuerpodeltexto495ptoSincursiva"/>
          <w:rFonts w:ascii="Verdana" w:hAnsi="Verdana"/>
          <w:i w:val="0"/>
          <w:iCs w:val="0"/>
          <w:sz w:val="24"/>
          <w:szCs w:val="24"/>
        </w:rPr>
        <w:t>.</w:t>
      </w:r>
    </w:p>
    <w:p w14:paraId="7DDE702A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5A5D1E76" w14:textId="5EB91819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El parágrafo 1° de la citada disposición igualmente aclara:</w:t>
      </w:r>
    </w:p>
    <w:p w14:paraId="67E6CEA6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416671C7" w14:textId="1C92B4A3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</w:rPr>
      </w:pPr>
      <w:r w:rsidRPr="00CF0F98">
        <w:rPr>
          <w:rFonts w:ascii="Verdana" w:hAnsi="Verdana"/>
          <w:i/>
          <w:iCs/>
        </w:rPr>
        <w:t>“No se entiende que una empresa tiene un establecimiento permanente en Colombia por el simple hecho de que realice sus actividades en el país a través de un</w:t>
      </w:r>
      <w:r w:rsidRPr="00CF0F98">
        <w:rPr>
          <w:rFonts w:ascii="Verdana" w:hAnsi="Verdana"/>
        </w:rPr>
        <w:t xml:space="preserve"> </w:t>
      </w:r>
      <w:r w:rsidRPr="00CF0F98">
        <w:rPr>
          <w:rStyle w:val="Cuerpodeltexto41"/>
          <w:rFonts w:ascii="Verdana" w:hAnsi="Verdana"/>
          <w:sz w:val="24"/>
          <w:szCs w:val="24"/>
        </w:rPr>
        <w:t>corredor o de cualquier otro agente independiente, siempre que dichas personas actúen dentro del giro ordinario de su actividad</w:t>
      </w:r>
      <w:r w:rsidRPr="00CF0F98">
        <w:rPr>
          <w:rFonts w:ascii="Verdana" w:hAnsi="Verdana"/>
        </w:rPr>
        <w:t xml:space="preserve">. </w:t>
      </w:r>
      <w:r w:rsidRPr="00CF0F98">
        <w:rPr>
          <w:rFonts w:ascii="Verdana" w:hAnsi="Verdana"/>
          <w:i/>
          <w:iCs/>
        </w:rPr>
        <w:t>No obstante, cuando el agente independiente realice</w:t>
      </w:r>
      <w:r w:rsidRPr="00CF0F98">
        <w:rPr>
          <w:rFonts w:ascii="Verdana" w:hAnsi="Verdana"/>
        </w:rPr>
        <w:t xml:space="preserve"> </w:t>
      </w:r>
      <w:r w:rsidRPr="00CF0F98">
        <w:rPr>
          <w:rStyle w:val="Cuerpodeltexto41"/>
          <w:rFonts w:ascii="Verdana" w:hAnsi="Verdana"/>
          <w:sz w:val="24"/>
          <w:szCs w:val="24"/>
        </w:rPr>
        <w:t>todas o casi todas sus actividades por cuenta de tal empresa</w:t>
      </w:r>
      <w:r w:rsidRPr="00CF0F98">
        <w:rPr>
          <w:rStyle w:val="Cuerpodeltexto41"/>
          <w:rFonts w:ascii="Verdana" w:hAnsi="Verdana"/>
          <w:sz w:val="24"/>
          <w:szCs w:val="24"/>
          <w:u w:val="none"/>
        </w:rPr>
        <w:t xml:space="preserve">, </w:t>
      </w:r>
      <w:r w:rsidRPr="00CF0F98">
        <w:rPr>
          <w:rFonts w:ascii="Verdana" w:hAnsi="Verdana"/>
          <w:i/>
          <w:iCs/>
        </w:rPr>
        <w:t>y entre esa empresa y el agente se establezcan, pacten o impongan</w:t>
      </w:r>
      <w:r w:rsidRPr="00CF0F98">
        <w:rPr>
          <w:rFonts w:ascii="Verdana" w:hAnsi="Verdana"/>
        </w:rPr>
        <w:t xml:space="preserve"> </w:t>
      </w:r>
      <w:r w:rsidRPr="00CF0F98">
        <w:rPr>
          <w:rStyle w:val="Cuerpodeltexto41"/>
          <w:rFonts w:ascii="Verdana" w:hAnsi="Verdana"/>
          <w:sz w:val="24"/>
          <w:szCs w:val="24"/>
        </w:rPr>
        <w:t>condiciones respecto de sus relaciones comerciales y financieras que difieran de las que se habrían establecido o pactado entre empresas independientes,</w:t>
      </w:r>
      <w:r w:rsidRPr="00CF0F98">
        <w:rPr>
          <w:rFonts w:ascii="Verdana" w:hAnsi="Verdana"/>
        </w:rPr>
        <w:t xml:space="preserve"> </w:t>
      </w:r>
      <w:r w:rsidRPr="00CF0F98">
        <w:rPr>
          <w:rFonts w:ascii="Verdana" w:hAnsi="Verdana"/>
          <w:i/>
          <w:iCs/>
        </w:rPr>
        <w:t>dicho agente no será considerado como agente independiente para efectos de este parágrafo.</w:t>
      </w:r>
      <w:r w:rsidRPr="00CF0F98">
        <w:rPr>
          <w:rStyle w:val="Cuerpodeltexto495ptoSincursiva"/>
          <w:rFonts w:ascii="Verdana" w:hAnsi="Verdana"/>
          <w:i w:val="0"/>
          <w:iCs w:val="0"/>
          <w:sz w:val="24"/>
          <w:szCs w:val="24"/>
        </w:rPr>
        <w:t>” (Subrayado fuera del texto original).</w:t>
      </w:r>
    </w:p>
    <w:p w14:paraId="05E17BAE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1227C220" w14:textId="43288E22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De modo que, corresponderá a los interesados examinar en el caso concreto si el nacional colombiano, trabajador de una sociedad o entidad extranjera (en el caso finlandesa) y que desarrolla sus actividades en el territorio nacional mediante la modalidad de teletrabajo, reúne o no las características y condiciones antes reseñadas para dar lugar a un establecimiento permanente de la referida sociedad o entidad extranjera en Colombia.</w:t>
      </w:r>
    </w:p>
    <w:p w14:paraId="1714949C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1A4F0F82" w14:textId="36528712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 xml:space="preserve">Adicionalmente, nótese que el establecimiento permanente podrá también surgir si la entidad extranjera tiene un lugar fijo de negocios ubicado en el país, a través del cual realiza toda o parte de su actividad. Se entenderá que existe un lugar fijo de negocios en Colombia cuando se cumplan las siguientes condiciones: i) Exista un lugar de negocios en Colombia a disposición de la empresa extranjera; ii) Que dicho lugar de negocios cumpla con la condición de ser fijo, es decir, que esté ubicado en un lugar determinado y con cierto grado de permanencia; y iii) Que a través de dicho lugar fijo de negocios la empresa extranjera realice toda o parte de su </w:t>
      </w:r>
      <w:r w:rsidRPr="00CF0F98">
        <w:rPr>
          <w:rFonts w:ascii="Verdana" w:hAnsi="Verdana"/>
        </w:rPr>
        <w:lastRenderedPageBreak/>
        <w:t>actividad.</w:t>
      </w:r>
    </w:p>
    <w:p w14:paraId="0EF3B715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6612A572" w14:textId="0B95DAB3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Conviene anotar que, ya que la posible determinación de la existencia de un establecimiento permanente genera implicaciones tributarias, tanto sustanciales como formales, para la correspondiente sociedad o entidad extranjera sin domicilio en Colombia - la que, en dado caso, estaría sometida al impuesto sobre la renta y complementarios por las rentas y ganancias ocasionales de fuente nacional y extranjera que le sean atribuibles a aquel (cfr. artículo 66 de la Ley 2010 de 2019) - no resulta relevante el hecho de que la persona en comento - trabajadora o contratista de la mencionada sociedad o entidad - tenga parentesco de consanguinidad, civil o por afinidad con un miembro de una misión diplomática en territorio colombiano.</w:t>
      </w:r>
    </w:p>
    <w:p w14:paraId="006CCB3E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74620198" w14:textId="36C360FE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Finalmente, es de señalar que lo antepuesto no afecta ni riñe con lo consagrado en los artículos 23, 28, 34, 36 y 37 de la Convención de Viena sobre Relaciones Diplomáticas de 1961 (aprobada mediante la Ley 6 de 1972), los cuales establecen:</w:t>
      </w:r>
    </w:p>
    <w:p w14:paraId="4F39DB01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6EE415BC" w14:textId="68BDAA44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>“ARTICULO XXIII</w:t>
      </w:r>
    </w:p>
    <w:p w14:paraId="2DBB6620" w14:textId="77777777" w:rsidR="00CF0F98" w:rsidRDefault="00CF0F98" w:rsidP="00CF0F98">
      <w:pPr>
        <w:pStyle w:val="Sinespaciado"/>
        <w:ind w:left="708"/>
        <w:jc w:val="both"/>
        <w:rPr>
          <w:rStyle w:val="Cuerpodeltexto41"/>
          <w:rFonts w:ascii="Verdana" w:hAnsi="Verdana"/>
          <w:sz w:val="24"/>
          <w:szCs w:val="24"/>
        </w:rPr>
      </w:pPr>
    </w:p>
    <w:p w14:paraId="3F22AE54" w14:textId="79EF1C84" w:rsidR="00D77284" w:rsidRPr="00CF0F98" w:rsidRDefault="00E90CBD" w:rsidP="00CF0F98">
      <w:pPr>
        <w:pStyle w:val="Sinespaciado"/>
        <w:numPr>
          <w:ilvl w:val="0"/>
          <w:numId w:val="6"/>
        </w:numPr>
        <w:jc w:val="both"/>
        <w:rPr>
          <w:rFonts w:ascii="Verdana" w:hAnsi="Verdana"/>
          <w:i/>
          <w:iCs/>
        </w:rPr>
      </w:pPr>
      <w:r w:rsidRPr="00CF0F98">
        <w:rPr>
          <w:rStyle w:val="Cuerpodeltexto41"/>
          <w:rFonts w:ascii="Verdana" w:hAnsi="Verdana"/>
          <w:sz w:val="24"/>
          <w:szCs w:val="24"/>
        </w:rPr>
        <w:t>El Estado acreditante y el jefe de la misión</w:t>
      </w:r>
      <w:r w:rsidRPr="00CF0F98">
        <w:rPr>
          <w:rStyle w:val="Cuerpodeltexto41"/>
          <w:rFonts w:ascii="Verdana" w:hAnsi="Verdana"/>
          <w:sz w:val="24"/>
          <w:szCs w:val="24"/>
          <w:u w:val="none"/>
        </w:rPr>
        <w:t>,</w:t>
      </w:r>
      <w:r w:rsidRPr="00CF0F98">
        <w:rPr>
          <w:rFonts w:ascii="Verdana" w:hAnsi="Verdana"/>
          <w:i/>
          <w:iCs/>
        </w:rPr>
        <w:t xml:space="preserve"> están exentos de todos los impuestos y gravámenes nacionales, regionales o municipales, sobre los locales de la misión de que sean propietarios o inquilinos, salvo de aquellos impuestos o gravámenes que constituyan el pago de servicios particulares prestados.</w:t>
      </w:r>
    </w:p>
    <w:p w14:paraId="18D1C608" w14:textId="77777777" w:rsidR="00CF0F98" w:rsidRDefault="00CF0F98" w:rsidP="00CF0F98">
      <w:pPr>
        <w:pStyle w:val="Sinespaciado"/>
        <w:ind w:left="1068"/>
        <w:jc w:val="both"/>
        <w:rPr>
          <w:rFonts w:ascii="Verdana" w:hAnsi="Verdana"/>
          <w:i/>
          <w:iCs/>
        </w:rPr>
      </w:pPr>
    </w:p>
    <w:p w14:paraId="3086AF0C" w14:textId="1D5680F2" w:rsidR="00D77284" w:rsidRPr="00CF0F98" w:rsidRDefault="00E90CBD" w:rsidP="00CF0F98">
      <w:pPr>
        <w:pStyle w:val="Sinespaciado"/>
        <w:numPr>
          <w:ilvl w:val="0"/>
          <w:numId w:val="6"/>
        </w:numPr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>La exención fiscal a que se refiere este artículo no se aplica a los impuestos y gravámenes que, conforme a las disposiciones legales del Estado receptor estén a cargo del particular que contrate con el Estado acreditante o con el jefe de la misión.</w:t>
      </w:r>
      <w:r w:rsidR="00CF0F98">
        <w:rPr>
          <w:rFonts w:ascii="Verdana" w:hAnsi="Verdana"/>
          <w:i/>
          <w:iCs/>
        </w:rPr>
        <w:t>”</w:t>
      </w:r>
    </w:p>
    <w:p w14:paraId="284FEE1A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39F633BB" w14:textId="1A9D86FA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>ARTICULO XXVIII</w:t>
      </w:r>
    </w:p>
    <w:p w14:paraId="25F3DABB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352B54A4" w14:textId="1D6E27A6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 xml:space="preserve">Los derechos y aranceles </w:t>
      </w:r>
      <w:r w:rsidRPr="00CF0F98">
        <w:rPr>
          <w:rStyle w:val="Cuerpodeltexto41"/>
          <w:rFonts w:ascii="Verdana" w:hAnsi="Verdana"/>
          <w:sz w:val="24"/>
          <w:szCs w:val="24"/>
        </w:rPr>
        <w:t>que perciba la misión por actos oficiales</w:t>
      </w:r>
      <w:r w:rsidRPr="00CF0F98">
        <w:rPr>
          <w:rFonts w:ascii="Verdana" w:hAnsi="Verdana"/>
          <w:i/>
          <w:iCs/>
        </w:rPr>
        <w:t xml:space="preserve"> están exentos de todo impuesto y gravamen.</w:t>
      </w:r>
    </w:p>
    <w:p w14:paraId="01DF4920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5A5AEAE6" w14:textId="171B0018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>ARTICULO XXXIV</w:t>
      </w:r>
    </w:p>
    <w:p w14:paraId="536F549E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6CF252CB" w14:textId="6E051123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 xml:space="preserve">El </w:t>
      </w:r>
      <w:r w:rsidRPr="00CF0F98">
        <w:rPr>
          <w:rStyle w:val="Cuerpodeltexto41"/>
          <w:rFonts w:ascii="Verdana" w:hAnsi="Verdana"/>
          <w:sz w:val="24"/>
          <w:szCs w:val="24"/>
        </w:rPr>
        <w:t>agente diplomático</w:t>
      </w:r>
      <w:r w:rsidRPr="00CF0F98">
        <w:rPr>
          <w:rFonts w:ascii="Verdana" w:hAnsi="Verdana"/>
          <w:i/>
          <w:iCs/>
        </w:rPr>
        <w:t xml:space="preserve"> estará exento de todos los impuestos y gravámenes personales o reales, nacionales, regionales o municipales, con excepción:</w:t>
      </w:r>
    </w:p>
    <w:p w14:paraId="423C7B8F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275F1C66" w14:textId="710E0757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lastRenderedPageBreak/>
        <w:t>(...)</w:t>
      </w:r>
    </w:p>
    <w:p w14:paraId="780790FC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06D14934" w14:textId="1F1237C8" w:rsidR="00D77284" w:rsidRP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d) </w:t>
      </w:r>
      <w:r w:rsidR="00E90CBD" w:rsidRPr="00CF0F98">
        <w:rPr>
          <w:rFonts w:ascii="Verdana" w:hAnsi="Verdana"/>
          <w:i/>
          <w:iCs/>
        </w:rPr>
        <w:t>de los impuestos y gravámenes sobre los ingresos privados que tenga su origen en el Estado receptor y a los impuestos sobre el capital que graven las inversiones efectuadas en empresas comerciales en el Estado receptor;</w:t>
      </w:r>
    </w:p>
    <w:p w14:paraId="332770D0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25F202B2" w14:textId="04D8FEC7" w:rsidR="00D77284" w:rsidRP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e) </w:t>
      </w:r>
      <w:r w:rsidR="00E90CBD" w:rsidRPr="00CF0F98">
        <w:rPr>
          <w:rFonts w:ascii="Verdana" w:hAnsi="Verdana"/>
          <w:i/>
          <w:iCs/>
        </w:rPr>
        <w:t>de los impuestos y gravámenes correspondientes a servicios particulares prestados;</w:t>
      </w:r>
    </w:p>
    <w:p w14:paraId="4EAD25D0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505E1FFC" w14:textId="31AA3C3F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>(</w:t>
      </w:r>
      <w:r w:rsidR="00CF0F98">
        <w:rPr>
          <w:rFonts w:ascii="Verdana" w:hAnsi="Verdana"/>
          <w:i/>
          <w:iCs/>
        </w:rPr>
        <w:t>…</w:t>
      </w:r>
      <w:r w:rsidRPr="00CF0F98">
        <w:rPr>
          <w:rFonts w:ascii="Verdana" w:hAnsi="Verdana"/>
          <w:i/>
          <w:iCs/>
        </w:rPr>
        <w:t>)</w:t>
      </w:r>
    </w:p>
    <w:p w14:paraId="2F9D8CFD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45FDDEAA" w14:textId="6AD6057D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>ARTICULO XXXVI</w:t>
      </w:r>
    </w:p>
    <w:p w14:paraId="2ADAEE99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3753EA9D" w14:textId="656E1459" w:rsidR="00D77284" w:rsidRPr="00CF0F98" w:rsidRDefault="00E90CBD" w:rsidP="00CF0F98">
      <w:pPr>
        <w:pStyle w:val="Sinespaciado"/>
        <w:numPr>
          <w:ilvl w:val="0"/>
          <w:numId w:val="7"/>
        </w:numPr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>El Estado receptor, con arreglo a las leyes y reglamentos que promulgue, permitirá la entrada con exención, de toda clase de derechos de aduana, impuestos y gravámenes conexos, salvo los gastos de almacenaje, acarreos y servicios análogos:</w:t>
      </w:r>
    </w:p>
    <w:p w14:paraId="59DE4059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7594B796" w14:textId="77777777" w:rsidR="00CF0F98" w:rsidRDefault="00E90CBD" w:rsidP="00CF0F98">
      <w:pPr>
        <w:pStyle w:val="Sinespaciado"/>
        <w:numPr>
          <w:ilvl w:val="0"/>
          <w:numId w:val="8"/>
        </w:numPr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 xml:space="preserve">de los impuestos destinados al </w:t>
      </w:r>
      <w:r w:rsidRPr="00CF0F98">
        <w:rPr>
          <w:rStyle w:val="Cuerpodeltexto41"/>
          <w:rFonts w:ascii="Verdana" w:hAnsi="Verdana"/>
          <w:sz w:val="24"/>
          <w:szCs w:val="24"/>
        </w:rPr>
        <w:t>uso oficial de la misión</w:t>
      </w:r>
      <w:r w:rsidRPr="00CF0F98">
        <w:rPr>
          <w:rFonts w:ascii="Verdana" w:hAnsi="Verdana"/>
          <w:i/>
          <w:iCs/>
        </w:rPr>
        <w:t>.</w:t>
      </w:r>
    </w:p>
    <w:p w14:paraId="5E0EA18D" w14:textId="77777777" w:rsidR="00CF0F98" w:rsidRDefault="00CF0F98" w:rsidP="00CF0F98">
      <w:pPr>
        <w:pStyle w:val="Sinespaciado"/>
        <w:ind w:left="1068"/>
        <w:jc w:val="both"/>
        <w:rPr>
          <w:rFonts w:ascii="Verdana" w:hAnsi="Verdana"/>
          <w:i/>
          <w:iCs/>
        </w:rPr>
      </w:pPr>
    </w:p>
    <w:p w14:paraId="552DC0DE" w14:textId="6553E1E9" w:rsidR="00D77284" w:rsidRPr="00CF0F98" w:rsidRDefault="00E90CBD" w:rsidP="00CF0F98">
      <w:pPr>
        <w:pStyle w:val="Sinespaciado"/>
        <w:numPr>
          <w:ilvl w:val="0"/>
          <w:numId w:val="8"/>
        </w:numPr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 xml:space="preserve">de los objetos destinados al </w:t>
      </w:r>
      <w:r w:rsidRPr="00CF0F98">
        <w:rPr>
          <w:rStyle w:val="Cuerpodeltexto41"/>
          <w:rFonts w:ascii="Verdana" w:hAnsi="Verdana"/>
          <w:sz w:val="24"/>
          <w:szCs w:val="24"/>
        </w:rPr>
        <w:t>uso personal del agente diplomático o de los miembros de su familia</w:t>
      </w:r>
      <w:r w:rsidRPr="00CF0F98">
        <w:rPr>
          <w:rFonts w:ascii="Verdana" w:hAnsi="Verdana"/>
          <w:i/>
          <w:iCs/>
        </w:rPr>
        <w:t xml:space="preserve"> que formen parte de su casa, incluidos los efectos destinados a su instalación</w:t>
      </w:r>
    </w:p>
    <w:p w14:paraId="4A0DCC70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574CFB09" w14:textId="72588C5D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>(...)</w:t>
      </w:r>
    </w:p>
    <w:p w14:paraId="62AFDABB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3F4761CF" w14:textId="0E68B9E2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>ARTICULO XXXVII</w:t>
      </w:r>
    </w:p>
    <w:p w14:paraId="03DBFFAB" w14:textId="77777777" w:rsidR="00CF0F98" w:rsidRDefault="00CF0F98" w:rsidP="00CF0F98">
      <w:pPr>
        <w:pStyle w:val="Sinespaciado"/>
        <w:ind w:left="708"/>
        <w:jc w:val="both"/>
        <w:rPr>
          <w:rFonts w:ascii="Verdana" w:hAnsi="Verdana"/>
          <w:i/>
          <w:iCs/>
        </w:rPr>
      </w:pPr>
    </w:p>
    <w:p w14:paraId="30801E5D" w14:textId="10079640" w:rsidR="00D77284" w:rsidRPr="00CF0F98" w:rsidRDefault="00E90CBD" w:rsidP="00CF0F98">
      <w:pPr>
        <w:pStyle w:val="Sinespaciado"/>
        <w:numPr>
          <w:ilvl w:val="0"/>
          <w:numId w:val="9"/>
        </w:numPr>
        <w:jc w:val="both"/>
        <w:rPr>
          <w:rFonts w:ascii="Verdana" w:hAnsi="Verdana"/>
          <w:i/>
          <w:iCs/>
        </w:rPr>
      </w:pPr>
      <w:r w:rsidRPr="00CF0F98">
        <w:rPr>
          <w:rFonts w:ascii="Verdana" w:hAnsi="Verdana"/>
          <w:i/>
          <w:iCs/>
        </w:rPr>
        <w:t xml:space="preserve">Los miembros de la familia de un agente diplomático que formen parte de su casa gozarán de los privilegios e inmunidades especificados en los artículos 29 a 36, </w:t>
      </w:r>
      <w:r w:rsidRPr="00CF0F98">
        <w:rPr>
          <w:rStyle w:val="Cuerpodeltexto41"/>
          <w:rFonts w:ascii="Verdana" w:hAnsi="Verdana"/>
          <w:sz w:val="24"/>
          <w:szCs w:val="24"/>
        </w:rPr>
        <w:t>siempre que no sean nacionales del Estado receptor</w:t>
      </w:r>
      <w:r w:rsidRPr="00CF0F98">
        <w:rPr>
          <w:rFonts w:ascii="Verdana" w:hAnsi="Verdana"/>
          <w:i/>
          <w:iCs/>
        </w:rPr>
        <w:t>.</w:t>
      </w:r>
    </w:p>
    <w:p w14:paraId="401B58E3" w14:textId="77777777" w:rsidR="00CF0F98" w:rsidRDefault="00CF0F98" w:rsidP="00CF0F98">
      <w:pPr>
        <w:pStyle w:val="Sinespaciado"/>
        <w:ind w:left="708"/>
        <w:jc w:val="both"/>
        <w:rPr>
          <w:rStyle w:val="Cuerpodeltexto210ptoCursiva"/>
          <w:rFonts w:ascii="Verdana" w:hAnsi="Verdana"/>
          <w:sz w:val="24"/>
          <w:szCs w:val="24"/>
        </w:rPr>
      </w:pPr>
    </w:p>
    <w:p w14:paraId="3E19994C" w14:textId="541EE3F0" w:rsidR="00D77284" w:rsidRPr="00CF0F98" w:rsidRDefault="00E90CBD" w:rsidP="00CF0F98">
      <w:pPr>
        <w:pStyle w:val="Sinespaciado"/>
        <w:ind w:left="708"/>
        <w:jc w:val="both"/>
        <w:rPr>
          <w:rFonts w:ascii="Verdana" w:hAnsi="Verdana"/>
        </w:rPr>
      </w:pPr>
      <w:r w:rsidRPr="00CF0F98">
        <w:rPr>
          <w:rStyle w:val="Cuerpodeltexto210ptoCursiva"/>
          <w:rFonts w:ascii="Verdana" w:hAnsi="Verdana"/>
          <w:sz w:val="24"/>
          <w:szCs w:val="24"/>
        </w:rPr>
        <w:t>(...)”</w:t>
      </w:r>
      <w:r w:rsidRPr="00CF0F98">
        <w:rPr>
          <w:rFonts w:ascii="Verdana" w:hAnsi="Verdana"/>
          <w:i/>
          <w:iCs/>
        </w:rPr>
        <w:t xml:space="preserve"> </w:t>
      </w:r>
      <w:r w:rsidRPr="00CF0F98">
        <w:rPr>
          <w:rFonts w:ascii="Verdana" w:hAnsi="Verdana"/>
        </w:rPr>
        <w:t>(Subrayado fuera del texto original).</w:t>
      </w:r>
    </w:p>
    <w:p w14:paraId="1B8956C6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771AC555" w14:textId="5321E5D1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En los anteriores términos se resuelve su solicitud y finalmente le manifestamos que la Dirección de Impuestos y Aduanas Nacionales-DIAN-, con el fin de facilitar a los contribuyentes, usuarios y público en general el acceso directo a sus pronunciamientos doctrinarios, ha publicado en su página de internet</w:t>
      </w:r>
      <w:hyperlink r:id="rId7" w:history="1">
        <w:r w:rsidRPr="00CF0F98">
          <w:rPr>
            <w:rStyle w:val="Hipervnculo"/>
            <w:rFonts w:ascii="Verdana" w:hAnsi="Verdana"/>
          </w:rPr>
          <w:t xml:space="preserve"> www.dian.gov.co </w:t>
        </w:r>
      </w:hyperlink>
      <w:r w:rsidRPr="00CF0F98">
        <w:rPr>
          <w:rFonts w:ascii="Verdana" w:hAnsi="Verdana"/>
        </w:rPr>
        <w:t xml:space="preserve">la base de conceptos en materia tributaria, aduanera y cambiaria expedidos desde el año 2001, la cual se </w:t>
      </w:r>
      <w:r w:rsidRPr="00CF0F98">
        <w:rPr>
          <w:rFonts w:ascii="Verdana" w:hAnsi="Verdana"/>
        </w:rPr>
        <w:lastRenderedPageBreak/>
        <w:t xml:space="preserve">puede ingresar por el icono de “Normatividad” </w:t>
      </w:r>
      <w:r w:rsidR="00CF0F98">
        <w:rPr>
          <w:rFonts w:ascii="Verdana" w:hAnsi="Verdana"/>
        </w:rPr>
        <w:t>– “</w:t>
      </w:r>
      <w:r w:rsidRPr="00CF0F98">
        <w:rPr>
          <w:rFonts w:ascii="Verdana" w:hAnsi="Verdana"/>
        </w:rPr>
        <w:t xml:space="preserve">Doctrina”-, dando click en el link </w:t>
      </w:r>
      <w:r w:rsidR="00CF0F98">
        <w:rPr>
          <w:rFonts w:ascii="Verdana" w:hAnsi="Verdana"/>
        </w:rPr>
        <w:t>“</w:t>
      </w:r>
      <w:r w:rsidRPr="00CF0F98">
        <w:rPr>
          <w:rFonts w:ascii="Verdana" w:hAnsi="Verdana"/>
        </w:rPr>
        <w:t>Doctrina Dirección de Gestión Jurídica”.</w:t>
      </w:r>
    </w:p>
    <w:p w14:paraId="3190027E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656614CA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59114E14" w14:textId="7CBC7875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Atentamente,</w:t>
      </w:r>
    </w:p>
    <w:p w14:paraId="4B79175F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  <w:bookmarkStart w:id="0" w:name="bookmark0"/>
    </w:p>
    <w:p w14:paraId="4B1811CC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5584F15D" w14:textId="77777777" w:rsidR="00CF0F98" w:rsidRDefault="00CF0F98" w:rsidP="00CF0F98">
      <w:pPr>
        <w:pStyle w:val="Sinespaciado"/>
        <w:jc w:val="both"/>
        <w:rPr>
          <w:rFonts w:ascii="Verdana" w:hAnsi="Verdana"/>
        </w:rPr>
      </w:pPr>
    </w:p>
    <w:p w14:paraId="164BD10C" w14:textId="756F9A72" w:rsidR="00D77284" w:rsidRPr="00CF0F98" w:rsidRDefault="00E90CBD" w:rsidP="00CF0F98">
      <w:pPr>
        <w:pStyle w:val="Sinespaciado"/>
        <w:jc w:val="both"/>
        <w:rPr>
          <w:rFonts w:ascii="Verdana" w:hAnsi="Verdana"/>
          <w:b/>
          <w:bCs/>
        </w:rPr>
      </w:pPr>
      <w:r w:rsidRPr="00CF0F98">
        <w:rPr>
          <w:rFonts w:ascii="Verdana" w:hAnsi="Verdana"/>
          <w:b/>
          <w:bCs/>
        </w:rPr>
        <w:t>NICOLÁS BERNAL ABELLA</w:t>
      </w:r>
      <w:bookmarkEnd w:id="0"/>
    </w:p>
    <w:p w14:paraId="759F81D0" w14:textId="77777777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Subdirector de Gestión Normativa y Doctrina (E)</w:t>
      </w:r>
    </w:p>
    <w:p w14:paraId="27F7993F" w14:textId="77777777" w:rsid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Dirección de Gestión Jurídica</w:t>
      </w:r>
    </w:p>
    <w:p w14:paraId="3ED0BE9D" w14:textId="77777777" w:rsid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UAE- Dirección de Impuestos y Aduanas Nacionales</w:t>
      </w:r>
    </w:p>
    <w:p w14:paraId="3B9C6F39" w14:textId="77777777" w:rsid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Cra. 8 N° 6C-38, Piso 4, Edificio San Agustín</w:t>
      </w:r>
    </w:p>
    <w:p w14:paraId="0343FB35" w14:textId="0F689EB0" w:rsidR="00D77284" w:rsidRPr="00CF0F98" w:rsidRDefault="00E90CBD" w:rsidP="00CF0F98">
      <w:pPr>
        <w:pStyle w:val="Sinespaciado"/>
        <w:jc w:val="both"/>
        <w:rPr>
          <w:rFonts w:ascii="Verdana" w:hAnsi="Verdana"/>
        </w:rPr>
      </w:pPr>
      <w:r w:rsidRPr="00CF0F98">
        <w:rPr>
          <w:rFonts w:ascii="Verdana" w:hAnsi="Verdana"/>
        </w:rPr>
        <w:t>Bogotá D.C.</w:t>
      </w:r>
    </w:p>
    <w:sectPr w:rsidR="00D77284" w:rsidRPr="00CF0F98" w:rsidSect="00CF0F98">
      <w:type w:val="continuous"/>
      <w:pgSz w:w="12240" w:h="15840" w:code="1"/>
      <w:pgMar w:top="1701" w:right="1418" w:bottom="1701" w:left="1418" w:header="709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58E1" w14:textId="77777777" w:rsidR="008C56D0" w:rsidRDefault="008C56D0">
      <w:r>
        <w:separator/>
      </w:r>
    </w:p>
  </w:endnote>
  <w:endnote w:type="continuationSeparator" w:id="0">
    <w:p w14:paraId="7A67E3A9" w14:textId="77777777" w:rsidR="008C56D0" w:rsidRDefault="008C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D8EC" w14:textId="77777777" w:rsidR="008C56D0" w:rsidRDefault="008C56D0"/>
  </w:footnote>
  <w:footnote w:type="continuationSeparator" w:id="0">
    <w:p w14:paraId="0F185A60" w14:textId="77777777" w:rsidR="008C56D0" w:rsidRDefault="008C5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015"/>
    <w:multiLevelType w:val="multilevel"/>
    <w:tmpl w:val="31BC7B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B5D3A"/>
    <w:multiLevelType w:val="hybridMultilevel"/>
    <w:tmpl w:val="69961958"/>
    <w:lvl w:ilvl="0" w:tplc="FE60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CF541A"/>
    <w:multiLevelType w:val="hybridMultilevel"/>
    <w:tmpl w:val="C02A9204"/>
    <w:lvl w:ilvl="0" w:tplc="991C46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51288A"/>
    <w:multiLevelType w:val="multilevel"/>
    <w:tmpl w:val="ED9ADE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E2E2F"/>
    <w:multiLevelType w:val="hybridMultilevel"/>
    <w:tmpl w:val="BA84EA6A"/>
    <w:lvl w:ilvl="0" w:tplc="D548D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01A0C"/>
    <w:multiLevelType w:val="multilevel"/>
    <w:tmpl w:val="F07205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257A19"/>
    <w:multiLevelType w:val="hybridMultilevel"/>
    <w:tmpl w:val="CDA00B80"/>
    <w:lvl w:ilvl="0" w:tplc="6CC68678">
      <w:start w:val="1"/>
      <w:numFmt w:val="decimal"/>
      <w:lvlText w:val="%1."/>
      <w:lvlJc w:val="left"/>
      <w:pPr>
        <w:ind w:left="1068" w:hanging="360"/>
      </w:pPr>
      <w:rPr>
        <w:rFonts w:eastAsia="Arial" w:cs="Arial"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AE2A8F"/>
    <w:multiLevelType w:val="multilevel"/>
    <w:tmpl w:val="F2F43A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981E23"/>
    <w:multiLevelType w:val="multilevel"/>
    <w:tmpl w:val="CB7C0702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84"/>
    <w:rsid w:val="008C56D0"/>
    <w:rsid w:val="00A64960"/>
    <w:rsid w:val="00CF0F98"/>
    <w:rsid w:val="00D77284"/>
    <w:rsid w:val="00E90CBD"/>
    <w:rsid w:val="00F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A7CA"/>
  <w15:docId w15:val="{B88B6DAC-AE95-44AB-9E5C-0A2B26E3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4">
    <w:name w:val="Cuerpo del texto (4)_"/>
    <w:basedOn w:val="Fuentedeprrafopredeter"/>
    <w:link w:val="Cuerpodeltexto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41">
    <w:name w:val="Cuerpo del texto (4)"/>
    <w:basedOn w:val="Cuerpodeltexto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495ptoSincursiva">
    <w:name w:val="Cuerpo del texto (4) + 9;5 pto;Sin cursiva"/>
    <w:basedOn w:val="Cuerpodeltexto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495ptoSincursiva0">
    <w:name w:val="Cuerpo del texto (4) + 9;5 pto;Sin cursiva"/>
    <w:basedOn w:val="Cuerpodeltexto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s-ES" w:eastAsia="es-ES" w:bidi="es-ES"/>
    </w:rPr>
  </w:style>
  <w:style w:type="character" w:customStyle="1" w:styleId="Cuerpodeltexto210ptoCursiva">
    <w:name w:val="Cuerpo del texto (2) + 10 pto;Cursiva"/>
    <w:basedOn w:val="Cuerpodeltex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uerpodeltexto22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uerpodeltexto26">
    <w:name w:val="Cuerpo del texto (26)_"/>
    <w:basedOn w:val="Fuentedeprrafopredeter"/>
    <w:link w:val="Cuerpodeltexto2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uerpodeltexto26SegoeUI95pto">
    <w:name w:val="Cuerpo del texto (26) + Segoe UI;9;5 pto"/>
    <w:basedOn w:val="Cuerpodeltexto2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Ttulo12">
    <w:name w:val="Título #1 (2)_"/>
    <w:basedOn w:val="Fuentedeprrafopredeter"/>
    <w:link w:val="Ttulo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420" w:line="0" w:lineRule="atLeast"/>
      <w:ind w:hanging="600"/>
      <w:jc w:val="both"/>
    </w:pPr>
    <w:rPr>
      <w:rFonts w:ascii="Arial" w:eastAsia="Arial" w:hAnsi="Arial" w:cs="Arial"/>
      <w:sz w:val="19"/>
      <w:szCs w:val="19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240" w:after="420" w:line="24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Cuerpodeltexto260">
    <w:name w:val="Cuerpo del texto (26)"/>
    <w:basedOn w:val="Normal"/>
    <w:link w:val="Cuerpodeltexto26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Ttulo120">
    <w:name w:val="Título #1 (2)"/>
    <w:basedOn w:val="Normal"/>
    <w:link w:val="Ttulo12"/>
    <w:pPr>
      <w:shd w:val="clear" w:color="auto" w:fill="FFFFFF"/>
      <w:spacing w:before="180" w:line="240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Sinespaciado">
    <w:name w:val="No Spacing"/>
    <w:uiPriority w:val="1"/>
    <w:qFormat/>
    <w:rsid w:val="00CF0F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n.gov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1277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RMARTINQ</dc:creator>
  <cp:keywords/>
  <cp:lastModifiedBy>Guillermo Alzate Duque</cp:lastModifiedBy>
  <cp:revision>2</cp:revision>
  <dcterms:created xsi:type="dcterms:W3CDTF">2021-08-15T02:49:00Z</dcterms:created>
  <dcterms:modified xsi:type="dcterms:W3CDTF">2021-08-15T02:49:00Z</dcterms:modified>
</cp:coreProperties>
</file>