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81AF1" w14:textId="77777777" w:rsidR="00D30D22" w:rsidRPr="00D30D22" w:rsidRDefault="00D30D22" w:rsidP="00D30D2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entury Gothic" w:hAnsi="Century Gothic" w:cs="Arial"/>
          <w:color w:val="333333"/>
        </w:rPr>
      </w:pPr>
      <w:r w:rsidRPr="00D30D22">
        <w:rPr>
          <w:rFonts w:ascii="Century Gothic" w:hAnsi="Century Gothic" w:cs="Arial"/>
          <w:b/>
          <w:bCs/>
          <w:color w:val="000000"/>
        </w:rPr>
        <w:t>DECRETO 1794 DE 2013</w:t>
      </w:r>
    </w:p>
    <w:p w14:paraId="3ECE55FC" w14:textId="77777777" w:rsidR="00D30D22" w:rsidRPr="00D30D22" w:rsidRDefault="00D30D22" w:rsidP="00D30D2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entury Gothic" w:hAnsi="Century Gothic" w:cs="Arial"/>
          <w:color w:val="333333"/>
        </w:rPr>
      </w:pPr>
      <w:r w:rsidRPr="00D30D22">
        <w:rPr>
          <w:rFonts w:ascii="Century Gothic" w:hAnsi="Century Gothic" w:cs="Arial"/>
          <w:b/>
          <w:bCs/>
          <w:color w:val="000000"/>
        </w:rPr>
        <w:t>(</w:t>
      </w:r>
      <w:proofErr w:type="gramStart"/>
      <w:r w:rsidRPr="00D30D22">
        <w:rPr>
          <w:rFonts w:ascii="Century Gothic" w:hAnsi="Century Gothic" w:cs="Arial"/>
          <w:b/>
          <w:bCs/>
          <w:color w:val="000000"/>
        </w:rPr>
        <w:t>Agosto</w:t>
      </w:r>
      <w:proofErr w:type="gramEnd"/>
      <w:r w:rsidRPr="00D30D22">
        <w:rPr>
          <w:rFonts w:ascii="Century Gothic" w:hAnsi="Century Gothic" w:cs="Arial"/>
          <w:b/>
          <w:bCs/>
          <w:color w:val="000000"/>
        </w:rPr>
        <w:t xml:space="preserve"> 21)</w:t>
      </w:r>
    </w:p>
    <w:p w14:paraId="0CC57480" w14:textId="77777777" w:rsidR="00D30D22" w:rsidRPr="00D30D22" w:rsidRDefault="00D30D22" w:rsidP="00D30D2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entury Gothic" w:hAnsi="Century Gothic" w:cs="Arial"/>
          <w:color w:val="333333"/>
        </w:rPr>
      </w:pPr>
      <w:r w:rsidRPr="00D30D22">
        <w:rPr>
          <w:rStyle w:val="Textoennegrita"/>
          <w:rFonts w:ascii="Century Gothic" w:hAnsi="Century Gothic" w:cs="Arial"/>
          <w:color w:val="000000"/>
        </w:rPr>
        <w:t>Por el cual se reglamenta parcialmente la Ley </w:t>
      </w:r>
      <w:hyperlink r:id="rId4" w:anchor="0" w:history="1">
        <w:r w:rsidRPr="00D30D22">
          <w:rPr>
            <w:rStyle w:val="Hipervnculo"/>
            <w:rFonts w:ascii="Century Gothic" w:hAnsi="Century Gothic" w:cs="Arial"/>
            <w:color w:val="007BFF"/>
          </w:rPr>
          <w:t>1607</w:t>
        </w:r>
      </w:hyperlink>
      <w:r w:rsidRPr="00D30D22">
        <w:rPr>
          <w:rStyle w:val="Textoennegrita"/>
          <w:rFonts w:ascii="Century Gothic" w:hAnsi="Century Gothic" w:cs="Arial"/>
          <w:color w:val="000000"/>
        </w:rPr>
        <w:t> de 2012 “por la cual se expiden normas en materia tributaria y se dictan otras disposiciones”.</w:t>
      </w:r>
    </w:p>
    <w:p w14:paraId="2D39414A" w14:textId="77777777" w:rsidR="00D30D22" w:rsidRPr="00D30D22" w:rsidRDefault="00D30D22" w:rsidP="00D30D22">
      <w:pPr>
        <w:spacing w:after="0" w:line="360" w:lineRule="auto"/>
        <w:rPr>
          <w:rFonts w:ascii="Century Gothic" w:hAnsi="Century Gothic" w:cs="Arial"/>
          <w:b/>
          <w:bCs/>
          <w:color w:val="000000"/>
          <w:szCs w:val="24"/>
          <w:shd w:val="clear" w:color="auto" w:fill="FFFFFF"/>
        </w:rPr>
      </w:pPr>
    </w:p>
    <w:p w14:paraId="41753D0B" w14:textId="77777777" w:rsidR="00D30D22" w:rsidRPr="00D30D22" w:rsidRDefault="00D30D22" w:rsidP="00D30D22">
      <w:pPr>
        <w:spacing w:after="0" w:line="360" w:lineRule="auto"/>
        <w:rPr>
          <w:rFonts w:ascii="Century Gothic" w:hAnsi="Century Gothic" w:cs="Arial"/>
          <w:b/>
          <w:bCs/>
          <w:color w:val="000000"/>
          <w:szCs w:val="24"/>
          <w:shd w:val="clear" w:color="auto" w:fill="FFFFFF"/>
        </w:rPr>
      </w:pPr>
    </w:p>
    <w:p w14:paraId="09530E98" w14:textId="2ED870CF" w:rsidR="00D30D22" w:rsidRPr="00D30D22" w:rsidRDefault="00D30D22" w:rsidP="00D30D22">
      <w:pPr>
        <w:spacing w:after="0" w:line="360" w:lineRule="auto"/>
        <w:jc w:val="both"/>
        <w:rPr>
          <w:rFonts w:ascii="Century Gothic" w:hAnsi="Century Gothic" w:cs="Arial"/>
          <w:b/>
          <w:bCs/>
          <w:color w:val="000000"/>
          <w:szCs w:val="24"/>
          <w:shd w:val="clear" w:color="auto" w:fill="FFFFFF"/>
        </w:rPr>
      </w:pPr>
      <w:r w:rsidRPr="00D30D22">
        <w:rPr>
          <w:rFonts w:ascii="Century Gothic" w:hAnsi="Century Gothic" w:cs="Arial"/>
          <w:b/>
          <w:bCs/>
          <w:color w:val="000000"/>
          <w:szCs w:val="24"/>
          <w:shd w:val="clear" w:color="auto" w:fill="FFFFFF"/>
        </w:rPr>
        <w:t>(…..)</w:t>
      </w:r>
    </w:p>
    <w:p w14:paraId="025192DE" w14:textId="77777777" w:rsidR="00D30D22" w:rsidRDefault="00D30D22" w:rsidP="00D30D22">
      <w:pPr>
        <w:spacing w:after="0" w:line="360" w:lineRule="auto"/>
        <w:jc w:val="both"/>
        <w:rPr>
          <w:rFonts w:ascii="Century Gothic" w:hAnsi="Century Gothic" w:cs="Arial"/>
          <w:b/>
          <w:bCs/>
          <w:color w:val="000000"/>
          <w:szCs w:val="24"/>
          <w:shd w:val="clear" w:color="auto" w:fill="FFFFFF"/>
        </w:rPr>
      </w:pPr>
    </w:p>
    <w:p w14:paraId="5D2C311D" w14:textId="703CC52B" w:rsidR="007F5CC8" w:rsidRDefault="00D30D22" w:rsidP="00D30D22">
      <w:pPr>
        <w:spacing w:after="0" w:line="360" w:lineRule="auto"/>
        <w:jc w:val="both"/>
        <w:rPr>
          <w:rFonts w:ascii="Century Gothic" w:hAnsi="Century Gothic" w:cs="Arial"/>
          <w:i/>
          <w:iCs/>
          <w:color w:val="000000"/>
          <w:szCs w:val="24"/>
          <w:shd w:val="clear" w:color="auto" w:fill="FFFFFF"/>
        </w:rPr>
      </w:pPr>
      <w:r w:rsidRPr="00D30D22">
        <w:rPr>
          <w:rFonts w:ascii="Century Gothic" w:hAnsi="Century Gothic" w:cs="Arial"/>
          <w:b/>
          <w:bCs/>
          <w:color w:val="000000"/>
          <w:szCs w:val="24"/>
          <w:shd w:val="clear" w:color="auto" w:fill="FFFFFF"/>
        </w:rPr>
        <w:t>Artículo 14. </w:t>
      </w:r>
      <w:r w:rsidRPr="00D30D22">
        <w:rPr>
          <w:rFonts w:ascii="Century Gothic" w:hAnsi="Century Gothic" w:cs="Arial"/>
          <w:b/>
          <w:bCs/>
          <w:i/>
          <w:iCs/>
          <w:color w:val="000000"/>
          <w:szCs w:val="24"/>
          <w:shd w:val="clear" w:color="auto" w:fill="FFFFFF"/>
        </w:rPr>
        <w:t>Definición de servicios integrales de aseo y cafetería.</w:t>
      </w:r>
      <w:r w:rsidRPr="00D30D22">
        <w:rPr>
          <w:rFonts w:ascii="Century Gothic" w:hAnsi="Century Gothic" w:cs="Arial"/>
          <w:i/>
          <w:iCs/>
          <w:color w:val="000000"/>
          <w:szCs w:val="24"/>
          <w:shd w:val="clear" w:color="auto" w:fill="FFFFFF"/>
        </w:rPr>
        <w:t> </w:t>
      </w:r>
      <w:r w:rsidRPr="00D30D22">
        <w:rPr>
          <w:rFonts w:ascii="Century Gothic" w:hAnsi="Century Gothic" w:cs="Arial"/>
          <w:color w:val="000000"/>
          <w:szCs w:val="24"/>
          <w:shd w:val="clear" w:color="auto" w:fill="FFFFFF"/>
        </w:rPr>
        <w:t>Para efectos del artículo </w:t>
      </w:r>
      <w:hyperlink r:id="rId5" w:anchor="462-1" w:history="1">
        <w:r w:rsidRPr="00D30D22">
          <w:rPr>
            <w:rStyle w:val="Hipervnculo"/>
            <w:rFonts w:ascii="Century Gothic" w:hAnsi="Century Gothic" w:cs="Arial"/>
            <w:color w:val="007BFF"/>
            <w:szCs w:val="24"/>
            <w:shd w:val="clear" w:color="auto" w:fill="FFFFFF"/>
          </w:rPr>
          <w:t>462-1</w:t>
        </w:r>
      </w:hyperlink>
      <w:r w:rsidRPr="00D30D22">
        <w:rPr>
          <w:rFonts w:ascii="Century Gothic" w:hAnsi="Century Gothic" w:cs="Arial"/>
          <w:color w:val="000000"/>
          <w:szCs w:val="24"/>
          <w:shd w:val="clear" w:color="auto" w:fill="FFFFFF"/>
        </w:rPr>
        <w:t> del Estatuto Tributario, se entiende por servicios integrales de aseo y cafe</w:t>
      </w:r>
      <w:r w:rsidRPr="00D30D22">
        <w:rPr>
          <w:rFonts w:ascii="Century Gothic" w:hAnsi="Century Gothic" w:cs="Arial"/>
          <w:color w:val="000000"/>
          <w:szCs w:val="24"/>
          <w:shd w:val="clear" w:color="auto" w:fill="FFFFFF"/>
        </w:rPr>
        <w:softHyphen/>
        <w:t xml:space="preserve">tería, todas aquellas actividades que se requieran para la limpieza y conservación de las instalaciones del contratante, así como las relacionadas con la preparación y distribución de alimentos y bebidas para consumo </w:t>
      </w:r>
      <w:r w:rsidRPr="00D30D22">
        <w:rPr>
          <w:rFonts w:ascii="Century Gothic" w:hAnsi="Century Gothic" w:cs="Arial"/>
          <w:i/>
          <w:iCs/>
          <w:color w:val="000000"/>
          <w:szCs w:val="24"/>
          <w:highlight w:val="cyan"/>
          <w:shd w:val="clear" w:color="auto" w:fill="FFFFFF"/>
        </w:rPr>
        <w:t>al interior de las instalaciones del contratante, sin que se genere contraprestación alguna por parte del consumidor de dichos alimentos y bebidas.</w:t>
      </w:r>
      <w:r>
        <w:rPr>
          <w:rFonts w:ascii="Century Gothic" w:hAnsi="Century Gothic" w:cs="Arial"/>
          <w:i/>
          <w:iCs/>
          <w:color w:val="000000"/>
          <w:szCs w:val="24"/>
          <w:shd w:val="clear" w:color="auto" w:fill="FFFFFF"/>
        </w:rPr>
        <w:t>”</w:t>
      </w:r>
    </w:p>
    <w:p w14:paraId="6664F868" w14:textId="4A9A9C4D" w:rsidR="00D30D22" w:rsidRDefault="00D30D22" w:rsidP="00D30D22">
      <w:pPr>
        <w:spacing w:after="0" w:line="360" w:lineRule="auto"/>
        <w:jc w:val="both"/>
        <w:rPr>
          <w:rFonts w:ascii="Century Gothic" w:hAnsi="Century Gothic" w:cs="Arial"/>
          <w:i/>
          <w:iCs/>
          <w:color w:val="000000"/>
          <w:szCs w:val="24"/>
          <w:shd w:val="clear" w:color="auto" w:fill="FFFFFF"/>
        </w:rPr>
      </w:pPr>
    </w:p>
    <w:p w14:paraId="286B0CBE" w14:textId="538497C1" w:rsidR="00D30D22" w:rsidRPr="00D30D22" w:rsidRDefault="00D30D22" w:rsidP="00D30D22">
      <w:pPr>
        <w:spacing w:after="0" w:line="360" w:lineRule="auto"/>
        <w:jc w:val="both"/>
        <w:rPr>
          <w:rFonts w:ascii="Century Gothic" w:hAnsi="Century Gothic"/>
          <w:i/>
          <w:iCs/>
          <w:szCs w:val="24"/>
        </w:rPr>
      </w:pPr>
      <w:r>
        <w:rPr>
          <w:rFonts w:ascii="Century Gothic" w:hAnsi="Century Gothic" w:cs="Arial"/>
          <w:i/>
          <w:iCs/>
          <w:color w:val="000000"/>
          <w:szCs w:val="24"/>
          <w:shd w:val="clear" w:color="auto" w:fill="FFFFFF"/>
        </w:rPr>
        <w:t xml:space="preserve">Parte en azul declara nula por el C.E. sentencia 23.254. febrero 26 de 2020. </w:t>
      </w:r>
    </w:p>
    <w:sectPr w:rsidR="00D30D22" w:rsidRPr="00D30D22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22"/>
    <w:rsid w:val="000F3837"/>
    <w:rsid w:val="001E311E"/>
    <w:rsid w:val="00434AE6"/>
    <w:rsid w:val="007F5CC8"/>
    <w:rsid w:val="008779BE"/>
    <w:rsid w:val="00D30D22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EA3A"/>
  <w15:chartTrackingRefBased/>
  <w15:docId w15:val="{2DF97A96-E7E2-49E3-BB1A-7B9B114A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30D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0D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30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uncionpublica.gov.co/eva/gestornormativo/norma.php?i=6533" TargetMode="External"/><Relationship Id="rId4" Type="http://schemas.openxmlformats.org/officeDocument/2006/relationships/hyperlink" Target="https://www.funcionpublica.gov.co/eva/gestornormativo/norma.php?i=510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2021-04-07T23:53:00Z</dcterms:created>
  <dcterms:modified xsi:type="dcterms:W3CDTF">2021-04-07T23:57:00Z</dcterms:modified>
</cp:coreProperties>
</file>