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AD09B" w14:textId="6E5F095C" w:rsidR="00274A87" w:rsidRPr="00274A87" w:rsidRDefault="00274A87" w:rsidP="003D4D36">
      <w:pPr>
        <w:pStyle w:val="Sinespaciado"/>
        <w:jc w:val="center"/>
        <w:rPr>
          <w:rFonts w:ascii="Verdana" w:hAnsi="Verdana"/>
          <w:b/>
          <w:bCs/>
        </w:rPr>
      </w:pPr>
      <w:r w:rsidRPr="00274A87">
        <w:rPr>
          <w:rFonts w:ascii="Verdana" w:hAnsi="Verdana"/>
          <w:b/>
          <w:bCs/>
        </w:rPr>
        <w:t xml:space="preserve">CONCEPTO </w:t>
      </w:r>
      <w:r w:rsidR="004722C5">
        <w:rPr>
          <w:rFonts w:ascii="Verdana" w:hAnsi="Verdana"/>
          <w:b/>
          <w:bCs/>
        </w:rPr>
        <w:t>4</w:t>
      </w:r>
      <w:r w:rsidRPr="00274A87">
        <w:rPr>
          <w:rFonts w:ascii="Verdana" w:hAnsi="Verdana"/>
          <w:b/>
          <w:bCs/>
        </w:rPr>
        <w:t>7 DEL 27 DE ENERO DE 2021</w:t>
      </w:r>
    </w:p>
    <w:p w14:paraId="14327A1A" w14:textId="223F5736" w:rsidR="00274A87" w:rsidRPr="00274A87" w:rsidRDefault="00274A87" w:rsidP="003D4D36">
      <w:pPr>
        <w:pStyle w:val="Sinespaciado"/>
        <w:jc w:val="center"/>
        <w:rPr>
          <w:rFonts w:ascii="Verdana" w:hAnsi="Verdana"/>
          <w:b/>
          <w:bCs/>
        </w:rPr>
      </w:pPr>
      <w:r w:rsidRPr="00274A87">
        <w:rPr>
          <w:rFonts w:ascii="Verdana" w:hAnsi="Verdana"/>
          <w:b/>
          <w:bCs/>
        </w:rPr>
        <w:t>CONSEJO TÉCNICO DE LA CONTADURÍA PÚBLICA</w:t>
      </w:r>
    </w:p>
    <w:p w14:paraId="0AC44000" w14:textId="77777777" w:rsidR="00274A87" w:rsidRDefault="00274A87" w:rsidP="003D4D36">
      <w:pPr>
        <w:pStyle w:val="Sinespaciado"/>
        <w:jc w:val="center"/>
        <w:rPr>
          <w:rFonts w:ascii="Verdana" w:hAnsi="Verdana"/>
        </w:rPr>
      </w:pPr>
    </w:p>
    <w:p w14:paraId="10456D29" w14:textId="73016A83" w:rsidR="00F36165" w:rsidRDefault="00B63E90" w:rsidP="00274A87">
      <w:pPr>
        <w:pStyle w:val="Sinespaciado"/>
        <w:jc w:val="both"/>
        <w:rPr>
          <w:rFonts w:ascii="Verdana" w:hAnsi="Verdana"/>
        </w:rPr>
      </w:pPr>
      <w:r w:rsidRPr="00274A87">
        <w:rPr>
          <w:rFonts w:ascii="Verdana" w:hAnsi="Verdana"/>
        </w:rPr>
        <w:t>Bogotá, D.C.,</w:t>
      </w:r>
    </w:p>
    <w:p w14:paraId="186010C3" w14:textId="77777777" w:rsidR="00274A87" w:rsidRPr="00274A87" w:rsidRDefault="00274A87" w:rsidP="00274A87">
      <w:pPr>
        <w:pStyle w:val="Sinespaciado"/>
        <w:jc w:val="both"/>
        <w:rPr>
          <w:rFonts w:ascii="Verdana" w:hAnsi="Verdana"/>
        </w:rPr>
      </w:pPr>
    </w:p>
    <w:p w14:paraId="18E45CF5" w14:textId="77777777" w:rsidR="00274A87" w:rsidRDefault="00B63E90" w:rsidP="00274A87">
      <w:pPr>
        <w:pStyle w:val="Sinespaciado"/>
        <w:jc w:val="both"/>
        <w:rPr>
          <w:rFonts w:ascii="Verdana" w:hAnsi="Verdana"/>
          <w:b/>
          <w:bCs/>
        </w:rPr>
      </w:pPr>
      <w:r w:rsidRPr="00274A87">
        <w:rPr>
          <w:rFonts w:ascii="Verdana" w:hAnsi="Verdana"/>
          <w:b/>
          <w:bCs/>
        </w:rPr>
        <w:t>Carlos Giovanni Rodríguez Vasquez</w:t>
      </w:r>
    </w:p>
    <w:p w14:paraId="52796741" w14:textId="26C9CAE1" w:rsidR="00F36165" w:rsidRPr="00274A87" w:rsidRDefault="00274A87" w:rsidP="00274A87">
      <w:pPr>
        <w:pStyle w:val="Sinespaciado"/>
        <w:jc w:val="both"/>
        <w:rPr>
          <w:rFonts w:ascii="Verdana" w:hAnsi="Verdana"/>
        </w:rPr>
      </w:pPr>
      <w:r w:rsidRPr="00274A87">
        <w:rPr>
          <w:rStyle w:val="Cuerpodeltexto91"/>
          <w:rFonts w:ascii="Verdana" w:eastAsia="Microsoft Sans Serif" w:hAnsi="Verdana" w:cs="Microsoft Sans Serif"/>
          <w:sz w:val="24"/>
          <w:szCs w:val="24"/>
          <w:lang w:val="es-ES" w:eastAsia="es-ES" w:bidi="es-ES"/>
        </w:rPr>
        <w:t>carlos.rodriguez@jhrcorp.co</w:t>
      </w:r>
    </w:p>
    <w:p w14:paraId="6C566D11" w14:textId="77777777" w:rsidR="00274A87" w:rsidRDefault="00274A87" w:rsidP="00274A87">
      <w:pPr>
        <w:pStyle w:val="Sinespaciado"/>
        <w:jc w:val="both"/>
        <w:rPr>
          <w:rFonts w:ascii="Verdana" w:hAnsi="Verdana"/>
        </w:rPr>
      </w:pPr>
    </w:p>
    <w:p w14:paraId="365AFB56" w14:textId="1A70AB3A" w:rsidR="00274A87" w:rsidRDefault="00274A87" w:rsidP="00274A87">
      <w:pPr>
        <w:pStyle w:val="Sinespaciado"/>
        <w:jc w:val="both"/>
        <w:rPr>
          <w:rFonts w:ascii="Verdana" w:hAnsi="Verdana"/>
        </w:rPr>
      </w:pPr>
      <w:r w:rsidRPr="00274A87">
        <w:rPr>
          <w:rFonts w:ascii="Verdana" w:hAnsi="Verdana"/>
          <w:b/>
          <w:bCs/>
        </w:rPr>
        <w:t xml:space="preserve">No. </w:t>
      </w:r>
      <w:r>
        <w:rPr>
          <w:rFonts w:ascii="Verdana" w:hAnsi="Verdana"/>
          <w:b/>
          <w:bCs/>
        </w:rPr>
        <w:t>d</w:t>
      </w:r>
      <w:r w:rsidRPr="00274A87">
        <w:rPr>
          <w:rFonts w:ascii="Verdana" w:hAnsi="Verdana"/>
          <w:b/>
          <w:bCs/>
        </w:rPr>
        <w:t>el Radicado</w:t>
      </w:r>
      <w:r>
        <w:rPr>
          <w:rFonts w:ascii="Verdana" w:hAnsi="Verdana"/>
        </w:rPr>
        <w:tab/>
      </w:r>
      <w:r>
        <w:rPr>
          <w:rFonts w:ascii="Verdana" w:hAnsi="Verdana"/>
        </w:rPr>
        <w:tab/>
        <w:t>1-2021-002116</w:t>
      </w:r>
    </w:p>
    <w:p w14:paraId="09A0DC3A" w14:textId="2990288E" w:rsidR="00F36165" w:rsidRPr="00274A87" w:rsidRDefault="00B63E90" w:rsidP="00274A87">
      <w:pPr>
        <w:pStyle w:val="Sinespaciado"/>
        <w:jc w:val="both"/>
        <w:rPr>
          <w:rFonts w:ascii="Verdana" w:hAnsi="Verdana"/>
        </w:rPr>
      </w:pPr>
      <w:r w:rsidRPr="00274A87">
        <w:rPr>
          <w:rFonts w:ascii="Verdana" w:hAnsi="Verdana"/>
          <w:b/>
          <w:bCs/>
        </w:rPr>
        <w:t>Fecha de Radicado</w:t>
      </w:r>
      <w:r w:rsidR="00274A87">
        <w:rPr>
          <w:rFonts w:ascii="Verdana" w:hAnsi="Verdana"/>
          <w:b/>
          <w:bCs/>
        </w:rPr>
        <w:tab/>
      </w:r>
      <w:r w:rsidR="00274A87">
        <w:rPr>
          <w:rFonts w:ascii="Verdana" w:hAnsi="Verdana"/>
          <w:b/>
          <w:bCs/>
        </w:rPr>
        <w:tab/>
      </w:r>
      <w:r w:rsidRPr="00274A87">
        <w:rPr>
          <w:rFonts w:ascii="Verdana" w:hAnsi="Verdana"/>
        </w:rPr>
        <w:t>27 de enero de 2021</w:t>
      </w:r>
    </w:p>
    <w:p w14:paraId="7B2D5F14" w14:textId="254BF9D5" w:rsidR="00F36165" w:rsidRPr="00274A87" w:rsidRDefault="00B63E90" w:rsidP="00274A87">
      <w:pPr>
        <w:pStyle w:val="Sinespaciado"/>
        <w:jc w:val="both"/>
        <w:rPr>
          <w:rFonts w:ascii="Verdana" w:hAnsi="Verdana"/>
        </w:rPr>
      </w:pPr>
      <w:r w:rsidRPr="00274A87">
        <w:rPr>
          <w:rFonts w:ascii="Verdana" w:hAnsi="Verdana"/>
          <w:b/>
          <w:bCs/>
        </w:rPr>
        <w:t>N° de Radicación CTCP</w:t>
      </w:r>
      <w:r w:rsidR="00274A87">
        <w:rPr>
          <w:rFonts w:ascii="Verdana" w:hAnsi="Verdana"/>
          <w:b/>
          <w:bCs/>
        </w:rPr>
        <w:tab/>
      </w:r>
      <w:r w:rsidRPr="00274A87">
        <w:rPr>
          <w:rFonts w:ascii="Verdana" w:hAnsi="Verdana"/>
        </w:rPr>
        <w:t>2021-0047</w:t>
      </w:r>
    </w:p>
    <w:p w14:paraId="16A58372" w14:textId="050FC3E0" w:rsidR="00F36165" w:rsidRPr="00274A87" w:rsidRDefault="00B63E90" w:rsidP="00274A87">
      <w:pPr>
        <w:pStyle w:val="Sinespaciado"/>
        <w:jc w:val="both"/>
        <w:rPr>
          <w:rFonts w:ascii="Verdana" w:hAnsi="Verdana"/>
        </w:rPr>
      </w:pPr>
      <w:r w:rsidRPr="00274A87">
        <w:rPr>
          <w:rFonts w:ascii="Verdana" w:hAnsi="Verdana"/>
          <w:b/>
          <w:bCs/>
        </w:rPr>
        <w:t>Tema</w:t>
      </w:r>
      <w:r w:rsidR="00274A87">
        <w:rPr>
          <w:rFonts w:ascii="Verdana" w:hAnsi="Verdana"/>
          <w:b/>
          <w:bCs/>
        </w:rPr>
        <w:tab/>
      </w:r>
      <w:r w:rsidR="00274A87">
        <w:rPr>
          <w:rFonts w:ascii="Verdana" w:hAnsi="Verdana"/>
          <w:b/>
          <w:bCs/>
        </w:rPr>
        <w:tab/>
      </w:r>
      <w:r w:rsidR="00274A87">
        <w:rPr>
          <w:rFonts w:ascii="Verdana" w:hAnsi="Verdana"/>
          <w:b/>
          <w:bCs/>
        </w:rPr>
        <w:tab/>
      </w:r>
      <w:r w:rsidR="00274A87">
        <w:rPr>
          <w:rFonts w:ascii="Verdana" w:hAnsi="Verdana"/>
          <w:b/>
          <w:bCs/>
        </w:rPr>
        <w:tab/>
      </w:r>
      <w:r w:rsidRPr="00274A87">
        <w:rPr>
          <w:rFonts w:ascii="Verdana" w:hAnsi="Verdana"/>
        </w:rPr>
        <w:t>Descuentos en ventas</w:t>
      </w:r>
    </w:p>
    <w:p w14:paraId="71D8B276" w14:textId="77777777" w:rsidR="00274A87" w:rsidRDefault="00274A87" w:rsidP="00274A87">
      <w:pPr>
        <w:pStyle w:val="Sinespaciado"/>
        <w:jc w:val="both"/>
        <w:rPr>
          <w:rFonts w:ascii="Verdana" w:hAnsi="Verdana"/>
        </w:rPr>
      </w:pPr>
    </w:p>
    <w:p w14:paraId="66B06595" w14:textId="48DA1807" w:rsidR="00F36165" w:rsidRPr="00274A87" w:rsidRDefault="00B63E90" w:rsidP="00274A87">
      <w:pPr>
        <w:pStyle w:val="Sinespaciado"/>
        <w:jc w:val="both"/>
        <w:rPr>
          <w:rFonts w:ascii="Verdana" w:hAnsi="Verdana"/>
          <w:b/>
          <w:bCs/>
        </w:rPr>
      </w:pPr>
      <w:r w:rsidRPr="00274A87">
        <w:rPr>
          <w:rFonts w:ascii="Verdana" w:hAnsi="Verdana"/>
          <w:b/>
          <w:bCs/>
        </w:rPr>
        <w:t>CONSULTA (TEXTUAL)</w:t>
      </w:r>
    </w:p>
    <w:p w14:paraId="2CAC1CAB" w14:textId="77777777" w:rsidR="00274A87" w:rsidRDefault="00274A87" w:rsidP="00274A87">
      <w:pPr>
        <w:pStyle w:val="Sinespaciado"/>
        <w:jc w:val="both"/>
        <w:rPr>
          <w:rFonts w:ascii="Verdana" w:hAnsi="Verdana"/>
        </w:rPr>
      </w:pPr>
    </w:p>
    <w:p w14:paraId="0954C7A3" w14:textId="77777777" w:rsidR="00274A87" w:rsidRDefault="00B63E90" w:rsidP="00274A87">
      <w:pPr>
        <w:pStyle w:val="Sinespaciado"/>
        <w:jc w:val="both"/>
        <w:rPr>
          <w:rFonts w:ascii="Verdana" w:hAnsi="Verdana"/>
          <w:i/>
          <w:iCs/>
        </w:rPr>
      </w:pPr>
      <w:r w:rsidRPr="00274A87">
        <w:rPr>
          <w:rFonts w:ascii="Verdana" w:hAnsi="Verdana"/>
          <w:i/>
          <w:iCs/>
        </w:rPr>
        <w:t>Partiendo de lo comprendido en la NIIF 15, relacionado con los descuentos en ventas</w:t>
      </w:r>
      <w:r w:rsidRPr="00274A87">
        <w:rPr>
          <w:rStyle w:val="Cuerpodeltexto119ptoSinnegritaSincursiva"/>
          <w:rFonts w:ascii="Verdana" w:eastAsia="Microsoft Sans Serif" w:hAnsi="Verdana" w:cs="Microsoft Sans Serif"/>
          <w:b w:val="0"/>
          <w:bCs w:val="0"/>
          <w:i w:val="0"/>
          <w:iCs w:val="0"/>
          <w:sz w:val="24"/>
          <w:szCs w:val="24"/>
        </w:rPr>
        <w:t xml:space="preserve"> </w:t>
      </w:r>
      <w:r w:rsidRPr="00274A87">
        <w:rPr>
          <w:rStyle w:val="Cuerpodeltexto11SinnegritaSincursiva"/>
          <w:rFonts w:ascii="Verdana" w:eastAsia="Microsoft Sans Serif" w:hAnsi="Verdana" w:cs="Microsoft Sans Serif"/>
          <w:b w:val="0"/>
          <w:bCs w:val="0"/>
          <w:i w:val="0"/>
          <w:iCs w:val="0"/>
          <w:sz w:val="24"/>
          <w:szCs w:val="24"/>
        </w:rPr>
        <w:t xml:space="preserve">y </w:t>
      </w:r>
      <w:r w:rsidRPr="00274A87">
        <w:rPr>
          <w:rFonts w:ascii="Verdana" w:hAnsi="Verdana"/>
          <w:i/>
          <w:iCs/>
        </w:rPr>
        <w:t>las contraprestaciones pagadas por un cliente diferentes al efectivo, en donde conforme la norma se debe determinar si la contraprestación del cliente es un bien o servicios distinto</w:t>
      </w:r>
      <w:r w:rsidRPr="00274A87">
        <w:rPr>
          <w:rStyle w:val="Cuerpodeltexto119ptoSinnegritaSincursiva"/>
          <w:rFonts w:ascii="Verdana" w:eastAsia="Microsoft Sans Serif" w:hAnsi="Verdana" w:cs="Microsoft Sans Serif"/>
          <w:b w:val="0"/>
          <w:bCs w:val="0"/>
          <w:i w:val="0"/>
          <w:iCs w:val="0"/>
          <w:sz w:val="24"/>
          <w:szCs w:val="24"/>
        </w:rPr>
        <w:t xml:space="preserve"> </w:t>
      </w:r>
      <w:r w:rsidRPr="00274A87">
        <w:rPr>
          <w:rStyle w:val="Cuerpodeltexto11SinnegritaSincursiva"/>
          <w:rFonts w:ascii="Verdana" w:eastAsia="Microsoft Sans Serif" w:hAnsi="Verdana" w:cs="Microsoft Sans Serif"/>
          <w:b w:val="0"/>
          <w:bCs w:val="0"/>
          <w:i w:val="0"/>
          <w:iCs w:val="0"/>
          <w:sz w:val="24"/>
          <w:szCs w:val="24"/>
        </w:rPr>
        <w:t xml:space="preserve">y </w:t>
      </w:r>
      <w:r w:rsidRPr="00274A87">
        <w:rPr>
          <w:rFonts w:ascii="Verdana" w:hAnsi="Verdana"/>
          <w:i/>
          <w:iCs/>
        </w:rPr>
        <w:t>de esta manera reconocer dicha contraprestación entregada por el cliente como menor valor de los ingresos de actividades ordinarias o como un costo</w:t>
      </w:r>
      <w:r w:rsidR="00274A87" w:rsidRPr="00274A87">
        <w:rPr>
          <w:rFonts w:ascii="Verdana" w:hAnsi="Verdana"/>
          <w:i/>
          <w:iCs/>
        </w:rPr>
        <w:t xml:space="preserve"> </w:t>
      </w:r>
      <w:r w:rsidRPr="00274A87">
        <w:rPr>
          <w:rFonts w:ascii="Verdana" w:hAnsi="Verdana"/>
          <w:i/>
          <w:iCs/>
        </w:rPr>
        <w:t>o</w:t>
      </w:r>
      <w:r w:rsidR="00274A87" w:rsidRPr="00274A87">
        <w:rPr>
          <w:rFonts w:ascii="Verdana" w:hAnsi="Verdana"/>
          <w:i/>
          <w:iCs/>
        </w:rPr>
        <w:t xml:space="preserve"> </w:t>
      </w:r>
      <w:r w:rsidRPr="00274A87">
        <w:rPr>
          <w:rFonts w:ascii="Verdana" w:hAnsi="Verdana"/>
          <w:i/>
          <w:iCs/>
        </w:rPr>
        <w:t>gasto</w:t>
      </w:r>
      <w:r w:rsidR="00274A87" w:rsidRPr="00274A87">
        <w:rPr>
          <w:rFonts w:ascii="Verdana" w:hAnsi="Verdana"/>
          <w:i/>
          <w:iCs/>
        </w:rPr>
        <w:t xml:space="preserve"> </w:t>
      </w:r>
      <w:r w:rsidRPr="00274A87">
        <w:rPr>
          <w:rFonts w:ascii="Verdana" w:hAnsi="Verdana"/>
          <w:i/>
          <w:iCs/>
        </w:rPr>
        <w:t>de</w:t>
      </w:r>
      <w:r w:rsidR="00274A87" w:rsidRPr="00274A87">
        <w:rPr>
          <w:rFonts w:ascii="Verdana" w:hAnsi="Verdana"/>
          <w:i/>
          <w:iCs/>
        </w:rPr>
        <w:t xml:space="preserve"> </w:t>
      </w:r>
      <w:r w:rsidRPr="00274A87">
        <w:rPr>
          <w:rFonts w:ascii="Verdana" w:hAnsi="Verdana"/>
          <w:i/>
          <w:iCs/>
        </w:rPr>
        <w:t>ventas</w:t>
      </w:r>
      <w:r w:rsidR="00274A87" w:rsidRPr="00274A87">
        <w:rPr>
          <w:rFonts w:ascii="Verdana" w:hAnsi="Verdana"/>
          <w:i/>
          <w:iCs/>
        </w:rPr>
        <w:t xml:space="preserve"> </w:t>
      </w:r>
      <w:r w:rsidRPr="00274A87">
        <w:rPr>
          <w:rFonts w:ascii="Verdana" w:hAnsi="Verdana"/>
          <w:i/>
          <w:iCs/>
        </w:rPr>
        <w:t>en</w:t>
      </w:r>
      <w:r w:rsidR="00274A87" w:rsidRPr="00274A87">
        <w:rPr>
          <w:rFonts w:ascii="Verdana" w:hAnsi="Verdana"/>
          <w:i/>
          <w:iCs/>
        </w:rPr>
        <w:t xml:space="preserve"> </w:t>
      </w:r>
      <w:r w:rsidRPr="00274A87">
        <w:rPr>
          <w:rFonts w:ascii="Verdana" w:hAnsi="Verdana"/>
          <w:i/>
          <w:iCs/>
        </w:rPr>
        <w:t>el</w:t>
      </w:r>
      <w:r w:rsidR="00274A87" w:rsidRPr="00274A87">
        <w:rPr>
          <w:rFonts w:ascii="Verdana" w:hAnsi="Verdana"/>
          <w:i/>
          <w:iCs/>
        </w:rPr>
        <w:t xml:space="preserve"> </w:t>
      </w:r>
      <w:r w:rsidRPr="00274A87">
        <w:rPr>
          <w:rFonts w:ascii="Verdana" w:hAnsi="Verdana"/>
          <w:i/>
          <w:iCs/>
        </w:rPr>
        <w:t>estado</w:t>
      </w:r>
      <w:r w:rsidR="00274A87" w:rsidRPr="00274A87">
        <w:rPr>
          <w:rFonts w:ascii="Verdana" w:hAnsi="Verdana"/>
          <w:i/>
          <w:iCs/>
        </w:rPr>
        <w:t xml:space="preserve"> </w:t>
      </w:r>
      <w:r w:rsidRPr="00274A87">
        <w:rPr>
          <w:rFonts w:ascii="Verdana" w:hAnsi="Verdana"/>
          <w:i/>
          <w:iCs/>
        </w:rPr>
        <w:t>de</w:t>
      </w:r>
      <w:r w:rsidR="00274A87" w:rsidRPr="00274A87">
        <w:rPr>
          <w:rFonts w:ascii="Verdana" w:hAnsi="Verdana"/>
          <w:i/>
          <w:iCs/>
        </w:rPr>
        <w:t xml:space="preserve"> </w:t>
      </w:r>
      <w:r w:rsidRPr="00274A87">
        <w:rPr>
          <w:rFonts w:ascii="Verdana" w:hAnsi="Verdana"/>
          <w:i/>
          <w:iCs/>
        </w:rPr>
        <w:t>resultados</w:t>
      </w:r>
      <w:r w:rsidR="00274A87" w:rsidRPr="00274A87">
        <w:rPr>
          <w:rFonts w:ascii="Verdana" w:hAnsi="Verdana"/>
          <w:i/>
          <w:iCs/>
        </w:rPr>
        <w:t xml:space="preserve"> </w:t>
      </w:r>
      <w:r w:rsidRPr="00274A87">
        <w:rPr>
          <w:rFonts w:ascii="Verdana" w:hAnsi="Verdana"/>
          <w:i/>
          <w:iCs/>
        </w:rPr>
        <w:t>integral,</w:t>
      </w:r>
      <w:r w:rsidR="00274A87" w:rsidRPr="00274A87">
        <w:rPr>
          <w:rFonts w:ascii="Verdana" w:hAnsi="Verdana"/>
          <w:i/>
          <w:iCs/>
        </w:rPr>
        <w:t xml:space="preserve"> </w:t>
      </w:r>
      <w:r w:rsidRPr="00274A87">
        <w:rPr>
          <w:rFonts w:ascii="Verdana" w:hAnsi="Verdana"/>
          <w:i/>
          <w:iCs/>
        </w:rPr>
        <w:t>formalmente</w:t>
      </w:r>
      <w:r w:rsidR="00274A87" w:rsidRPr="00274A87">
        <w:rPr>
          <w:rFonts w:ascii="Verdana" w:hAnsi="Verdana"/>
          <w:i/>
          <w:iCs/>
        </w:rPr>
        <w:t xml:space="preserve"> </w:t>
      </w:r>
      <w:r w:rsidRPr="00274A87">
        <w:rPr>
          <w:rFonts w:ascii="Verdana" w:hAnsi="Verdana"/>
          <w:i/>
          <w:iCs/>
        </w:rPr>
        <w:t>solicitamos</w:t>
      </w:r>
      <w:r w:rsidR="00274A87" w:rsidRPr="00274A87">
        <w:rPr>
          <w:rFonts w:ascii="Verdana" w:hAnsi="Verdana"/>
          <w:i/>
          <w:iCs/>
        </w:rPr>
        <w:t xml:space="preserve"> </w:t>
      </w:r>
      <w:r w:rsidRPr="00274A87">
        <w:rPr>
          <w:rFonts w:ascii="Verdana" w:hAnsi="Verdana"/>
          <w:i/>
          <w:iCs/>
        </w:rPr>
        <w:t>su</w:t>
      </w:r>
      <w:r w:rsidR="00274A87" w:rsidRPr="00274A87">
        <w:rPr>
          <w:rFonts w:ascii="Verdana" w:hAnsi="Verdana"/>
          <w:i/>
          <w:iCs/>
        </w:rPr>
        <w:t xml:space="preserve"> </w:t>
      </w:r>
      <w:r w:rsidRPr="00274A87">
        <w:rPr>
          <w:rFonts w:ascii="Verdana" w:hAnsi="Verdana"/>
          <w:i/>
          <w:iCs/>
        </w:rPr>
        <w:t>opinión</w:t>
      </w:r>
      <w:r w:rsidR="00274A87" w:rsidRPr="00274A87">
        <w:rPr>
          <w:rFonts w:ascii="Verdana" w:hAnsi="Verdana"/>
          <w:i/>
          <w:iCs/>
        </w:rPr>
        <w:t xml:space="preserve"> </w:t>
      </w:r>
      <w:r w:rsidRPr="00274A87">
        <w:rPr>
          <w:rFonts w:ascii="Verdana" w:hAnsi="Verdana"/>
          <w:i/>
          <w:iCs/>
        </w:rPr>
        <w:t>acerca</w:t>
      </w:r>
      <w:r w:rsidR="00274A87" w:rsidRPr="00274A87">
        <w:rPr>
          <w:rFonts w:ascii="Verdana" w:hAnsi="Verdana"/>
          <w:i/>
          <w:iCs/>
        </w:rPr>
        <w:t xml:space="preserve"> </w:t>
      </w:r>
      <w:r w:rsidRPr="00274A87">
        <w:rPr>
          <w:rFonts w:ascii="Verdana" w:hAnsi="Verdana"/>
          <w:i/>
          <w:iCs/>
        </w:rPr>
        <w:t>del</w:t>
      </w:r>
      <w:r w:rsidR="00274A87" w:rsidRPr="00274A87">
        <w:rPr>
          <w:rFonts w:ascii="Verdana" w:hAnsi="Verdana"/>
          <w:i/>
          <w:iCs/>
        </w:rPr>
        <w:t xml:space="preserve"> </w:t>
      </w:r>
      <w:r w:rsidRPr="00274A87">
        <w:rPr>
          <w:rFonts w:ascii="Verdana" w:hAnsi="Verdana"/>
          <w:i/>
          <w:iCs/>
        </w:rPr>
        <w:t>tratamiento</w:t>
      </w:r>
      <w:r w:rsidR="00274A87" w:rsidRPr="00274A87">
        <w:rPr>
          <w:rFonts w:ascii="Verdana" w:hAnsi="Verdana"/>
          <w:i/>
          <w:iCs/>
        </w:rPr>
        <w:t xml:space="preserve"> </w:t>
      </w:r>
      <w:r w:rsidRPr="00274A87">
        <w:rPr>
          <w:rFonts w:ascii="Verdana" w:hAnsi="Verdana"/>
          <w:i/>
          <w:iCs/>
        </w:rPr>
        <w:t>contable</w:t>
      </w:r>
      <w:r w:rsidR="00274A87" w:rsidRPr="00274A87">
        <w:rPr>
          <w:rFonts w:ascii="Verdana" w:hAnsi="Verdana"/>
          <w:i/>
          <w:iCs/>
        </w:rPr>
        <w:t xml:space="preserve"> </w:t>
      </w:r>
      <w:r w:rsidRPr="00274A87">
        <w:rPr>
          <w:rStyle w:val="Cuerpodeltexto11SinnegritaSincursiva"/>
          <w:rFonts w:ascii="Verdana" w:eastAsia="Microsoft Sans Serif" w:hAnsi="Verdana" w:cs="Microsoft Sans Serif"/>
          <w:b w:val="0"/>
          <w:bCs w:val="0"/>
          <w:i w:val="0"/>
          <w:iCs w:val="0"/>
          <w:sz w:val="24"/>
          <w:szCs w:val="24"/>
        </w:rPr>
        <w:t>y</w:t>
      </w:r>
      <w:r w:rsidR="00274A87" w:rsidRPr="00274A87">
        <w:rPr>
          <w:rStyle w:val="Cuerpodeltexto11SinnegritaSincursiva"/>
          <w:rFonts w:ascii="Verdana" w:eastAsia="Microsoft Sans Serif" w:hAnsi="Verdana" w:cs="Microsoft Sans Serif"/>
          <w:b w:val="0"/>
          <w:bCs w:val="0"/>
          <w:i w:val="0"/>
          <w:iCs w:val="0"/>
          <w:sz w:val="24"/>
          <w:szCs w:val="24"/>
        </w:rPr>
        <w:t xml:space="preserve"> </w:t>
      </w:r>
      <w:r w:rsidRPr="00274A87">
        <w:rPr>
          <w:rFonts w:ascii="Verdana" w:hAnsi="Verdana"/>
          <w:i/>
          <w:iCs/>
        </w:rPr>
        <w:t>del</w:t>
      </w:r>
      <w:r w:rsidR="00274A87" w:rsidRPr="00274A87">
        <w:rPr>
          <w:rFonts w:ascii="Verdana" w:hAnsi="Verdana"/>
          <w:i/>
          <w:iCs/>
        </w:rPr>
        <w:t xml:space="preserve"> </w:t>
      </w:r>
      <w:r w:rsidRPr="00274A87">
        <w:rPr>
          <w:rFonts w:ascii="Verdana" w:hAnsi="Verdana"/>
          <w:i/>
          <w:iCs/>
        </w:rPr>
        <w:t>documento</w:t>
      </w:r>
      <w:r w:rsidR="00274A87" w:rsidRPr="00274A87">
        <w:rPr>
          <w:rFonts w:ascii="Verdana" w:hAnsi="Verdana"/>
          <w:i/>
          <w:iCs/>
        </w:rPr>
        <w:t xml:space="preserve"> </w:t>
      </w:r>
      <w:r w:rsidRPr="00274A87">
        <w:rPr>
          <w:rFonts w:ascii="Verdana" w:hAnsi="Verdana"/>
          <w:i/>
          <w:iCs/>
        </w:rPr>
        <w:t>soporte</w:t>
      </w:r>
      <w:r w:rsidR="00274A87" w:rsidRPr="00274A87">
        <w:rPr>
          <w:rFonts w:ascii="Verdana" w:hAnsi="Verdana"/>
          <w:i/>
          <w:iCs/>
        </w:rPr>
        <w:t xml:space="preserve"> </w:t>
      </w:r>
      <w:r w:rsidRPr="00274A87">
        <w:rPr>
          <w:rFonts w:ascii="Verdana" w:hAnsi="Verdana"/>
          <w:i/>
          <w:iCs/>
        </w:rPr>
        <w:t>idóneo</w:t>
      </w:r>
      <w:r w:rsidR="00274A87" w:rsidRPr="00274A87">
        <w:rPr>
          <w:rFonts w:ascii="Verdana" w:hAnsi="Verdana"/>
          <w:i/>
          <w:iCs/>
        </w:rPr>
        <w:t xml:space="preserve"> </w:t>
      </w:r>
      <w:r w:rsidRPr="00274A87">
        <w:rPr>
          <w:rFonts w:ascii="Verdana" w:hAnsi="Verdana"/>
          <w:i/>
          <w:iCs/>
        </w:rPr>
        <w:t>en</w:t>
      </w:r>
      <w:r w:rsidR="00274A87" w:rsidRPr="00274A87">
        <w:rPr>
          <w:rFonts w:ascii="Verdana" w:hAnsi="Verdana"/>
          <w:i/>
          <w:iCs/>
        </w:rPr>
        <w:t xml:space="preserve"> </w:t>
      </w:r>
      <w:r w:rsidRPr="00274A87">
        <w:rPr>
          <w:rFonts w:ascii="Verdana" w:hAnsi="Verdana"/>
          <w:i/>
          <w:iCs/>
        </w:rPr>
        <w:t>los</w:t>
      </w:r>
      <w:r w:rsidR="00274A87" w:rsidRPr="00274A87">
        <w:rPr>
          <w:rFonts w:ascii="Verdana" w:hAnsi="Verdana"/>
          <w:i/>
          <w:iCs/>
        </w:rPr>
        <w:t xml:space="preserve"> </w:t>
      </w:r>
      <w:r w:rsidRPr="00274A87">
        <w:rPr>
          <w:rFonts w:ascii="Verdana" w:hAnsi="Verdana"/>
          <w:i/>
          <w:iCs/>
        </w:rPr>
        <w:t>siguientes casos:</w:t>
      </w:r>
    </w:p>
    <w:p w14:paraId="5DED9653" w14:textId="77777777" w:rsidR="00274A87" w:rsidRDefault="00274A87" w:rsidP="00274A87">
      <w:pPr>
        <w:pStyle w:val="Sinespaciado"/>
        <w:jc w:val="both"/>
        <w:rPr>
          <w:rFonts w:ascii="Verdana" w:hAnsi="Verdana"/>
          <w:i/>
          <w:iCs/>
        </w:rPr>
      </w:pPr>
    </w:p>
    <w:p w14:paraId="287993C1" w14:textId="77777777" w:rsidR="00274A87" w:rsidRDefault="00B63E90" w:rsidP="00274A87">
      <w:pPr>
        <w:pStyle w:val="Sinespaciado"/>
        <w:numPr>
          <w:ilvl w:val="0"/>
          <w:numId w:val="2"/>
        </w:numPr>
        <w:jc w:val="both"/>
        <w:rPr>
          <w:rFonts w:ascii="Verdana" w:hAnsi="Verdana"/>
          <w:i/>
          <w:iCs/>
        </w:rPr>
      </w:pPr>
      <w:r w:rsidRPr="00274A87">
        <w:rPr>
          <w:rFonts w:ascii="Verdana" w:hAnsi="Verdana"/>
          <w:i/>
          <w:iCs/>
        </w:rPr>
        <w:t>Se le vende al cliente inventarios los cuales son facturados por su valor comercial, el cliente a su vez factura el servicio de arrendamiento de espacios</w:t>
      </w:r>
      <w:r w:rsidRPr="00274A87">
        <w:rPr>
          <w:rStyle w:val="Cuerpodeltexto119ptoSinnegritaSincursiva"/>
          <w:rFonts w:ascii="Verdana" w:eastAsia="Microsoft Sans Serif" w:hAnsi="Verdana" w:cs="Microsoft Sans Serif"/>
          <w:b w:val="0"/>
          <w:bCs w:val="0"/>
          <w:i w:val="0"/>
          <w:iCs w:val="0"/>
          <w:sz w:val="24"/>
          <w:szCs w:val="24"/>
        </w:rPr>
        <w:t xml:space="preserve"> </w:t>
      </w:r>
      <w:r w:rsidRPr="00274A87">
        <w:rPr>
          <w:rStyle w:val="Cuerpodeltexto11SinnegritaSincursiva"/>
          <w:rFonts w:ascii="Verdana" w:eastAsia="Microsoft Sans Serif" w:hAnsi="Verdana" w:cs="Microsoft Sans Serif"/>
          <w:b w:val="0"/>
          <w:bCs w:val="0"/>
          <w:i w:val="0"/>
          <w:iCs w:val="0"/>
          <w:sz w:val="24"/>
          <w:szCs w:val="24"/>
        </w:rPr>
        <w:t xml:space="preserve">y </w:t>
      </w:r>
      <w:r w:rsidRPr="00274A87">
        <w:rPr>
          <w:rFonts w:ascii="Verdana" w:hAnsi="Verdana"/>
          <w:i/>
          <w:iCs/>
        </w:rPr>
        <w:t>góndolas donde se ubican los inventarios con el fin de incrementar las ventas en la medida que se ubican de manera estratégica, así mismo se facturan neveras para almacenar el producto dentro de su establecimiento de comercio. El acceso al espacio es cobrado con factura de venta incluyendo de IVA por parte del cliente.</w:t>
      </w:r>
    </w:p>
    <w:p w14:paraId="61BCFF24" w14:textId="77777777" w:rsidR="00274A87" w:rsidRDefault="00274A87" w:rsidP="00274A87">
      <w:pPr>
        <w:pStyle w:val="Sinespaciado"/>
        <w:ind w:left="720"/>
        <w:jc w:val="both"/>
        <w:rPr>
          <w:rFonts w:ascii="Verdana" w:hAnsi="Verdana"/>
          <w:i/>
          <w:iCs/>
        </w:rPr>
      </w:pPr>
    </w:p>
    <w:p w14:paraId="661607C4" w14:textId="77777777" w:rsidR="00274A87" w:rsidRDefault="00B63E90" w:rsidP="00274A87">
      <w:pPr>
        <w:pStyle w:val="Sinespaciado"/>
        <w:numPr>
          <w:ilvl w:val="0"/>
          <w:numId w:val="2"/>
        </w:numPr>
        <w:jc w:val="both"/>
        <w:rPr>
          <w:rFonts w:ascii="Verdana" w:hAnsi="Verdana"/>
          <w:i/>
          <w:iCs/>
        </w:rPr>
      </w:pPr>
      <w:r w:rsidRPr="00274A87">
        <w:rPr>
          <w:rFonts w:ascii="Verdana" w:hAnsi="Verdana"/>
          <w:i/>
          <w:iCs/>
        </w:rPr>
        <w:t>Se le vende al cliente inventarios, el cliente promociona dichos inventarios</w:t>
      </w:r>
      <w:r w:rsidRPr="00274A87">
        <w:rPr>
          <w:rStyle w:val="Cuerpodeltexto119ptoSinnegritaSincursiva"/>
          <w:rFonts w:ascii="Verdana" w:hAnsi="Verdana"/>
          <w:b w:val="0"/>
          <w:bCs w:val="0"/>
          <w:i w:val="0"/>
          <w:iCs w:val="0"/>
          <w:sz w:val="24"/>
          <w:szCs w:val="24"/>
        </w:rPr>
        <w:t xml:space="preserve"> </w:t>
      </w:r>
      <w:r w:rsidRPr="00274A87">
        <w:rPr>
          <w:rStyle w:val="Cuerpodeltexto11SinnegritaSincursiva"/>
          <w:rFonts w:ascii="Verdana" w:hAnsi="Verdana"/>
          <w:b w:val="0"/>
          <w:bCs w:val="0"/>
          <w:i w:val="0"/>
          <w:iCs w:val="0"/>
          <w:sz w:val="24"/>
          <w:szCs w:val="24"/>
        </w:rPr>
        <w:t xml:space="preserve">y </w:t>
      </w:r>
      <w:r w:rsidRPr="00274A87">
        <w:rPr>
          <w:rFonts w:ascii="Verdana" w:hAnsi="Verdana"/>
          <w:i/>
          <w:iCs/>
        </w:rPr>
        <w:t>otorga descuentos a los clientes finales, posteriormente dichos descuentos son recobrados al vendedor por medios de factura de venta.</w:t>
      </w:r>
    </w:p>
    <w:p w14:paraId="7634E036" w14:textId="77777777" w:rsidR="00274A87" w:rsidRDefault="00274A87" w:rsidP="00274A87">
      <w:pPr>
        <w:pStyle w:val="Prrafodelista"/>
        <w:rPr>
          <w:rFonts w:ascii="Verdana" w:hAnsi="Verdana"/>
          <w:i/>
          <w:iCs/>
        </w:rPr>
      </w:pPr>
    </w:p>
    <w:p w14:paraId="513BACB0" w14:textId="77777777" w:rsidR="00274A87" w:rsidRDefault="00B63E90" w:rsidP="00274A87">
      <w:pPr>
        <w:pStyle w:val="Sinespaciado"/>
        <w:numPr>
          <w:ilvl w:val="0"/>
          <w:numId w:val="2"/>
        </w:numPr>
        <w:jc w:val="both"/>
        <w:rPr>
          <w:rFonts w:ascii="Verdana" w:hAnsi="Verdana"/>
          <w:i/>
          <w:iCs/>
        </w:rPr>
      </w:pPr>
      <w:r w:rsidRPr="00274A87">
        <w:rPr>
          <w:rFonts w:ascii="Verdana" w:hAnsi="Verdana"/>
          <w:i/>
          <w:iCs/>
        </w:rPr>
        <w:t>Tratamiento de los descuentos condicionados, incluyendo su tratamiento cuando la condición se cumple en un año gravable diferente al de la venta inicial.</w:t>
      </w:r>
    </w:p>
    <w:p w14:paraId="795CBA32" w14:textId="77777777" w:rsidR="00274A87" w:rsidRDefault="00274A87" w:rsidP="00274A87">
      <w:pPr>
        <w:pStyle w:val="Prrafodelista"/>
        <w:rPr>
          <w:rFonts w:ascii="Verdana" w:hAnsi="Verdana"/>
          <w:i/>
          <w:iCs/>
        </w:rPr>
      </w:pPr>
    </w:p>
    <w:p w14:paraId="4180B80B" w14:textId="77777777" w:rsidR="00274A87" w:rsidRPr="00274A87" w:rsidRDefault="00B63E90" w:rsidP="00274A87">
      <w:pPr>
        <w:pStyle w:val="Sinespaciado"/>
        <w:numPr>
          <w:ilvl w:val="0"/>
          <w:numId w:val="2"/>
        </w:numPr>
        <w:jc w:val="both"/>
        <w:rPr>
          <w:rFonts w:ascii="Verdana" w:hAnsi="Verdana"/>
        </w:rPr>
      </w:pPr>
      <w:r w:rsidRPr="00274A87">
        <w:rPr>
          <w:rFonts w:ascii="Verdana" w:hAnsi="Verdana"/>
          <w:i/>
          <w:iCs/>
        </w:rPr>
        <w:t xml:space="preserve">Se les da descuentos a los clientes que a su vez son distribuidores de los </w:t>
      </w:r>
      <w:r w:rsidRPr="00274A87">
        <w:rPr>
          <w:rFonts w:ascii="Verdana" w:hAnsi="Verdana"/>
          <w:i/>
          <w:iCs/>
        </w:rPr>
        <w:lastRenderedPageBreak/>
        <w:t>inventarios, dichos descuentos son basados en los gastos incurridos por los clientes en las plataformas electrónicas para la venta de productos.</w:t>
      </w:r>
    </w:p>
    <w:p w14:paraId="02215AB0" w14:textId="77777777" w:rsidR="00274A87" w:rsidRDefault="00274A87" w:rsidP="00274A87">
      <w:pPr>
        <w:pStyle w:val="Prrafodelista"/>
        <w:rPr>
          <w:rStyle w:val="Cuerpodeltexto119ptoSinnegritaSincursiva"/>
          <w:rFonts w:ascii="Verdana" w:hAnsi="Verdana"/>
          <w:b w:val="0"/>
          <w:bCs w:val="0"/>
          <w:i w:val="0"/>
          <w:iCs w:val="0"/>
          <w:sz w:val="24"/>
          <w:szCs w:val="24"/>
        </w:rPr>
      </w:pPr>
    </w:p>
    <w:p w14:paraId="01B7AB74" w14:textId="70D2AF7A" w:rsidR="00F36165" w:rsidRPr="00274A87" w:rsidRDefault="00B63E90" w:rsidP="00274A87">
      <w:pPr>
        <w:pStyle w:val="Sinespaciado"/>
        <w:numPr>
          <w:ilvl w:val="0"/>
          <w:numId w:val="2"/>
        </w:numPr>
        <w:jc w:val="both"/>
        <w:rPr>
          <w:rFonts w:ascii="Verdana" w:hAnsi="Verdana"/>
          <w:i/>
          <w:iCs/>
        </w:rPr>
      </w:pPr>
      <w:r w:rsidRPr="00274A87">
        <w:rPr>
          <w:rStyle w:val="Cuerpodeltexto119ptoSinnegritaSincursiva"/>
          <w:rFonts w:ascii="Verdana" w:hAnsi="Verdana"/>
          <w:b w:val="0"/>
          <w:bCs w:val="0"/>
          <w:sz w:val="24"/>
          <w:szCs w:val="24"/>
        </w:rPr>
        <w:t>Se</w:t>
      </w:r>
      <w:r w:rsidR="00274A87" w:rsidRPr="00274A87">
        <w:rPr>
          <w:rStyle w:val="Cuerpodeltexto119ptoSinnegritaSincursiva"/>
          <w:rFonts w:ascii="Verdana" w:hAnsi="Verdana"/>
          <w:b w:val="0"/>
          <w:bCs w:val="0"/>
          <w:sz w:val="24"/>
          <w:szCs w:val="24"/>
        </w:rPr>
        <w:t xml:space="preserve"> </w:t>
      </w:r>
      <w:r w:rsidRPr="00274A87">
        <w:rPr>
          <w:rFonts w:ascii="Verdana" w:hAnsi="Verdana"/>
          <w:i/>
          <w:iCs/>
        </w:rPr>
        <w:t>le</w:t>
      </w:r>
      <w:r w:rsidR="00274A87" w:rsidRPr="00274A87">
        <w:rPr>
          <w:rFonts w:ascii="Verdana" w:hAnsi="Verdana"/>
          <w:i/>
          <w:iCs/>
        </w:rPr>
        <w:t xml:space="preserve">s </w:t>
      </w:r>
      <w:r w:rsidRPr="00274A87">
        <w:rPr>
          <w:rFonts w:ascii="Verdana" w:hAnsi="Verdana"/>
          <w:i/>
          <w:iCs/>
        </w:rPr>
        <w:t>vende</w:t>
      </w:r>
      <w:r w:rsidR="00274A87" w:rsidRPr="00274A87">
        <w:rPr>
          <w:rFonts w:ascii="Verdana" w:hAnsi="Verdana"/>
          <w:i/>
          <w:iCs/>
        </w:rPr>
        <w:t xml:space="preserve"> </w:t>
      </w:r>
      <w:r w:rsidRPr="00274A87">
        <w:rPr>
          <w:rFonts w:ascii="Verdana" w:hAnsi="Verdana"/>
          <w:i/>
          <w:iCs/>
        </w:rPr>
        <w:t>in</w:t>
      </w:r>
      <w:r w:rsidRPr="00274A87">
        <w:rPr>
          <w:rStyle w:val="Cuerpodeltexto1185ptoSinnegrita"/>
          <w:rFonts w:ascii="Verdana" w:hAnsi="Verdana"/>
          <w:b w:val="0"/>
          <w:bCs w:val="0"/>
          <w:sz w:val="24"/>
          <w:szCs w:val="24"/>
        </w:rPr>
        <w:t>v</w:t>
      </w:r>
      <w:r w:rsidRPr="00274A87">
        <w:rPr>
          <w:rFonts w:ascii="Verdana" w:hAnsi="Verdana"/>
          <w:i/>
          <w:iCs/>
        </w:rPr>
        <w:t>entar</w:t>
      </w:r>
      <w:r w:rsidR="00274A87" w:rsidRPr="00274A87">
        <w:rPr>
          <w:rFonts w:ascii="Verdana" w:hAnsi="Verdana"/>
          <w:i/>
          <w:iCs/>
        </w:rPr>
        <w:t>i</w:t>
      </w:r>
      <w:r w:rsidRPr="00274A87">
        <w:rPr>
          <w:rFonts w:ascii="Verdana" w:hAnsi="Verdana"/>
          <w:i/>
          <w:iCs/>
        </w:rPr>
        <w:t>os</w:t>
      </w:r>
      <w:r w:rsidR="00274A87" w:rsidRPr="00274A87">
        <w:rPr>
          <w:rFonts w:ascii="Verdana" w:hAnsi="Verdana"/>
          <w:i/>
          <w:iCs/>
        </w:rPr>
        <w:t xml:space="preserve"> </w:t>
      </w:r>
      <w:r w:rsidRPr="00274A87">
        <w:rPr>
          <w:rFonts w:ascii="Verdana" w:hAnsi="Verdana"/>
          <w:i/>
          <w:iCs/>
        </w:rPr>
        <w:t>a</w:t>
      </w:r>
      <w:r w:rsidR="00274A87" w:rsidRPr="00274A87">
        <w:rPr>
          <w:rFonts w:ascii="Verdana" w:hAnsi="Verdana"/>
          <w:i/>
          <w:iCs/>
        </w:rPr>
        <w:t xml:space="preserve"> </w:t>
      </w:r>
      <w:r w:rsidRPr="00274A87">
        <w:rPr>
          <w:rFonts w:ascii="Verdana" w:hAnsi="Verdana"/>
          <w:i/>
          <w:iCs/>
        </w:rPr>
        <w:t>clientes,</w:t>
      </w:r>
      <w:r w:rsidR="00274A87" w:rsidRPr="00274A87">
        <w:rPr>
          <w:rFonts w:ascii="Verdana" w:hAnsi="Verdana"/>
          <w:i/>
          <w:iCs/>
        </w:rPr>
        <w:t xml:space="preserve"> </w:t>
      </w:r>
      <w:r w:rsidRPr="00274A87">
        <w:rPr>
          <w:rFonts w:ascii="Verdana" w:hAnsi="Verdana"/>
          <w:i/>
          <w:iCs/>
        </w:rPr>
        <w:t>estos</w:t>
      </w:r>
      <w:r w:rsidR="00274A87" w:rsidRPr="00274A87">
        <w:rPr>
          <w:rFonts w:ascii="Verdana" w:hAnsi="Verdana"/>
          <w:i/>
          <w:iCs/>
        </w:rPr>
        <w:t xml:space="preserve"> </w:t>
      </w:r>
      <w:r w:rsidRPr="00274A87">
        <w:rPr>
          <w:rFonts w:ascii="Verdana" w:hAnsi="Verdana"/>
          <w:i/>
          <w:iCs/>
        </w:rPr>
        <w:t>clientes</w:t>
      </w:r>
      <w:r w:rsidR="00274A87" w:rsidRPr="00274A87">
        <w:rPr>
          <w:rFonts w:ascii="Verdana" w:hAnsi="Verdana"/>
          <w:i/>
          <w:iCs/>
        </w:rPr>
        <w:t xml:space="preserve"> </w:t>
      </w:r>
      <w:r w:rsidRPr="00274A87">
        <w:rPr>
          <w:rFonts w:ascii="Verdana" w:hAnsi="Verdana"/>
          <w:i/>
          <w:iCs/>
        </w:rPr>
        <w:t>genera</w:t>
      </w:r>
      <w:r w:rsidR="00274A87" w:rsidRPr="00274A87">
        <w:rPr>
          <w:rFonts w:ascii="Verdana" w:hAnsi="Verdana"/>
          <w:i/>
          <w:iCs/>
        </w:rPr>
        <w:t>n g</w:t>
      </w:r>
      <w:r w:rsidRPr="00274A87">
        <w:rPr>
          <w:rFonts w:ascii="Verdana" w:hAnsi="Verdana"/>
          <w:i/>
          <w:iCs/>
        </w:rPr>
        <w:t>astos</w:t>
      </w:r>
      <w:r w:rsidR="00274A87" w:rsidRPr="00274A87">
        <w:rPr>
          <w:rFonts w:ascii="Verdana" w:hAnsi="Verdana"/>
          <w:i/>
          <w:iCs/>
        </w:rPr>
        <w:t xml:space="preserve"> </w:t>
      </w:r>
      <w:r w:rsidRPr="00274A87">
        <w:rPr>
          <w:rFonts w:ascii="Verdana" w:hAnsi="Verdana"/>
          <w:i/>
          <w:iCs/>
        </w:rPr>
        <w:t>de</w:t>
      </w:r>
      <w:r w:rsidR="00274A87" w:rsidRPr="00274A87">
        <w:rPr>
          <w:rFonts w:ascii="Verdana" w:hAnsi="Verdana"/>
          <w:i/>
          <w:iCs/>
        </w:rPr>
        <w:t xml:space="preserve"> </w:t>
      </w:r>
      <w:r w:rsidRPr="00274A87">
        <w:rPr>
          <w:rFonts w:ascii="Verdana" w:hAnsi="Verdana"/>
          <w:i/>
          <w:iCs/>
        </w:rPr>
        <w:t>maquila</w:t>
      </w:r>
      <w:r w:rsidR="00274A87" w:rsidRPr="00274A87">
        <w:rPr>
          <w:rFonts w:ascii="Verdana" w:hAnsi="Verdana"/>
          <w:i/>
          <w:iCs/>
        </w:rPr>
        <w:t xml:space="preserve"> </w:t>
      </w:r>
      <w:r w:rsidRPr="00274A87">
        <w:rPr>
          <w:rFonts w:ascii="Verdana" w:hAnsi="Verdana"/>
          <w:i/>
          <w:iCs/>
        </w:rPr>
        <w:t>para</w:t>
      </w:r>
      <w:r w:rsidR="00274A87" w:rsidRPr="00274A87">
        <w:rPr>
          <w:rFonts w:ascii="Verdana" w:hAnsi="Verdana"/>
          <w:i/>
          <w:iCs/>
        </w:rPr>
        <w:t xml:space="preserve"> </w:t>
      </w:r>
      <w:r w:rsidRPr="00274A87">
        <w:rPr>
          <w:rFonts w:ascii="Verdana" w:hAnsi="Verdana"/>
          <w:i/>
          <w:iCs/>
        </w:rPr>
        <w:t>ubicación</w:t>
      </w:r>
      <w:r w:rsidR="00274A87" w:rsidRPr="00274A87">
        <w:rPr>
          <w:rFonts w:ascii="Verdana" w:hAnsi="Verdana"/>
          <w:i/>
          <w:iCs/>
        </w:rPr>
        <w:t xml:space="preserve"> </w:t>
      </w:r>
      <w:r w:rsidRPr="00274A87">
        <w:rPr>
          <w:rStyle w:val="Cuerpodeltexto119ptoSinnegritaSincursiva"/>
          <w:rFonts w:ascii="Verdana" w:hAnsi="Verdana"/>
          <w:b w:val="0"/>
          <w:bCs w:val="0"/>
          <w:sz w:val="24"/>
          <w:szCs w:val="24"/>
        </w:rPr>
        <w:t>y</w:t>
      </w:r>
      <w:r w:rsidR="00274A87">
        <w:rPr>
          <w:rStyle w:val="Cuerpodeltexto119ptoSinnegritaSincursiva"/>
          <w:rFonts w:ascii="Verdana" w:hAnsi="Verdana"/>
          <w:b w:val="0"/>
          <w:bCs w:val="0"/>
          <w:sz w:val="24"/>
          <w:szCs w:val="24"/>
        </w:rPr>
        <w:t xml:space="preserve"> </w:t>
      </w:r>
      <w:r w:rsidRPr="00274A87">
        <w:rPr>
          <w:rFonts w:ascii="Verdana" w:hAnsi="Verdana"/>
          <w:i/>
          <w:iCs/>
        </w:rPr>
        <w:t>promoción de los productos en los almacenes. El cliente cobra estos valores con factura de venta.</w:t>
      </w:r>
    </w:p>
    <w:p w14:paraId="485FBCF2" w14:textId="77777777" w:rsidR="00274A87" w:rsidRDefault="00274A87" w:rsidP="00274A87">
      <w:pPr>
        <w:pStyle w:val="Sinespaciado"/>
        <w:jc w:val="both"/>
        <w:rPr>
          <w:rFonts w:ascii="Verdana" w:hAnsi="Verdana"/>
          <w:i/>
          <w:iCs/>
        </w:rPr>
      </w:pPr>
    </w:p>
    <w:p w14:paraId="7E393B35" w14:textId="5DA2C4AB" w:rsidR="00F36165" w:rsidRPr="00274A87" w:rsidRDefault="00B63E90" w:rsidP="00274A87">
      <w:pPr>
        <w:pStyle w:val="Sinespaciado"/>
        <w:jc w:val="both"/>
        <w:rPr>
          <w:rFonts w:ascii="Verdana" w:hAnsi="Verdana"/>
          <w:i/>
          <w:iCs/>
        </w:rPr>
      </w:pPr>
      <w:r w:rsidRPr="00274A87">
        <w:rPr>
          <w:rFonts w:ascii="Verdana" w:hAnsi="Verdana"/>
          <w:i/>
          <w:iCs/>
        </w:rPr>
        <w:t>A pesar de no ser un tema que es ajeno al Consejo Técnico resaltamos que, desde el punto fiscal, para poder solicitar el impuesto descontable se exige que las facturas sean tratadas como costos</w:t>
      </w:r>
      <w:r w:rsidRPr="00274A87">
        <w:rPr>
          <w:rStyle w:val="Cuerpodeltexto119ptoSinnegritaSincursiva"/>
          <w:rFonts w:ascii="Verdana" w:hAnsi="Verdana"/>
          <w:b w:val="0"/>
          <w:bCs w:val="0"/>
          <w:sz w:val="24"/>
          <w:szCs w:val="24"/>
        </w:rPr>
        <w:t xml:space="preserve"> y </w:t>
      </w:r>
      <w:r w:rsidRPr="00274A87">
        <w:rPr>
          <w:rFonts w:ascii="Verdana" w:hAnsi="Verdana"/>
          <w:i/>
          <w:iCs/>
        </w:rPr>
        <w:t>gasto de renta, en esa medida si una factura se tomara como menor valor del ingreso no se podría reconocer como descontable.</w:t>
      </w:r>
    </w:p>
    <w:p w14:paraId="0BEF7B29" w14:textId="77777777" w:rsidR="00274A87" w:rsidRDefault="00274A87" w:rsidP="00274A87">
      <w:pPr>
        <w:pStyle w:val="Sinespaciado"/>
        <w:jc w:val="both"/>
        <w:rPr>
          <w:rFonts w:ascii="Verdana" w:hAnsi="Verdana"/>
          <w:i/>
          <w:iCs/>
        </w:rPr>
      </w:pPr>
    </w:p>
    <w:p w14:paraId="6CAE0062" w14:textId="298F7944" w:rsidR="00F36165" w:rsidRPr="00274A87" w:rsidRDefault="00B63E90" w:rsidP="00274A87">
      <w:pPr>
        <w:pStyle w:val="Sinespaciado"/>
        <w:jc w:val="both"/>
        <w:rPr>
          <w:rFonts w:ascii="Verdana" w:hAnsi="Verdana"/>
          <w:i/>
          <w:iCs/>
        </w:rPr>
      </w:pPr>
      <w:r w:rsidRPr="00274A87">
        <w:rPr>
          <w:rFonts w:ascii="Verdana" w:hAnsi="Verdana"/>
          <w:i/>
          <w:iCs/>
        </w:rPr>
        <w:t>ARTÍCULO 488. Sólo son desco</w:t>
      </w:r>
      <w:r w:rsidRPr="00274A87">
        <w:rPr>
          <w:rStyle w:val="Cuerpodeltexto12Sinnegrita"/>
          <w:rFonts w:ascii="Verdana" w:hAnsi="Verdana"/>
          <w:b w:val="0"/>
          <w:bCs w:val="0"/>
          <w:sz w:val="24"/>
          <w:szCs w:val="24"/>
        </w:rPr>
        <w:t>n</w:t>
      </w:r>
      <w:r w:rsidRPr="00274A87">
        <w:rPr>
          <w:rFonts w:ascii="Verdana" w:hAnsi="Verdana"/>
          <w:i/>
          <w:iCs/>
        </w:rPr>
        <w:t>tables los impuestos o</w:t>
      </w:r>
      <w:r w:rsidRPr="00274A87">
        <w:rPr>
          <w:rStyle w:val="Cuerpodeltexto12Sinnegrita"/>
          <w:rFonts w:ascii="Verdana" w:hAnsi="Verdana"/>
          <w:b w:val="0"/>
          <w:bCs w:val="0"/>
          <w:sz w:val="24"/>
          <w:szCs w:val="24"/>
        </w:rPr>
        <w:t>ri</w:t>
      </w:r>
      <w:r w:rsidRPr="00274A87">
        <w:rPr>
          <w:rFonts w:ascii="Verdana" w:hAnsi="Verdana"/>
          <w:i/>
          <w:iCs/>
        </w:rPr>
        <w:t>g</w:t>
      </w:r>
      <w:r w:rsidRPr="00274A87">
        <w:rPr>
          <w:rStyle w:val="Cuerpodeltexto12Sinnegrita"/>
          <w:rFonts w:ascii="Verdana" w:hAnsi="Verdana"/>
          <w:b w:val="0"/>
          <w:bCs w:val="0"/>
          <w:sz w:val="24"/>
          <w:szCs w:val="24"/>
        </w:rPr>
        <w:t>in</w:t>
      </w:r>
      <w:r w:rsidRPr="00274A87">
        <w:rPr>
          <w:rFonts w:ascii="Verdana" w:hAnsi="Verdana"/>
          <w:i/>
          <w:iCs/>
        </w:rPr>
        <w:t>ados en ope</w:t>
      </w:r>
      <w:r w:rsidRPr="00274A87">
        <w:rPr>
          <w:rStyle w:val="Cuerpodeltexto12Sinnegrita"/>
          <w:rFonts w:ascii="Verdana" w:hAnsi="Verdana"/>
          <w:b w:val="0"/>
          <w:bCs w:val="0"/>
          <w:sz w:val="24"/>
          <w:szCs w:val="24"/>
        </w:rPr>
        <w:t>r</w:t>
      </w:r>
      <w:r w:rsidRPr="00274A87">
        <w:rPr>
          <w:rFonts w:ascii="Verdana" w:hAnsi="Verdana"/>
          <w:i/>
          <w:iCs/>
        </w:rPr>
        <w:t>a</w:t>
      </w:r>
      <w:r w:rsidRPr="00274A87">
        <w:rPr>
          <w:rStyle w:val="Cuerpodeltexto12Sinnegrita"/>
          <w:rFonts w:ascii="Verdana" w:hAnsi="Verdana"/>
          <w:b w:val="0"/>
          <w:bCs w:val="0"/>
          <w:sz w:val="24"/>
          <w:szCs w:val="24"/>
        </w:rPr>
        <w:t>ci</w:t>
      </w:r>
      <w:r w:rsidRPr="00274A87">
        <w:rPr>
          <w:rFonts w:ascii="Verdana" w:hAnsi="Verdana"/>
          <w:i/>
          <w:iCs/>
        </w:rPr>
        <w:t>ones q</w:t>
      </w:r>
      <w:r w:rsidRPr="00274A87">
        <w:rPr>
          <w:rStyle w:val="Cuerpodeltexto12Sinnegrita"/>
          <w:rFonts w:ascii="Verdana" w:hAnsi="Verdana"/>
          <w:b w:val="0"/>
          <w:bCs w:val="0"/>
          <w:sz w:val="24"/>
          <w:szCs w:val="24"/>
        </w:rPr>
        <w:t>u</w:t>
      </w:r>
      <w:r w:rsidRPr="00274A87">
        <w:rPr>
          <w:rFonts w:ascii="Verdana" w:hAnsi="Verdana"/>
          <w:i/>
          <w:iCs/>
        </w:rPr>
        <w:t>e const</w:t>
      </w:r>
      <w:r w:rsidRPr="00274A87">
        <w:rPr>
          <w:rStyle w:val="Cuerpodeltexto12Sinnegrita"/>
          <w:rFonts w:ascii="Verdana" w:hAnsi="Verdana"/>
          <w:b w:val="0"/>
          <w:bCs w:val="0"/>
          <w:sz w:val="24"/>
          <w:szCs w:val="24"/>
        </w:rPr>
        <w:t>it</w:t>
      </w:r>
      <w:r w:rsidRPr="00274A87">
        <w:rPr>
          <w:rFonts w:ascii="Verdana" w:hAnsi="Verdana"/>
          <w:i/>
          <w:iCs/>
        </w:rPr>
        <w:t>uyan co</w:t>
      </w:r>
      <w:r w:rsidRPr="00274A87">
        <w:rPr>
          <w:rStyle w:val="Cuerpodeltexto12Sinnegrita"/>
          <w:rFonts w:ascii="Verdana" w:hAnsi="Verdana"/>
          <w:b w:val="0"/>
          <w:bCs w:val="0"/>
          <w:sz w:val="24"/>
          <w:szCs w:val="24"/>
        </w:rPr>
        <w:t>s</w:t>
      </w:r>
      <w:r w:rsidRPr="00274A87">
        <w:rPr>
          <w:rFonts w:ascii="Verdana" w:hAnsi="Verdana"/>
          <w:i/>
          <w:iCs/>
        </w:rPr>
        <w:t>to o ga</w:t>
      </w:r>
      <w:r w:rsidRPr="00274A87">
        <w:rPr>
          <w:rStyle w:val="Cuerpodeltexto12Sinnegrita"/>
          <w:rFonts w:ascii="Verdana" w:hAnsi="Verdana"/>
          <w:b w:val="0"/>
          <w:bCs w:val="0"/>
          <w:sz w:val="24"/>
          <w:szCs w:val="24"/>
        </w:rPr>
        <w:t>s</w:t>
      </w:r>
      <w:r w:rsidRPr="00274A87">
        <w:rPr>
          <w:rFonts w:ascii="Verdana" w:hAnsi="Verdana"/>
          <w:i/>
          <w:iCs/>
        </w:rPr>
        <w:t>to. Sólo oto</w:t>
      </w:r>
      <w:r w:rsidRPr="00274A87">
        <w:rPr>
          <w:rStyle w:val="Cuerpodeltexto12Sinnegrita"/>
          <w:rFonts w:ascii="Verdana" w:hAnsi="Verdana"/>
          <w:b w:val="0"/>
          <w:bCs w:val="0"/>
          <w:sz w:val="24"/>
          <w:szCs w:val="24"/>
        </w:rPr>
        <w:t>r</w:t>
      </w:r>
      <w:r w:rsidRPr="00274A87">
        <w:rPr>
          <w:rFonts w:ascii="Verdana" w:hAnsi="Verdana"/>
          <w:i/>
          <w:iCs/>
        </w:rPr>
        <w:t>ga de</w:t>
      </w:r>
      <w:r w:rsidRPr="00274A87">
        <w:rPr>
          <w:rStyle w:val="Cuerpodeltexto12Sinnegrita"/>
          <w:rFonts w:ascii="Verdana" w:hAnsi="Verdana"/>
          <w:b w:val="0"/>
          <w:bCs w:val="0"/>
          <w:sz w:val="24"/>
          <w:szCs w:val="24"/>
        </w:rPr>
        <w:t>r</w:t>
      </w:r>
      <w:r w:rsidRPr="00274A87">
        <w:rPr>
          <w:rFonts w:ascii="Verdana" w:hAnsi="Verdana"/>
          <w:i/>
          <w:iCs/>
        </w:rPr>
        <w:t>e</w:t>
      </w:r>
      <w:r w:rsidRPr="00274A87">
        <w:rPr>
          <w:rStyle w:val="Cuerpodeltexto12Sinnegrita"/>
          <w:rFonts w:ascii="Verdana" w:hAnsi="Verdana"/>
          <w:b w:val="0"/>
          <w:bCs w:val="0"/>
          <w:sz w:val="24"/>
          <w:szCs w:val="24"/>
        </w:rPr>
        <w:t>c</w:t>
      </w:r>
      <w:r w:rsidRPr="00274A87">
        <w:rPr>
          <w:rFonts w:ascii="Verdana" w:hAnsi="Verdana"/>
          <w:i/>
          <w:iCs/>
        </w:rPr>
        <w:t>ho a descue</w:t>
      </w:r>
      <w:r w:rsidRPr="00274A87">
        <w:rPr>
          <w:rStyle w:val="Cuerpodeltexto12Sinnegrita"/>
          <w:rFonts w:ascii="Verdana" w:hAnsi="Verdana"/>
          <w:b w:val="0"/>
          <w:bCs w:val="0"/>
          <w:sz w:val="24"/>
          <w:szCs w:val="24"/>
        </w:rPr>
        <w:t>n</w:t>
      </w:r>
      <w:r w:rsidRPr="00274A87">
        <w:rPr>
          <w:rFonts w:ascii="Verdana" w:hAnsi="Verdana"/>
          <w:i/>
          <w:iCs/>
        </w:rPr>
        <w:t>to, el impuesto sob</w:t>
      </w:r>
      <w:r w:rsidRPr="00274A87">
        <w:rPr>
          <w:rStyle w:val="Cuerpodeltexto12Sinnegrita"/>
          <w:rFonts w:ascii="Verdana" w:hAnsi="Verdana"/>
          <w:b w:val="0"/>
          <w:bCs w:val="0"/>
          <w:sz w:val="24"/>
          <w:szCs w:val="24"/>
        </w:rPr>
        <w:t>r</w:t>
      </w:r>
      <w:r w:rsidRPr="00274A87">
        <w:rPr>
          <w:rFonts w:ascii="Verdana" w:hAnsi="Verdana"/>
          <w:i/>
          <w:iCs/>
        </w:rPr>
        <w:t>e las ve</w:t>
      </w:r>
      <w:r w:rsidRPr="00274A87">
        <w:rPr>
          <w:rStyle w:val="Cuerpodeltexto12Sinnegrita"/>
          <w:rFonts w:ascii="Verdana" w:hAnsi="Verdana"/>
          <w:b w:val="0"/>
          <w:bCs w:val="0"/>
          <w:sz w:val="24"/>
          <w:szCs w:val="24"/>
        </w:rPr>
        <w:t>n</w:t>
      </w:r>
      <w:r w:rsidRPr="00274A87">
        <w:rPr>
          <w:rFonts w:ascii="Verdana" w:hAnsi="Verdana"/>
          <w:i/>
          <w:iCs/>
        </w:rPr>
        <w:t>tas por las adq</w:t>
      </w:r>
      <w:r w:rsidRPr="00274A87">
        <w:rPr>
          <w:rStyle w:val="Cuerpodeltexto12Sinnegrita"/>
          <w:rFonts w:ascii="Verdana" w:hAnsi="Verdana"/>
          <w:b w:val="0"/>
          <w:bCs w:val="0"/>
          <w:sz w:val="24"/>
          <w:szCs w:val="24"/>
        </w:rPr>
        <w:t>ui</w:t>
      </w:r>
      <w:r w:rsidRPr="00274A87">
        <w:rPr>
          <w:rFonts w:ascii="Verdana" w:hAnsi="Verdana"/>
          <w:i/>
          <w:iCs/>
        </w:rPr>
        <w:t>s</w:t>
      </w:r>
      <w:r w:rsidRPr="00274A87">
        <w:rPr>
          <w:rStyle w:val="Cuerpodeltexto12Sinnegrita"/>
          <w:rFonts w:ascii="Verdana" w:hAnsi="Verdana"/>
          <w:b w:val="0"/>
          <w:bCs w:val="0"/>
          <w:sz w:val="24"/>
          <w:szCs w:val="24"/>
        </w:rPr>
        <w:t>ici</w:t>
      </w:r>
      <w:r w:rsidRPr="00274A87">
        <w:rPr>
          <w:rFonts w:ascii="Verdana" w:hAnsi="Verdana"/>
          <w:i/>
          <w:iCs/>
        </w:rPr>
        <w:t>ones de b</w:t>
      </w:r>
      <w:r w:rsidRPr="00274A87">
        <w:rPr>
          <w:rStyle w:val="Cuerpodeltexto12Sinnegrita"/>
          <w:rFonts w:ascii="Verdana" w:hAnsi="Verdana"/>
          <w:b w:val="0"/>
          <w:bCs w:val="0"/>
          <w:sz w:val="24"/>
          <w:szCs w:val="24"/>
        </w:rPr>
        <w:t>i</w:t>
      </w:r>
      <w:r w:rsidRPr="00274A87">
        <w:rPr>
          <w:rFonts w:ascii="Verdana" w:hAnsi="Verdana"/>
          <w:i/>
          <w:iCs/>
        </w:rPr>
        <w:t>enes co</w:t>
      </w:r>
      <w:r w:rsidRPr="00274A87">
        <w:rPr>
          <w:rStyle w:val="Cuerpodeltexto12Sinnegrita"/>
          <w:rFonts w:ascii="Verdana" w:hAnsi="Verdana"/>
          <w:b w:val="0"/>
          <w:bCs w:val="0"/>
          <w:sz w:val="24"/>
          <w:szCs w:val="24"/>
        </w:rPr>
        <w:t>r</w:t>
      </w:r>
      <w:r w:rsidRPr="00274A87">
        <w:rPr>
          <w:rFonts w:ascii="Verdana" w:hAnsi="Verdana"/>
          <w:i/>
          <w:iCs/>
        </w:rPr>
        <w:t>po</w:t>
      </w:r>
      <w:r w:rsidRPr="00274A87">
        <w:rPr>
          <w:rStyle w:val="Cuerpodeltexto12Sinnegrita"/>
          <w:rFonts w:ascii="Verdana" w:hAnsi="Verdana"/>
          <w:b w:val="0"/>
          <w:bCs w:val="0"/>
          <w:sz w:val="24"/>
          <w:szCs w:val="24"/>
        </w:rPr>
        <w:t>r</w:t>
      </w:r>
      <w:r w:rsidRPr="00274A87">
        <w:rPr>
          <w:rFonts w:ascii="Verdana" w:hAnsi="Verdana"/>
          <w:i/>
          <w:iCs/>
        </w:rPr>
        <w:t>ales muebles</w:t>
      </w:r>
      <w:r w:rsidR="00274A87">
        <w:rPr>
          <w:rFonts w:ascii="Verdana" w:hAnsi="Verdana"/>
          <w:i/>
          <w:iCs/>
        </w:rPr>
        <w:t xml:space="preserve"> </w:t>
      </w:r>
      <w:r w:rsidRPr="00274A87">
        <w:rPr>
          <w:rFonts w:ascii="Verdana" w:hAnsi="Verdana"/>
          <w:i/>
          <w:iCs/>
        </w:rPr>
        <w:t>y</w:t>
      </w:r>
      <w:r w:rsidR="00274A87">
        <w:rPr>
          <w:rFonts w:ascii="Verdana" w:hAnsi="Verdana"/>
          <w:i/>
          <w:iCs/>
        </w:rPr>
        <w:t xml:space="preserve"> </w:t>
      </w:r>
      <w:r w:rsidRPr="00274A87">
        <w:rPr>
          <w:rFonts w:ascii="Verdana" w:hAnsi="Verdana"/>
          <w:i/>
          <w:iCs/>
        </w:rPr>
        <w:t>se</w:t>
      </w:r>
      <w:r w:rsidRPr="00274A87">
        <w:rPr>
          <w:rStyle w:val="Cuerpodeltexto12Sinnegrita"/>
          <w:rFonts w:ascii="Verdana" w:hAnsi="Verdana"/>
          <w:b w:val="0"/>
          <w:bCs w:val="0"/>
          <w:sz w:val="24"/>
          <w:szCs w:val="24"/>
        </w:rPr>
        <w:t>r</w:t>
      </w:r>
      <w:r w:rsidRPr="00274A87">
        <w:rPr>
          <w:rFonts w:ascii="Verdana" w:hAnsi="Verdana"/>
          <w:i/>
          <w:iCs/>
        </w:rPr>
        <w:t>v</w:t>
      </w:r>
      <w:r w:rsidRPr="00274A87">
        <w:rPr>
          <w:rStyle w:val="Cuerpodeltexto12Sinnegrita"/>
          <w:rFonts w:ascii="Verdana" w:hAnsi="Verdana"/>
          <w:b w:val="0"/>
          <w:bCs w:val="0"/>
          <w:sz w:val="24"/>
          <w:szCs w:val="24"/>
        </w:rPr>
        <w:t>ici</w:t>
      </w:r>
      <w:r w:rsidRPr="00274A87">
        <w:rPr>
          <w:rFonts w:ascii="Verdana" w:hAnsi="Verdana"/>
          <w:i/>
          <w:iCs/>
        </w:rPr>
        <w:t>os,</w:t>
      </w:r>
      <w:r w:rsidR="00274A87">
        <w:rPr>
          <w:rFonts w:ascii="Verdana" w:hAnsi="Verdana"/>
          <w:i/>
          <w:iCs/>
        </w:rPr>
        <w:t xml:space="preserve"> </w:t>
      </w:r>
      <w:r w:rsidRPr="00274A87">
        <w:rPr>
          <w:rFonts w:ascii="Verdana" w:hAnsi="Verdana"/>
          <w:i/>
          <w:iCs/>
        </w:rPr>
        <w:t>y</w:t>
      </w:r>
      <w:r w:rsidR="00274A87">
        <w:rPr>
          <w:rFonts w:ascii="Verdana" w:hAnsi="Verdana"/>
          <w:i/>
          <w:iCs/>
        </w:rPr>
        <w:t xml:space="preserve"> </w:t>
      </w:r>
      <w:r w:rsidRPr="00274A87">
        <w:rPr>
          <w:rFonts w:ascii="Verdana" w:hAnsi="Verdana"/>
          <w:i/>
          <w:iCs/>
        </w:rPr>
        <w:t>por</w:t>
      </w:r>
      <w:r w:rsidR="00274A87">
        <w:rPr>
          <w:rFonts w:ascii="Verdana" w:hAnsi="Verdana"/>
          <w:i/>
          <w:iCs/>
        </w:rPr>
        <w:t xml:space="preserve"> </w:t>
      </w:r>
      <w:r w:rsidRPr="00274A87">
        <w:rPr>
          <w:rFonts w:ascii="Verdana" w:hAnsi="Verdana"/>
          <w:i/>
          <w:iCs/>
        </w:rPr>
        <w:t>las</w:t>
      </w:r>
      <w:r w:rsidR="00274A87">
        <w:rPr>
          <w:rFonts w:ascii="Verdana" w:hAnsi="Verdana"/>
          <w:i/>
          <w:iCs/>
        </w:rPr>
        <w:t xml:space="preserve"> </w:t>
      </w:r>
      <w:r w:rsidRPr="00274A87">
        <w:rPr>
          <w:rFonts w:ascii="Verdana" w:hAnsi="Verdana"/>
          <w:i/>
          <w:iCs/>
        </w:rPr>
        <w:t>impo</w:t>
      </w:r>
      <w:r w:rsidRPr="00274A87">
        <w:rPr>
          <w:rStyle w:val="Cuerpodeltexto12Sinnegrita"/>
          <w:rFonts w:ascii="Verdana" w:hAnsi="Verdana"/>
          <w:b w:val="0"/>
          <w:bCs w:val="0"/>
          <w:sz w:val="24"/>
          <w:szCs w:val="24"/>
        </w:rPr>
        <w:t>r</w:t>
      </w:r>
      <w:r w:rsidRPr="00274A87">
        <w:rPr>
          <w:rFonts w:ascii="Verdana" w:hAnsi="Verdana"/>
          <w:i/>
          <w:iCs/>
        </w:rPr>
        <w:t>tac</w:t>
      </w:r>
      <w:r w:rsidRPr="00274A87">
        <w:rPr>
          <w:rStyle w:val="Cuerpodeltexto12Sinnegrita"/>
          <w:rFonts w:ascii="Verdana" w:hAnsi="Verdana"/>
          <w:b w:val="0"/>
          <w:bCs w:val="0"/>
          <w:sz w:val="24"/>
          <w:szCs w:val="24"/>
        </w:rPr>
        <w:t>i</w:t>
      </w:r>
      <w:r w:rsidRPr="00274A87">
        <w:rPr>
          <w:rFonts w:ascii="Verdana" w:hAnsi="Verdana"/>
          <w:i/>
          <w:iCs/>
        </w:rPr>
        <w:t>ones</w:t>
      </w:r>
      <w:r w:rsidR="00274A87">
        <w:rPr>
          <w:rFonts w:ascii="Verdana" w:hAnsi="Verdana"/>
          <w:i/>
          <w:iCs/>
        </w:rPr>
        <w:t xml:space="preserve"> </w:t>
      </w:r>
      <w:r w:rsidRPr="00274A87">
        <w:rPr>
          <w:rFonts w:ascii="Verdana" w:hAnsi="Verdana"/>
          <w:i/>
          <w:iCs/>
        </w:rPr>
        <w:t>q</w:t>
      </w:r>
      <w:r w:rsidRPr="00274A87">
        <w:rPr>
          <w:rStyle w:val="Cuerpodeltexto12Sinnegrita"/>
          <w:rFonts w:ascii="Verdana" w:hAnsi="Verdana"/>
          <w:b w:val="0"/>
          <w:bCs w:val="0"/>
          <w:sz w:val="24"/>
          <w:szCs w:val="24"/>
        </w:rPr>
        <w:t>u</w:t>
      </w:r>
      <w:r w:rsidRPr="00274A87">
        <w:rPr>
          <w:rFonts w:ascii="Verdana" w:hAnsi="Verdana"/>
          <w:i/>
          <w:iCs/>
        </w:rPr>
        <w:t>e,</w:t>
      </w:r>
      <w:r w:rsidR="00274A87">
        <w:rPr>
          <w:rFonts w:ascii="Verdana" w:hAnsi="Verdana"/>
          <w:i/>
          <w:iCs/>
        </w:rPr>
        <w:t xml:space="preserve"> </w:t>
      </w:r>
      <w:r w:rsidRPr="00274A87">
        <w:rPr>
          <w:rFonts w:ascii="Verdana" w:hAnsi="Verdana"/>
          <w:i/>
          <w:iCs/>
        </w:rPr>
        <w:t>de</w:t>
      </w:r>
      <w:r w:rsidR="00274A87">
        <w:rPr>
          <w:rFonts w:ascii="Verdana" w:hAnsi="Verdana"/>
          <w:i/>
          <w:iCs/>
        </w:rPr>
        <w:t xml:space="preserve"> </w:t>
      </w:r>
      <w:r w:rsidRPr="00274A87">
        <w:rPr>
          <w:rFonts w:ascii="Verdana" w:hAnsi="Verdana"/>
          <w:i/>
          <w:iCs/>
        </w:rPr>
        <w:t>a</w:t>
      </w:r>
      <w:r w:rsidRPr="00274A87">
        <w:rPr>
          <w:rStyle w:val="Cuerpodeltexto12Sinnegrita"/>
          <w:rFonts w:ascii="Verdana" w:hAnsi="Verdana"/>
          <w:b w:val="0"/>
          <w:bCs w:val="0"/>
          <w:sz w:val="24"/>
          <w:szCs w:val="24"/>
        </w:rPr>
        <w:t>c</w:t>
      </w:r>
      <w:r w:rsidRPr="00274A87">
        <w:rPr>
          <w:rFonts w:ascii="Verdana" w:hAnsi="Verdana"/>
          <w:i/>
          <w:iCs/>
        </w:rPr>
        <w:t>ue</w:t>
      </w:r>
      <w:r w:rsidRPr="00274A87">
        <w:rPr>
          <w:rStyle w:val="Cuerpodeltexto12Sinnegrita"/>
          <w:rFonts w:ascii="Verdana" w:hAnsi="Verdana"/>
          <w:b w:val="0"/>
          <w:bCs w:val="0"/>
          <w:sz w:val="24"/>
          <w:szCs w:val="24"/>
        </w:rPr>
        <w:t>r</w:t>
      </w:r>
      <w:r w:rsidRPr="00274A87">
        <w:rPr>
          <w:rFonts w:ascii="Verdana" w:hAnsi="Verdana"/>
          <w:i/>
          <w:iCs/>
        </w:rPr>
        <w:t>do</w:t>
      </w:r>
      <w:r w:rsidR="00274A87">
        <w:rPr>
          <w:rFonts w:ascii="Verdana" w:hAnsi="Verdana"/>
          <w:i/>
          <w:iCs/>
        </w:rPr>
        <w:t xml:space="preserve"> </w:t>
      </w:r>
      <w:r w:rsidRPr="00274A87">
        <w:rPr>
          <w:rFonts w:ascii="Verdana" w:hAnsi="Verdana"/>
          <w:i/>
          <w:iCs/>
        </w:rPr>
        <w:t>con</w:t>
      </w:r>
      <w:r w:rsidR="00274A87">
        <w:rPr>
          <w:rFonts w:ascii="Verdana" w:hAnsi="Verdana"/>
          <w:i/>
          <w:iCs/>
        </w:rPr>
        <w:t xml:space="preserve"> </w:t>
      </w:r>
      <w:r w:rsidRPr="00274A87">
        <w:rPr>
          <w:rFonts w:ascii="Verdana" w:hAnsi="Verdana"/>
          <w:i/>
          <w:iCs/>
        </w:rPr>
        <w:t>las</w:t>
      </w:r>
      <w:r w:rsidR="00274A87">
        <w:rPr>
          <w:rFonts w:ascii="Verdana" w:hAnsi="Verdana"/>
          <w:i/>
          <w:iCs/>
        </w:rPr>
        <w:t xml:space="preserve"> </w:t>
      </w:r>
      <w:r w:rsidRPr="00274A87">
        <w:rPr>
          <w:rFonts w:ascii="Verdana" w:hAnsi="Verdana"/>
          <w:i/>
          <w:iCs/>
        </w:rPr>
        <w:t>d</w:t>
      </w:r>
      <w:r w:rsidRPr="00274A87">
        <w:rPr>
          <w:rStyle w:val="Cuerpodeltexto12Sinnegrita"/>
          <w:rFonts w:ascii="Verdana" w:hAnsi="Verdana"/>
          <w:b w:val="0"/>
          <w:bCs w:val="0"/>
          <w:sz w:val="24"/>
          <w:szCs w:val="24"/>
        </w:rPr>
        <w:t>is</w:t>
      </w:r>
      <w:r w:rsidRPr="00274A87">
        <w:rPr>
          <w:rFonts w:ascii="Verdana" w:hAnsi="Verdana"/>
          <w:i/>
          <w:iCs/>
        </w:rPr>
        <w:t>pos</w:t>
      </w:r>
      <w:r w:rsidRPr="00274A87">
        <w:rPr>
          <w:rStyle w:val="Cuerpodeltexto12Sinnegrita"/>
          <w:rFonts w:ascii="Verdana" w:hAnsi="Verdana"/>
          <w:b w:val="0"/>
          <w:bCs w:val="0"/>
          <w:sz w:val="24"/>
          <w:szCs w:val="24"/>
        </w:rPr>
        <w:t>ici</w:t>
      </w:r>
      <w:r w:rsidRPr="00274A87">
        <w:rPr>
          <w:rFonts w:ascii="Verdana" w:hAnsi="Verdana"/>
          <w:i/>
          <w:iCs/>
        </w:rPr>
        <w:t>ones</w:t>
      </w:r>
      <w:r w:rsidR="00274A87">
        <w:rPr>
          <w:rFonts w:ascii="Verdana" w:hAnsi="Verdana"/>
          <w:i/>
          <w:iCs/>
        </w:rPr>
        <w:t xml:space="preserve"> </w:t>
      </w:r>
      <w:r w:rsidRPr="00274A87">
        <w:rPr>
          <w:rFonts w:ascii="Verdana" w:hAnsi="Verdana"/>
          <w:i/>
          <w:iCs/>
        </w:rPr>
        <w:t>del</w:t>
      </w:r>
      <w:r w:rsidR="00274A87">
        <w:rPr>
          <w:rFonts w:ascii="Verdana" w:hAnsi="Verdana"/>
          <w:i/>
          <w:iCs/>
        </w:rPr>
        <w:t xml:space="preserve"> </w:t>
      </w:r>
      <w:r w:rsidRPr="00274A87">
        <w:rPr>
          <w:rFonts w:ascii="Verdana" w:hAnsi="Verdana"/>
          <w:i/>
          <w:iCs/>
        </w:rPr>
        <w:t>impue</w:t>
      </w:r>
      <w:r w:rsidRPr="00274A87">
        <w:rPr>
          <w:rStyle w:val="Cuerpodeltexto12Sinnegrita"/>
          <w:rFonts w:ascii="Verdana" w:hAnsi="Verdana"/>
          <w:b w:val="0"/>
          <w:bCs w:val="0"/>
          <w:sz w:val="24"/>
          <w:szCs w:val="24"/>
        </w:rPr>
        <w:t>s</w:t>
      </w:r>
      <w:r w:rsidRPr="00274A87">
        <w:rPr>
          <w:rFonts w:ascii="Verdana" w:hAnsi="Verdana"/>
          <w:i/>
          <w:iCs/>
        </w:rPr>
        <w:t>to</w:t>
      </w:r>
      <w:r w:rsidR="00274A87">
        <w:rPr>
          <w:rFonts w:ascii="Verdana" w:hAnsi="Verdana"/>
          <w:i/>
          <w:iCs/>
        </w:rPr>
        <w:t xml:space="preserve"> </w:t>
      </w:r>
      <w:r w:rsidRPr="00274A87">
        <w:rPr>
          <w:rFonts w:ascii="Verdana" w:hAnsi="Verdana"/>
          <w:i/>
          <w:iCs/>
        </w:rPr>
        <w:t>a</w:t>
      </w:r>
      <w:r w:rsidR="00274A87">
        <w:rPr>
          <w:rFonts w:ascii="Verdana" w:hAnsi="Verdana"/>
          <w:i/>
          <w:iCs/>
        </w:rPr>
        <w:t xml:space="preserve"> </w:t>
      </w:r>
      <w:r w:rsidRPr="00274A87">
        <w:rPr>
          <w:rFonts w:ascii="Verdana" w:hAnsi="Verdana"/>
          <w:i/>
          <w:iCs/>
        </w:rPr>
        <w:t>la</w:t>
      </w:r>
      <w:r w:rsidR="00274A87">
        <w:rPr>
          <w:rFonts w:ascii="Verdana" w:hAnsi="Verdana"/>
          <w:i/>
          <w:iCs/>
        </w:rPr>
        <w:t xml:space="preserve"> </w:t>
      </w:r>
      <w:r w:rsidRPr="00274A87">
        <w:rPr>
          <w:rStyle w:val="Cuerpodeltexto12Sinnegrita"/>
          <w:rFonts w:ascii="Verdana" w:hAnsi="Verdana"/>
          <w:b w:val="0"/>
          <w:bCs w:val="0"/>
          <w:sz w:val="24"/>
          <w:szCs w:val="24"/>
        </w:rPr>
        <w:t>r</w:t>
      </w:r>
      <w:r w:rsidRPr="00274A87">
        <w:rPr>
          <w:rFonts w:ascii="Verdana" w:hAnsi="Verdana"/>
          <w:i/>
          <w:iCs/>
        </w:rPr>
        <w:t>e</w:t>
      </w:r>
      <w:r w:rsidRPr="00274A87">
        <w:rPr>
          <w:rStyle w:val="Cuerpodeltexto12Sinnegrita"/>
          <w:rFonts w:ascii="Verdana" w:hAnsi="Verdana"/>
          <w:b w:val="0"/>
          <w:bCs w:val="0"/>
          <w:sz w:val="24"/>
          <w:szCs w:val="24"/>
        </w:rPr>
        <w:t>n</w:t>
      </w:r>
      <w:r w:rsidRPr="00274A87">
        <w:rPr>
          <w:rFonts w:ascii="Verdana" w:hAnsi="Verdana"/>
          <w:i/>
          <w:iCs/>
        </w:rPr>
        <w:t>ta,</w:t>
      </w:r>
      <w:r w:rsidR="00274A87">
        <w:rPr>
          <w:rFonts w:ascii="Verdana" w:hAnsi="Verdana"/>
          <w:i/>
          <w:iCs/>
        </w:rPr>
        <w:t xml:space="preserve"> </w:t>
      </w:r>
      <w:r w:rsidRPr="00274A87">
        <w:rPr>
          <w:rStyle w:val="Cuerpodeltexto12Sinnegrita"/>
          <w:rFonts w:ascii="Verdana" w:hAnsi="Verdana"/>
          <w:b w:val="0"/>
          <w:bCs w:val="0"/>
          <w:sz w:val="24"/>
          <w:szCs w:val="24"/>
        </w:rPr>
        <w:t>r</w:t>
      </w:r>
      <w:r w:rsidRPr="00274A87">
        <w:rPr>
          <w:rFonts w:ascii="Verdana" w:hAnsi="Verdana"/>
          <w:i/>
          <w:iCs/>
        </w:rPr>
        <w:t>esulten</w:t>
      </w:r>
      <w:r w:rsidR="00274A87">
        <w:rPr>
          <w:rFonts w:ascii="Verdana" w:hAnsi="Verdana"/>
          <w:i/>
          <w:iCs/>
        </w:rPr>
        <w:t xml:space="preserve"> </w:t>
      </w:r>
      <w:r w:rsidRPr="00274A87">
        <w:rPr>
          <w:rFonts w:ascii="Verdana" w:hAnsi="Verdana"/>
          <w:i/>
          <w:iCs/>
        </w:rPr>
        <w:t>comp</w:t>
      </w:r>
      <w:r w:rsidRPr="00274A87">
        <w:rPr>
          <w:rStyle w:val="Cuerpodeltexto12Sinnegrita"/>
          <w:rFonts w:ascii="Verdana" w:hAnsi="Verdana"/>
          <w:b w:val="0"/>
          <w:bCs w:val="0"/>
          <w:sz w:val="24"/>
          <w:szCs w:val="24"/>
        </w:rPr>
        <w:t>ut</w:t>
      </w:r>
      <w:r w:rsidRPr="00274A87">
        <w:rPr>
          <w:rFonts w:ascii="Verdana" w:hAnsi="Verdana"/>
          <w:i/>
          <w:iCs/>
        </w:rPr>
        <w:t>ables como co</w:t>
      </w:r>
      <w:r w:rsidRPr="00274A87">
        <w:rPr>
          <w:rStyle w:val="Cuerpodeltexto12Sinnegrita"/>
          <w:rFonts w:ascii="Verdana" w:hAnsi="Verdana"/>
          <w:b w:val="0"/>
          <w:bCs w:val="0"/>
          <w:sz w:val="24"/>
          <w:szCs w:val="24"/>
        </w:rPr>
        <w:t>s</w:t>
      </w:r>
      <w:r w:rsidRPr="00274A87">
        <w:rPr>
          <w:rFonts w:ascii="Verdana" w:hAnsi="Verdana"/>
          <w:i/>
          <w:iCs/>
        </w:rPr>
        <w:t>to o ga</w:t>
      </w:r>
      <w:r w:rsidRPr="00274A87">
        <w:rPr>
          <w:rStyle w:val="Cuerpodeltexto12Sinnegrita"/>
          <w:rFonts w:ascii="Verdana" w:hAnsi="Verdana"/>
          <w:b w:val="0"/>
          <w:bCs w:val="0"/>
          <w:sz w:val="24"/>
          <w:szCs w:val="24"/>
        </w:rPr>
        <w:t>s</w:t>
      </w:r>
      <w:r w:rsidRPr="00274A87">
        <w:rPr>
          <w:rFonts w:ascii="Verdana" w:hAnsi="Verdana"/>
          <w:i/>
          <w:iCs/>
        </w:rPr>
        <w:t>to de la emp</w:t>
      </w:r>
      <w:r w:rsidRPr="00274A87">
        <w:rPr>
          <w:rStyle w:val="Cuerpodeltexto12Sinnegrita"/>
          <w:rFonts w:ascii="Verdana" w:hAnsi="Verdana"/>
          <w:b w:val="0"/>
          <w:bCs w:val="0"/>
          <w:sz w:val="24"/>
          <w:szCs w:val="24"/>
        </w:rPr>
        <w:t>r</w:t>
      </w:r>
      <w:r w:rsidRPr="00274A87">
        <w:rPr>
          <w:rFonts w:ascii="Verdana" w:hAnsi="Verdana"/>
          <w:i/>
          <w:iCs/>
        </w:rPr>
        <w:t>esa y q</w:t>
      </w:r>
      <w:r w:rsidRPr="00274A87">
        <w:rPr>
          <w:rStyle w:val="Cuerpodeltexto12Sinnegrita"/>
          <w:rFonts w:ascii="Verdana" w:hAnsi="Verdana"/>
          <w:b w:val="0"/>
          <w:bCs w:val="0"/>
          <w:sz w:val="24"/>
          <w:szCs w:val="24"/>
        </w:rPr>
        <w:t>u</w:t>
      </w:r>
      <w:r w:rsidRPr="00274A87">
        <w:rPr>
          <w:rFonts w:ascii="Verdana" w:hAnsi="Verdana"/>
          <w:i/>
          <w:iCs/>
        </w:rPr>
        <w:t>e se dest</w:t>
      </w:r>
      <w:r w:rsidRPr="00274A87">
        <w:rPr>
          <w:rStyle w:val="Cuerpodeltexto12Sinnegrita"/>
          <w:rFonts w:ascii="Verdana" w:hAnsi="Verdana"/>
          <w:b w:val="0"/>
          <w:bCs w:val="0"/>
          <w:sz w:val="24"/>
          <w:szCs w:val="24"/>
        </w:rPr>
        <w:t>in</w:t>
      </w:r>
      <w:r w:rsidRPr="00274A87">
        <w:rPr>
          <w:rFonts w:ascii="Verdana" w:hAnsi="Verdana"/>
          <w:i/>
          <w:iCs/>
        </w:rPr>
        <w:t>en a las ope</w:t>
      </w:r>
      <w:r w:rsidRPr="00274A87">
        <w:rPr>
          <w:rStyle w:val="Cuerpodeltexto12Sinnegrita"/>
          <w:rFonts w:ascii="Verdana" w:hAnsi="Verdana"/>
          <w:b w:val="0"/>
          <w:bCs w:val="0"/>
          <w:sz w:val="24"/>
          <w:szCs w:val="24"/>
        </w:rPr>
        <w:t>r</w:t>
      </w:r>
      <w:r w:rsidRPr="00274A87">
        <w:rPr>
          <w:rFonts w:ascii="Verdana" w:hAnsi="Verdana"/>
          <w:i/>
          <w:iCs/>
        </w:rPr>
        <w:t>a</w:t>
      </w:r>
      <w:r w:rsidRPr="00274A87">
        <w:rPr>
          <w:rStyle w:val="Cuerpodeltexto12Sinnegrita"/>
          <w:rFonts w:ascii="Verdana" w:hAnsi="Verdana"/>
          <w:b w:val="0"/>
          <w:bCs w:val="0"/>
          <w:sz w:val="24"/>
          <w:szCs w:val="24"/>
        </w:rPr>
        <w:t>ci</w:t>
      </w:r>
      <w:r w:rsidRPr="00274A87">
        <w:rPr>
          <w:rFonts w:ascii="Verdana" w:hAnsi="Verdana"/>
          <w:i/>
          <w:iCs/>
        </w:rPr>
        <w:t>o</w:t>
      </w:r>
      <w:r w:rsidRPr="00274A87">
        <w:rPr>
          <w:rStyle w:val="Cuerpodeltexto12Sinnegrita"/>
          <w:rFonts w:ascii="Verdana" w:hAnsi="Verdana"/>
          <w:b w:val="0"/>
          <w:bCs w:val="0"/>
          <w:sz w:val="24"/>
          <w:szCs w:val="24"/>
        </w:rPr>
        <w:t>n</w:t>
      </w:r>
      <w:r w:rsidRPr="00274A87">
        <w:rPr>
          <w:rFonts w:ascii="Verdana" w:hAnsi="Verdana"/>
          <w:i/>
          <w:iCs/>
        </w:rPr>
        <w:t>es g</w:t>
      </w:r>
      <w:r w:rsidRPr="00274A87">
        <w:rPr>
          <w:rStyle w:val="Cuerpodeltexto12Sinnegrita"/>
          <w:rFonts w:ascii="Verdana" w:hAnsi="Verdana"/>
          <w:b w:val="0"/>
          <w:bCs w:val="0"/>
          <w:sz w:val="24"/>
          <w:szCs w:val="24"/>
        </w:rPr>
        <w:t>r</w:t>
      </w:r>
      <w:r w:rsidRPr="00274A87">
        <w:rPr>
          <w:rFonts w:ascii="Verdana" w:hAnsi="Verdana"/>
          <w:i/>
          <w:iCs/>
        </w:rPr>
        <w:t>a</w:t>
      </w:r>
      <w:r w:rsidRPr="00274A87">
        <w:rPr>
          <w:rStyle w:val="Cuerpodeltexto12Sinnegrita"/>
          <w:rFonts w:ascii="Verdana" w:hAnsi="Verdana"/>
          <w:b w:val="0"/>
          <w:bCs w:val="0"/>
          <w:sz w:val="24"/>
          <w:szCs w:val="24"/>
        </w:rPr>
        <w:t>v</w:t>
      </w:r>
      <w:r w:rsidRPr="00274A87">
        <w:rPr>
          <w:rFonts w:ascii="Verdana" w:hAnsi="Verdana"/>
          <w:i/>
          <w:iCs/>
        </w:rPr>
        <w:t>adas con el impuesto sob</w:t>
      </w:r>
      <w:r w:rsidRPr="00274A87">
        <w:rPr>
          <w:rStyle w:val="Cuerpodeltexto12Sinnegrita"/>
          <w:rFonts w:ascii="Verdana" w:hAnsi="Verdana"/>
          <w:b w:val="0"/>
          <w:bCs w:val="0"/>
          <w:sz w:val="24"/>
          <w:szCs w:val="24"/>
        </w:rPr>
        <w:t>r</w:t>
      </w:r>
      <w:r w:rsidRPr="00274A87">
        <w:rPr>
          <w:rFonts w:ascii="Verdana" w:hAnsi="Verdana"/>
          <w:i/>
          <w:iCs/>
        </w:rPr>
        <w:t>e las ve</w:t>
      </w:r>
      <w:r w:rsidRPr="00274A87">
        <w:rPr>
          <w:rStyle w:val="Cuerpodeltexto12Sinnegrita"/>
          <w:rFonts w:ascii="Verdana" w:hAnsi="Verdana"/>
          <w:b w:val="0"/>
          <w:bCs w:val="0"/>
          <w:sz w:val="24"/>
          <w:szCs w:val="24"/>
        </w:rPr>
        <w:t>n</w:t>
      </w:r>
      <w:r w:rsidRPr="00274A87">
        <w:rPr>
          <w:rFonts w:ascii="Verdana" w:hAnsi="Verdana"/>
          <w:i/>
          <w:iCs/>
        </w:rPr>
        <w:t>tas”.</w:t>
      </w:r>
    </w:p>
    <w:p w14:paraId="32B80C04" w14:textId="77777777" w:rsidR="00274A87" w:rsidRDefault="00274A87" w:rsidP="00274A87">
      <w:pPr>
        <w:pStyle w:val="Sinespaciado"/>
        <w:jc w:val="both"/>
        <w:rPr>
          <w:rFonts w:ascii="Verdana" w:hAnsi="Verdana"/>
        </w:rPr>
      </w:pPr>
    </w:p>
    <w:p w14:paraId="6A519CC5" w14:textId="002BFDE6" w:rsidR="00F36165" w:rsidRPr="00274A87" w:rsidRDefault="00B63E90" w:rsidP="00274A87">
      <w:pPr>
        <w:pStyle w:val="Sinespaciado"/>
        <w:jc w:val="both"/>
        <w:rPr>
          <w:rFonts w:ascii="Verdana" w:hAnsi="Verdana"/>
          <w:b/>
          <w:bCs/>
        </w:rPr>
      </w:pPr>
      <w:r w:rsidRPr="00274A87">
        <w:rPr>
          <w:rFonts w:ascii="Verdana" w:hAnsi="Verdana"/>
          <w:b/>
          <w:bCs/>
        </w:rPr>
        <w:t>CONSIDERACIONES Y CONCEPTO</w:t>
      </w:r>
    </w:p>
    <w:p w14:paraId="11AFFB3E" w14:textId="77777777" w:rsidR="00274A87" w:rsidRDefault="00274A87" w:rsidP="00274A87">
      <w:pPr>
        <w:pStyle w:val="Sinespaciado"/>
        <w:jc w:val="both"/>
        <w:rPr>
          <w:rFonts w:ascii="Verdana" w:hAnsi="Verdana"/>
        </w:rPr>
      </w:pPr>
    </w:p>
    <w:p w14:paraId="57F8246E" w14:textId="59B1B66B" w:rsidR="00F36165" w:rsidRPr="00274A87" w:rsidRDefault="00B63E90" w:rsidP="00274A87">
      <w:pPr>
        <w:pStyle w:val="Sinespaciado"/>
        <w:jc w:val="both"/>
        <w:rPr>
          <w:rFonts w:ascii="Verdana" w:hAnsi="Verdana"/>
        </w:rPr>
      </w:pPr>
      <w:r w:rsidRPr="00274A87">
        <w:rPr>
          <w:rFonts w:ascii="Verdana" w:hAnsi="Verdana"/>
        </w:rPr>
        <w:t>El Consejo Técnico de la Contaduría Pública (CTCP) en su carácter de Organismo Orientador técnico- científico de la profesión y Normalizador de las Normas de Contabilidad, de Información Financiera y de Aseguramiento de la Información, conforme a las normas legales vigentes, especialmente por lo dispuesto en la Ley 43 de 1990, la Ley 1314 de 2009, y en sus Decretos Reglamentarios, procede a dar respuesta a la consulta anterior de manera general, pues no se pretende resolver casos particulares, en los siguientes términos:</w:t>
      </w:r>
    </w:p>
    <w:p w14:paraId="29294E41" w14:textId="77777777" w:rsidR="00AF6ED9" w:rsidRDefault="00AF6ED9" w:rsidP="00274A87">
      <w:pPr>
        <w:pStyle w:val="Sinespaciado"/>
        <w:jc w:val="both"/>
        <w:rPr>
          <w:rFonts w:ascii="Verdana" w:hAnsi="Verdana"/>
        </w:rPr>
      </w:pPr>
    </w:p>
    <w:p w14:paraId="659A7B42" w14:textId="5A3472EA" w:rsidR="00F36165" w:rsidRPr="00274A87" w:rsidRDefault="00B63E90" w:rsidP="00274A87">
      <w:pPr>
        <w:pStyle w:val="Sinespaciado"/>
        <w:jc w:val="both"/>
        <w:rPr>
          <w:rFonts w:ascii="Verdana" w:hAnsi="Verdana"/>
        </w:rPr>
      </w:pPr>
      <w:r w:rsidRPr="00274A87">
        <w:rPr>
          <w:rFonts w:ascii="Verdana" w:hAnsi="Verdana"/>
        </w:rPr>
        <w:t>De conformidad con la NIIF 15 (y también la sección 23 de la NIIF para las PYMES), los descuentos sobre las ventas reciben el siguiente tratamiento en la contabilidad y en la presentación de los estados financieros:</w:t>
      </w:r>
    </w:p>
    <w:p w14:paraId="4D9EF9E0" w14:textId="77777777" w:rsidR="00AF6ED9" w:rsidRDefault="00AF6ED9" w:rsidP="00274A87">
      <w:pPr>
        <w:pStyle w:val="Sinespaciado"/>
        <w:jc w:val="both"/>
        <w:rPr>
          <w:rFonts w:ascii="Verdana" w:hAnsi="Verdana"/>
        </w:rPr>
      </w:pPr>
    </w:p>
    <w:p w14:paraId="27BD59D4" w14:textId="77777777" w:rsidR="00AF6ED9" w:rsidRDefault="00B63E90" w:rsidP="00274A87">
      <w:pPr>
        <w:pStyle w:val="Sinespaciado"/>
        <w:numPr>
          <w:ilvl w:val="0"/>
          <w:numId w:val="3"/>
        </w:numPr>
        <w:jc w:val="both"/>
        <w:rPr>
          <w:rFonts w:ascii="Verdana" w:hAnsi="Verdana"/>
        </w:rPr>
      </w:pPr>
      <w:r w:rsidRPr="00274A87">
        <w:rPr>
          <w:rFonts w:ascii="Verdana" w:hAnsi="Verdana"/>
        </w:rPr>
        <w:t>Los descuentos pactados con los clientes se consideran como parte de la contraprestación variable, por lo que al momento de reconocer los ingresos, la entidad debe estimar el importe de la contraprestación a la que se tiene derecho, a cambio de transferir los bienes o servicios comprometidos con el cliente (NIIF 15.50);</w:t>
      </w:r>
    </w:p>
    <w:p w14:paraId="7E8A71FD" w14:textId="77777777" w:rsidR="00AF6ED9" w:rsidRDefault="00AF6ED9" w:rsidP="00AF6ED9">
      <w:pPr>
        <w:pStyle w:val="Sinespaciado"/>
        <w:ind w:left="720"/>
        <w:jc w:val="both"/>
        <w:rPr>
          <w:rFonts w:ascii="Verdana" w:hAnsi="Verdana"/>
        </w:rPr>
      </w:pPr>
    </w:p>
    <w:p w14:paraId="60051F93" w14:textId="7D694B09" w:rsidR="00AF6ED9" w:rsidRDefault="00B63E90" w:rsidP="00274A87">
      <w:pPr>
        <w:pStyle w:val="Sinespaciado"/>
        <w:numPr>
          <w:ilvl w:val="0"/>
          <w:numId w:val="3"/>
        </w:numPr>
        <w:jc w:val="both"/>
        <w:rPr>
          <w:rFonts w:ascii="Verdana" w:hAnsi="Verdana"/>
        </w:rPr>
      </w:pPr>
      <w:r w:rsidRPr="00AF6ED9">
        <w:rPr>
          <w:rFonts w:ascii="Verdana" w:hAnsi="Verdana"/>
        </w:rPr>
        <w:lastRenderedPageBreak/>
        <w:t>La contraprestación variable puede incluir descuentos, devoluciones, reembolsos, créditos, reducciones de precio, incentivos, primas de desempeño, penalizaciones, u otros elementos similares (NIIF 15.51), en caso de que de la medición surja una obligación de reembolsar al cliente una suma de dinero previamente recibida, se reconocerá un pasivo por reembolso, el cual se actualizará al final de cada periodo de presentación (NIIF 15.55)</w:t>
      </w:r>
      <w:r w:rsidR="00AF6ED9">
        <w:rPr>
          <w:rFonts w:ascii="Verdana" w:hAnsi="Verdana"/>
        </w:rPr>
        <w:t>;</w:t>
      </w:r>
    </w:p>
    <w:p w14:paraId="3F9925F7" w14:textId="77777777" w:rsidR="00AF6ED9" w:rsidRDefault="00AF6ED9" w:rsidP="00AF6ED9">
      <w:pPr>
        <w:pStyle w:val="Prrafodelista"/>
        <w:rPr>
          <w:rFonts w:ascii="Verdana" w:hAnsi="Verdana"/>
        </w:rPr>
      </w:pPr>
    </w:p>
    <w:p w14:paraId="06234547" w14:textId="77777777" w:rsidR="00AF6ED9" w:rsidRDefault="00AF6ED9" w:rsidP="00274A87">
      <w:pPr>
        <w:pStyle w:val="Sinespaciado"/>
        <w:numPr>
          <w:ilvl w:val="0"/>
          <w:numId w:val="3"/>
        </w:numPr>
        <w:jc w:val="both"/>
        <w:rPr>
          <w:rFonts w:ascii="Verdana" w:hAnsi="Verdana"/>
        </w:rPr>
      </w:pPr>
      <w:r>
        <w:rPr>
          <w:rFonts w:ascii="Verdana" w:hAnsi="Verdana"/>
        </w:rPr>
        <w:t>L</w:t>
      </w:r>
      <w:r w:rsidR="00B63E90" w:rsidRPr="00AF6ED9">
        <w:rPr>
          <w:rFonts w:ascii="Verdana" w:hAnsi="Verdana"/>
        </w:rPr>
        <w:t>a medición de La contraprestación variable se realizará utilizando el valor esperado, o el importe más probable (NIIF 15.53);</w:t>
      </w:r>
    </w:p>
    <w:p w14:paraId="12256653" w14:textId="77777777" w:rsidR="00AF6ED9" w:rsidRDefault="00AF6ED9" w:rsidP="00AF6ED9">
      <w:pPr>
        <w:pStyle w:val="Prrafodelista"/>
        <w:rPr>
          <w:rFonts w:ascii="Verdana" w:hAnsi="Verdana"/>
        </w:rPr>
      </w:pPr>
    </w:p>
    <w:p w14:paraId="4F376847" w14:textId="77777777" w:rsidR="00AF6ED9" w:rsidRDefault="00B63E90" w:rsidP="00274A87">
      <w:pPr>
        <w:pStyle w:val="Sinespaciado"/>
        <w:numPr>
          <w:ilvl w:val="0"/>
          <w:numId w:val="3"/>
        </w:numPr>
        <w:jc w:val="both"/>
        <w:rPr>
          <w:rFonts w:ascii="Verdana" w:hAnsi="Verdana"/>
        </w:rPr>
      </w:pPr>
      <w:r w:rsidRPr="00AF6ED9">
        <w:rPr>
          <w:rFonts w:ascii="Verdana" w:hAnsi="Verdana"/>
        </w:rPr>
        <w:t>Las compensaciones por retrasos o cancelaciones, corresponde con una contraprestación variable dentro del contrato del cliente (</w:t>
      </w:r>
      <w:r w:rsidRPr="00C7074F">
        <w:rPr>
          <w:rFonts w:ascii="Verdana" w:hAnsi="Verdana"/>
          <w:highlight w:val="green"/>
        </w:rPr>
        <w:t>se reconoce como un menor valor del ingreso y no como un gasto de la entidad</w:t>
      </w:r>
      <w:r w:rsidRPr="00AF6ED9">
        <w:rPr>
          <w:rFonts w:ascii="Verdana" w:hAnsi="Verdana"/>
        </w:rPr>
        <w:t xml:space="preserve">), según el IFRIC Update, septiembre de 2019, Decisión de Agenda, </w:t>
      </w:r>
      <w:r w:rsidR="00AF6ED9">
        <w:rPr>
          <w:rFonts w:ascii="Verdana" w:hAnsi="Verdana"/>
        </w:rPr>
        <w:t>“</w:t>
      </w:r>
      <w:r w:rsidRPr="00AF6ED9">
        <w:rPr>
          <w:rStyle w:val="Cuerpodeltexto995ptoNegritaCursiva"/>
          <w:rFonts w:ascii="Verdana" w:hAnsi="Verdana"/>
          <w:b w:val="0"/>
          <w:bCs w:val="0"/>
          <w:sz w:val="24"/>
          <w:szCs w:val="24"/>
        </w:rPr>
        <w:t>NIIF 15 Ingresos de Actividades Ordinarias Procedentes de Contratos con Clientes—Compensación por Retrasos o Cancelaciones</w:t>
      </w:r>
      <w:r w:rsidR="00AF6ED9">
        <w:rPr>
          <w:rStyle w:val="Cuerpodeltexto995ptoNegritaCursiva"/>
          <w:rFonts w:ascii="Verdana" w:hAnsi="Verdana"/>
          <w:b w:val="0"/>
          <w:bCs w:val="0"/>
          <w:sz w:val="24"/>
          <w:szCs w:val="24"/>
        </w:rPr>
        <w:t xml:space="preserve">” </w:t>
      </w:r>
      <w:r w:rsidRPr="00AF6ED9">
        <w:rPr>
          <w:rFonts w:ascii="Verdana" w:hAnsi="Verdana"/>
        </w:rPr>
        <w:t>(ver nota E6 de la NIIF 15)</w:t>
      </w:r>
    </w:p>
    <w:p w14:paraId="1BA845DC" w14:textId="77777777" w:rsidR="00AF6ED9" w:rsidRDefault="00AF6ED9" w:rsidP="00AF6ED9">
      <w:pPr>
        <w:pStyle w:val="Prrafodelista"/>
        <w:rPr>
          <w:rFonts w:ascii="Verdana" w:hAnsi="Verdana"/>
        </w:rPr>
      </w:pPr>
    </w:p>
    <w:p w14:paraId="0AFB0CA5" w14:textId="0C7A69BE" w:rsidR="00F36165" w:rsidRPr="00AF6ED9" w:rsidRDefault="00B63E90" w:rsidP="00274A87">
      <w:pPr>
        <w:pStyle w:val="Sinespaciado"/>
        <w:numPr>
          <w:ilvl w:val="0"/>
          <w:numId w:val="3"/>
        </w:numPr>
        <w:jc w:val="both"/>
        <w:rPr>
          <w:rFonts w:ascii="Verdana" w:hAnsi="Verdana"/>
        </w:rPr>
      </w:pPr>
      <w:r w:rsidRPr="00AF6ED9">
        <w:rPr>
          <w:rFonts w:ascii="Verdana" w:hAnsi="Verdana"/>
        </w:rPr>
        <w:t>Las contraprestaciones pagaderas a un cliente (valores a pagar, o entrega de cupones o vales) relacionadas con notas créditos al cliente o a terceros (cliente de sus clientes), se contabilizarán como una reducción del precio de la transacción y, por ello, de los ingresos de actividades ordinarias, a menos que el pago al cliente sea a cambio de un bien o servicio distinto (como se describe en los párrafos 26 a 30 de la NIIF 15) que el cliente transfiere a la entidad (NIIF 15.70). Si la contraprestación pagadera al cliente es un pago por un bien o servicio distinto procedente del cliente, entonces una entidad contabilizará la compra del bien o servicio de la misma forma que contabiliza otras compras procedentes de proveedores (NIIF 15.71).</w:t>
      </w:r>
    </w:p>
    <w:p w14:paraId="310D10BE" w14:textId="77777777" w:rsidR="00AF6ED9" w:rsidRDefault="00AF6ED9" w:rsidP="00274A87">
      <w:pPr>
        <w:pStyle w:val="Sinespaciado"/>
        <w:jc w:val="both"/>
        <w:rPr>
          <w:rFonts w:ascii="Verdana" w:hAnsi="Verdana"/>
        </w:rPr>
      </w:pPr>
    </w:p>
    <w:p w14:paraId="5C20DB8C" w14:textId="5D48185F" w:rsidR="00F36165" w:rsidRDefault="00B63E90" w:rsidP="00274A87">
      <w:pPr>
        <w:pStyle w:val="Sinespaciado"/>
        <w:jc w:val="both"/>
        <w:rPr>
          <w:rFonts w:ascii="Verdana" w:hAnsi="Verdana"/>
        </w:rPr>
      </w:pPr>
      <w:r w:rsidRPr="00274A87">
        <w:rPr>
          <w:rFonts w:ascii="Verdana" w:hAnsi="Verdana"/>
        </w:rPr>
        <w:t>De acuerdo con lo anterior</w:t>
      </w:r>
    </w:p>
    <w:p w14:paraId="4D15C007" w14:textId="31762828" w:rsidR="00AF6ED9" w:rsidRDefault="00AF6ED9" w:rsidP="00274A87">
      <w:pPr>
        <w:pStyle w:val="Sinespaciado"/>
        <w:jc w:val="both"/>
        <w:rPr>
          <w:rFonts w:ascii="Verdana" w:hAnsi="Verdana"/>
        </w:rPr>
      </w:pPr>
    </w:p>
    <w:p w14:paraId="1CEF5EA6" w14:textId="260ED129" w:rsidR="00AF6ED9" w:rsidRDefault="00AF6ED9" w:rsidP="00274A87">
      <w:pPr>
        <w:pStyle w:val="Sinespaciado"/>
        <w:jc w:val="both"/>
        <w:rPr>
          <w:rFonts w:ascii="Verdana" w:hAnsi="Verdana"/>
        </w:rPr>
      </w:pPr>
    </w:p>
    <w:p w14:paraId="217AD6FB" w14:textId="009620CC" w:rsidR="00AF6ED9" w:rsidRDefault="00AF6ED9" w:rsidP="00274A87">
      <w:pPr>
        <w:pStyle w:val="Sinespaciado"/>
        <w:jc w:val="both"/>
        <w:rPr>
          <w:rFonts w:ascii="Verdana" w:hAnsi="Verdana"/>
        </w:rPr>
      </w:pPr>
    </w:p>
    <w:p w14:paraId="1A74DBC6" w14:textId="101FEE1C" w:rsidR="00AF6ED9" w:rsidRDefault="00AF6ED9" w:rsidP="00274A87">
      <w:pPr>
        <w:pStyle w:val="Sinespaciado"/>
        <w:jc w:val="both"/>
        <w:rPr>
          <w:rFonts w:ascii="Verdana" w:hAnsi="Verdana"/>
        </w:rPr>
      </w:pPr>
    </w:p>
    <w:p w14:paraId="33FE6979" w14:textId="4221191E" w:rsidR="00AF6ED9" w:rsidRDefault="00AF6ED9" w:rsidP="00274A87">
      <w:pPr>
        <w:pStyle w:val="Sinespaciado"/>
        <w:jc w:val="both"/>
        <w:rPr>
          <w:rFonts w:ascii="Verdana" w:hAnsi="Verdana"/>
        </w:rPr>
      </w:pPr>
    </w:p>
    <w:p w14:paraId="0ACD610A" w14:textId="04108338" w:rsidR="00AF6ED9" w:rsidRDefault="00AF6ED9" w:rsidP="00274A87">
      <w:pPr>
        <w:pStyle w:val="Sinespaciado"/>
        <w:jc w:val="both"/>
        <w:rPr>
          <w:rFonts w:ascii="Verdana" w:hAnsi="Verdana"/>
        </w:rPr>
      </w:pPr>
    </w:p>
    <w:p w14:paraId="0886B2DF" w14:textId="3288B8FA" w:rsidR="00AF6ED9" w:rsidRDefault="00AF6ED9" w:rsidP="00274A87">
      <w:pPr>
        <w:pStyle w:val="Sinespaciado"/>
        <w:jc w:val="both"/>
        <w:rPr>
          <w:rFonts w:ascii="Verdana" w:hAnsi="Verdana"/>
        </w:rPr>
      </w:pPr>
    </w:p>
    <w:p w14:paraId="422D2FDA" w14:textId="5A91A0A6" w:rsidR="00AF6ED9" w:rsidRDefault="00AF6ED9" w:rsidP="00274A87">
      <w:pPr>
        <w:pStyle w:val="Sinespaciado"/>
        <w:jc w:val="both"/>
        <w:rPr>
          <w:rFonts w:ascii="Verdana" w:hAnsi="Verdana"/>
        </w:rPr>
      </w:pPr>
    </w:p>
    <w:tbl>
      <w:tblPr>
        <w:tblOverlap w:val="neve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848"/>
        <w:gridCol w:w="4848"/>
      </w:tblGrid>
      <w:tr w:rsidR="00F36165" w:rsidRPr="00AF6ED9" w14:paraId="658193D5" w14:textId="77777777" w:rsidTr="00AF6ED9">
        <w:trPr>
          <w:trHeight w:hRule="exact" w:val="259"/>
          <w:jc w:val="center"/>
        </w:trPr>
        <w:tc>
          <w:tcPr>
            <w:tcW w:w="4848" w:type="dxa"/>
            <w:shd w:val="clear" w:color="auto" w:fill="FFFFFF"/>
            <w:vAlign w:val="center"/>
          </w:tcPr>
          <w:p w14:paraId="7393803E" w14:textId="77777777" w:rsidR="00F36165" w:rsidRPr="00AF6ED9" w:rsidRDefault="00B63E90" w:rsidP="00AF6ED9">
            <w:pPr>
              <w:pStyle w:val="Sinespaciado"/>
              <w:jc w:val="center"/>
              <w:rPr>
                <w:rFonts w:ascii="Verdana" w:hAnsi="Verdana"/>
                <w:sz w:val="20"/>
                <w:szCs w:val="20"/>
              </w:rPr>
            </w:pPr>
            <w:r w:rsidRPr="00AF6ED9">
              <w:rPr>
                <w:rStyle w:val="Cuerpodeltexto2Arial8ptoNegrita"/>
                <w:rFonts w:ascii="Verdana" w:eastAsia="Microsoft Sans Serif" w:hAnsi="Verdana" w:cs="Microsoft Sans Serif"/>
                <w:sz w:val="20"/>
                <w:szCs w:val="20"/>
              </w:rPr>
              <w:t>Situación descrita por el consultante</w:t>
            </w:r>
          </w:p>
        </w:tc>
        <w:tc>
          <w:tcPr>
            <w:tcW w:w="4848" w:type="dxa"/>
            <w:shd w:val="clear" w:color="auto" w:fill="FFFFFF"/>
            <w:vAlign w:val="center"/>
          </w:tcPr>
          <w:p w14:paraId="7CABCA6C" w14:textId="77777777" w:rsidR="00F36165" w:rsidRPr="00AF6ED9" w:rsidRDefault="00B63E90" w:rsidP="00AF6ED9">
            <w:pPr>
              <w:pStyle w:val="Sinespaciado"/>
              <w:jc w:val="center"/>
              <w:rPr>
                <w:rFonts w:ascii="Verdana" w:hAnsi="Verdana"/>
                <w:sz w:val="20"/>
                <w:szCs w:val="20"/>
              </w:rPr>
            </w:pPr>
            <w:r w:rsidRPr="00AF6ED9">
              <w:rPr>
                <w:rStyle w:val="Cuerpodeltexto2Arial8ptoNegrita"/>
                <w:rFonts w:ascii="Verdana" w:eastAsia="Microsoft Sans Serif" w:hAnsi="Verdana" w:cs="Microsoft Sans Serif"/>
                <w:sz w:val="20"/>
                <w:szCs w:val="20"/>
              </w:rPr>
              <w:t>Comentarios del CTCP</w:t>
            </w:r>
          </w:p>
        </w:tc>
      </w:tr>
      <w:tr w:rsidR="00AF6ED9" w:rsidRPr="00AF6ED9" w14:paraId="33FFC40F" w14:textId="77777777" w:rsidTr="00AF6ED9">
        <w:trPr>
          <w:trHeight w:hRule="exact" w:val="2882"/>
          <w:jc w:val="center"/>
        </w:trPr>
        <w:tc>
          <w:tcPr>
            <w:tcW w:w="4848" w:type="dxa"/>
            <w:shd w:val="clear" w:color="auto" w:fill="FFFFFF"/>
            <w:vAlign w:val="center"/>
          </w:tcPr>
          <w:p w14:paraId="00A1956C" w14:textId="21CEB2A4" w:rsidR="00AF6ED9" w:rsidRPr="00AF6ED9" w:rsidRDefault="00AF6ED9" w:rsidP="00AF6ED9">
            <w:pPr>
              <w:pStyle w:val="Sinespaciado"/>
              <w:jc w:val="both"/>
              <w:rPr>
                <w:rStyle w:val="Cuerpodeltexto2Arial8ptoNegrita"/>
                <w:rFonts w:ascii="Verdana" w:eastAsia="Microsoft Sans Serif" w:hAnsi="Verdana" w:cs="Microsoft Sans Serif"/>
                <w:b w:val="0"/>
                <w:bCs w:val="0"/>
                <w:sz w:val="20"/>
                <w:szCs w:val="20"/>
              </w:rPr>
            </w:pPr>
            <w:r>
              <w:rPr>
                <w:rStyle w:val="Cuerpodeltexto2Arial95pto"/>
                <w:rFonts w:ascii="Verdana" w:eastAsia="Microsoft Sans Serif" w:hAnsi="Verdana" w:cs="Microsoft Sans Serif"/>
                <w:sz w:val="20"/>
                <w:szCs w:val="20"/>
              </w:rPr>
              <w:lastRenderedPageBreak/>
              <w:t>S</w:t>
            </w:r>
            <w:r w:rsidRPr="00AF6ED9">
              <w:rPr>
                <w:rStyle w:val="Cuerpodeltexto2Arial95pto"/>
                <w:rFonts w:ascii="Verdana" w:eastAsia="Microsoft Sans Serif" w:hAnsi="Verdana" w:cs="Microsoft Sans Serif"/>
                <w:sz w:val="20"/>
                <w:szCs w:val="20"/>
              </w:rPr>
              <w:t>e le vende al cliente inventarios los cuales son facturados por su valor comercial, el cliente a su vez factura el servicio de arrendamiento de espacios y góndolas donde se ubican los inventarios con el fin de incrementar las ventas en la medida que se ubican de manera estratégica, así mismo se facturan neveras para almacenar el producto dentro de su establecimiento de comercio. El acceso al espacio es cobrado con factura de venta incluyendo de IVA por parte del cliente.</w:t>
            </w:r>
          </w:p>
        </w:tc>
        <w:tc>
          <w:tcPr>
            <w:tcW w:w="4848" w:type="dxa"/>
            <w:shd w:val="clear" w:color="auto" w:fill="FFFFFF"/>
            <w:vAlign w:val="center"/>
          </w:tcPr>
          <w:p w14:paraId="51EE09EE" w14:textId="43ABD0CD" w:rsidR="00AF6ED9" w:rsidRPr="00AF6ED9" w:rsidRDefault="00AF6ED9" w:rsidP="00AF6ED9">
            <w:pPr>
              <w:pStyle w:val="Sinespaciado"/>
              <w:jc w:val="both"/>
              <w:rPr>
                <w:rStyle w:val="Cuerpodeltexto2Arial8ptoNegrita"/>
                <w:rFonts w:ascii="Verdana" w:eastAsia="Microsoft Sans Serif" w:hAnsi="Verdana" w:cs="Microsoft Sans Serif"/>
                <w:b w:val="0"/>
                <w:bCs w:val="0"/>
                <w:sz w:val="20"/>
                <w:szCs w:val="20"/>
              </w:rPr>
            </w:pPr>
            <w:r w:rsidRPr="00AF6ED9">
              <w:rPr>
                <w:rStyle w:val="Cuerpodeltexto2Arial95pto"/>
                <w:rFonts w:ascii="Verdana" w:eastAsia="Microsoft Sans Serif" w:hAnsi="Verdana" w:cs="Microsoft Sans Serif"/>
                <w:sz w:val="20"/>
                <w:szCs w:val="20"/>
              </w:rPr>
              <w:t>Si el contrato de arrendamiento de espacios se trata de un servicio distinto procedente del cliente, entonces la entidad contabilizará dicho pago como un gasto por arrendamiento de espacios, y no como un menor valor de los ingresos (contraprestación variable). No obstante cada caso debe analizarse de manera separada, podría considerarse que el arrendamiento de espacios es un servicio diferente, y por ende debe reconocerse como un gasto.</w:t>
            </w:r>
          </w:p>
        </w:tc>
      </w:tr>
      <w:tr w:rsidR="00F36165" w:rsidRPr="00AF6ED9" w14:paraId="31EF8196" w14:textId="77777777" w:rsidTr="00AF6ED9">
        <w:trPr>
          <w:trHeight w:hRule="exact" w:val="2553"/>
          <w:jc w:val="center"/>
        </w:trPr>
        <w:tc>
          <w:tcPr>
            <w:tcW w:w="4848" w:type="dxa"/>
            <w:shd w:val="clear" w:color="auto" w:fill="FFFFFF"/>
            <w:vAlign w:val="center"/>
          </w:tcPr>
          <w:p w14:paraId="5E075725" w14:textId="77777777" w:rsidR="00F36165" w:rsidRPr="00AF6ED9" w:rsidRDefault="00B63E90" w:rsidP="00AF6ED9">
            <w:pPr>
              <w:pStyle w:val="Sinespaciado"/>
              <w:jc w:val="both"/>
              <w:rPr>
                <w:rFonts w:ascii="Verdana" w:hAnsi="Verdana"/>
                <w:sz w:val="20"/>
                <w:szCs w:val="20"/>
              </w:rPr>
            </w:pPr>
            <w:r w:rsidRPr="00AF6ED9">
              <w:rPr>
                <w:rStyle w:val="Cuerpodeltexto2Arial95pto"/>
                <w:rFonts w:ascii="Verdana" w:eastAsia="Microsoft Sans Serif" w:hAnsi="Verdana" w:cs="Microsoft Sans Serif"/>
                <w:sz w:val="20"/>
                <w:szCs w:val="20"/>
              </w:rPr>
              <w:t>Se le vende al cliente inventarios, el cliente promociona dichos inventarios y otorga descuentos a los clientes finales, posteriormente dichos descuentos son recobrados al vendedor por medios de factura de venta.</w:t>
            </w:r>
          </w:p>
        </w:tc>
        <w:tc>
          <w:tcPr>
            <w:tcW w:w="4848" w:type="dxa"/>
            <w:shd w:val="clear" w:color="auto" w:fill="FFFFFF"/>
            <w:vAlign w:val="center"/>
          </w:tcPr>
          <w:p w14:paraId="5AA70E11" w14:textId="77777777" w:rsidR="00F36165" w:rsidRPr="00AF6ED9" w:rsidRDefault="00B63E90" w:rsidP="00AF6ED9">
            <w:pPr>
              <w:pStyle w:val="Sinespaciado"/>
              <w:jc w:val="both"/>
              <w:rPr>
                <w:rFonts w:ascii="Verdana" w:hAnsi="Verdana"/>
                <w:sz w:val="20"/>
                <w:szCs w:val="20"/>
              </w:rPr>
            </w:pPr>
            <w:r w:rsidRPr="00AF6ED9">
              <w:rPr>
                <w:rStyle w:val="Cuerpodeltexto2Arial95pto"/>
                <w:rFonts w:ascii="Verdana" w:eastAsia="Microsoft Sans Serif" w:hAnsi="Verdana" w:cs="Microsoft Sans Serif"/>
                <w:sz w:val="20"/>
                <w:szCs w:val="20"/>
              </w:rPr>
              <w:t>En esta situación debe analizarse si la relación entre las partes se trata de una relación principal - agente, en este caso, la entidad no reconocerá su ingreso cuando entrega mercancías o bienes a su cliente, sino hasta que este no los haya transferido a terceros.</w:t>
            </w:r>
          </w:p>
          <w:p w14:paraId="55D39B09" w14:textId="77777777" w:rsidR="00F36165" w:rsidRPr="00AF6ED9" w:rsidRDefault="00B63E90" w:rsidP="00AF6ED9">
            <w:pPr>
              <w:pStyle w:val="Sinespaciado"/>
              <w:jc w:val="both"/>
              <w:rPr>
                <w:rFonts w:ascii="Verdana" w:hAnsi="Verdana"/>
                <w:sz w:val="20"/>
                <w:szCs w:val="20"/>
              </w:rPr>
            </w:pPr>
            <w:r w:rsidRPr="00AF6ED9">
              <w:rPr>
                <w:rStyle w:val="Cuerpodeltexto2Arial95pto"/>
                <w:rFonts w:ascii="Verdana" w:eastAsia="Microsoft Sans Serif" w:hAnsi="Verdana" w:cs="Microsoft Sans Serif"/>
                <w:sz w:val="20"/>
                <w:szCs w:val="20"/>
              </w:rPr>
              <w:t>La contraprestación variable incluye descuentos otorgados por el cliente a terceros. En este caso el descuento se considera una contraprestación variable del contrato.</w:t>
            </w:r>
          </w:p>
        </w:tc>
      </w:tr>
      <w:tr w:rsidR="00AF6ED9" w:rsidRPr="00AF6ED9" w14:paraId="34CF6362" w14:textId="77777777" w:rsidTr="00AF6ED9">
        <w:trPr>
          <w:trHeight w:hRule="exact" w:val="4802"/>
          <w:jc w:val="center"/>
        </w:trPr>
        <w:tc>
          <w:tcPr>
            <w:tcW w:w="4848" w:type="dxa"/>
            <w:shd w:val="clear" w:color="auto" w:fill="FFFFFF"/>
            <w:vAlign w:val="center"/>
          </w:tcPr>
          <w:p w14:paraId="29CA8646" w14:textId="5C2151D0" w:rsidR="00AF6ED9" w:rsidRPr="00AF6ED9" w:rsidRDefault="00AF6ED9" w:rsidP="00AF6ED9">
            <w:pPr>
              <w:pStyle w:val="Sinespaciado"/>
              <w:jc w:val="both"/>
              <w:rPr>
                <w:rStyle w:val="Cuerpodeltexto2Arial95pto"/>
                <w:rFonts w:ascii="Verdana" w:eastAsia="Microsoft Sans Serif" w:hAnsi="Verdana" w:cs="Microsoft Sans Serif"/>
                <w:sz w:val="20"/>
                <w:szCs w:val="20"/>
              </w:rPr>
            </w:pPr>
            <w:r w:rsidRPr="00AF6ED9">
              <w:rPr>
                <w:rStyle w:val="Cuerpodeltexto2Arial95pto"/>
                <w:rFonts w:ascii="Verdana" w:eastAsia="Microsoft Sans Serif" w:hAnsi="Verdana" w:cs="Microsoft Sans Serif"/>
                <w:sz w:val="20"/>
                <w:szCs w:val="20"/>
              </w:rPr>
              <w:t>Tratamiento de los descuentos condicionados, incluyendo su tratamiento cuando la condición se cumple en un año gravable diferente al de la venta inicial.</w:t>
            </w:r>
          </w:p>
        </w:tc>
        <w:tc>
          <w:tcPr>
            <w:tcW w:w="4848" w:type="dxa"/>
            <w:shd w:val="clear" w:color="auto" w:fill="FFFFFF"/>
            <w:vAlign w:val="center"/>
          </w:tcPr>
          <w:p w14:paraId="18701B54" w14:textId="77777777" w:rsidR="00AF6ED9" w:rsidRPr="00AF6ED9" w:rsidRDefault="00AF6ED9" w:rsidP="00AF6ED9">
            <w:pPr>
              <w:pStyle w:val="Sinespaciado"/>
              <w:jc w:val="both"/>
              <w:rPr>
                <w:rStyle w:val="Cuerpodeltexto2Arial95pto"/>
                <w:rFonts w:ascii="Verdana" w:eastAsia="Microsoft Sans Serif" w:hAnsi="Verdana" w:cs="Microsoft Sans Serif"/>
                <w:sz w:val="20"/>
                <w:szCs w:val="20"/>
              </w:rPr>
            </w:pPr>
            <w:r w:rsidRPr="00AF6ED9">
              <w:rPr>
                <w:rStyle w:val="Cuerpodeltexto2Arial95pto"/>
                <w:rFonts w:ascii="Verdana" w:eastAsia="Microsoft Sans Serif" w:hAnsi="Verdana" w:cs="Microsoft Sans Serif"/>
                <w:sz w:val="20"/>
                <w:szCs w:val="20"/>
              </w:rPr>
              <w:t>Los descuentos condicionados (dependen de una situación futura que no necesariamente es controlada por parte de la entidad) se deben reconocer de conformidad con el párrafo 53 de la NIIF 15 (el valor esperado o el importe más probable) por lo que el ingreso reconocido por la entidad vendedora, deberá considerar la estimación del descuento más probable que tomaría el cliente al momento de realizar el pago, o cuando se cumplan las condiciones (es decir reduce el valor del ingreso).</w:t>
            </w:r>
          </w:p>
          <w:p w14:paraId="598DED24" w14:textId="1FD52CB3" w:rsidR="00AF6ED9" w:rsidRPr="00AF6ED9" w:rsidRDefault="00AF6ED9" w:rsidP="00AF6ED9">
            <w:pPr>
              <w:pStyle w:val="Sinespaciado"/>
              <w:jc w:val="both"/>
              <w:rPr>
                <w:rStyle w:val="Cuerpodeltexto2Arial95pto"/>
                <w:rFonts w:ascii="Verdana" w:eastAsia="Microsoft Sans Serif" w:hAnsi="Verdana" w:cs="Microsoft Sans Serif"/>
                <w:sz w:val="20"/>
                <w:szCs w:val="20"/>
              </w:rPr>
            </w:pPr>
            <w:r w:rsidRPr="00AF6ED9">
              <w:rPr>
                <w:rStyle w:val="Cuerpodeltexto2Arial95pto"/>
                <w:rFonts w:ascii="Verdana" w:eastAsia="Microsoft Sans Serif" w:hAnsi="Verdana" w:cs="Microsoft Sans Serif"/>
                <w:sz w:val="20"/>
                <w:szCs w:val="20"/>
              </w:rPr>
              <w:t xml:space="preserve">Dicha estimación deberá actualizarse periódicamente para considerar los cambios en su estimación </w:t>
            </w:r>
            <w:r w:rsidRPr="00C7074F">
              <w:rPr>
                <w:rStyle w:val="Cuerpodeltexto2Arial95pto"/>
                <w:rFonts w:ascii="Verdana" w:eastAsia="Microsoft Sans Serif" w:hAnsi="Verdana" w:cs="Microsoft Sans Serif"/>
                <w:sz w:val="20"/>
                <w:szCs w:val="20"/>
                <w:highlight w:val="green"/>
              </w:rPr>
              <w:t>(afectando los ingresos de actividades ordinarios reconocidos por la entidad) sin importar si se tratan de ventas de periodos anteriores o del periodo actual (siempre afectarán el importe de los ingresos de actividades ordinarias).</w:t>
            </w:r>
          </w:p>
        </w:tc>
      </w:tr>
    </w:tbl>
    <w:p w14:paraId="4C4B1EC0" w14:textId="77777777" w:rsidR="00F36165" w:rsidRPr="00274A87" w:rsidRDefault="00F36165" w:rsidP="00274A87">
      <w:pPr>
        <w:pStyle w:val="Sinespaciado"/>
        <w:jc w:val="both"/>
        <w:rPr>
          <w:rFonts w:ascii="Verdana" w:hAnsi="Verdana"/>
        </w:rPr>
      </w:pPr>
    </w:p>
    <w:p w14:paraId="78E77B9F" w14:textId="77777777" w:rsidR="00F36165" w:rsidRPr="00274A87" w:rsidRDefault="00F36165" w:rsidP="00274A87">
      <w:pPr>
        <w:pStyle w:val="Sinespaciado"/>
        <w:jc w:val="both"/>
        <w:rPr>
          <w:rFonts w:ascii="Verdana" w:hAnsi="Verdana"/>
        </w:rPr>
      </w:pPr>
    </w:p>
    <w:tbl>
      <w:tblPr>
        <w:tblOverlap w:val="never"/>
        <w:tblW w:w="9696" w:type="dxa"/>
        <w:jc w:val="center"/>
        <w:tblLayout w:type="fixed"/>
        <w:tblCellMar>
          <w:left w:w="10" w:type="dxa"/>
          <w:right w:w="10" w:type="dxa"/>
        </w:tblCellMar>
        <w:tblLook w:val="0000" w:firstRow="0" w:lastRow="0" w:firstColumn="0" w:lastColumn="0" w:noHBand="0" w:noVBand="0"/>
      </w:tblPr>
      <w:tblGrid>
        <w:gridCol w:w="4848"/>
        <w:gridCol w:w="4848"/>
      </w:tblGrid>
      <w:tr w:rsidR="00F36165" w:rsidRPr="00C82B8F" w14:paraId="0F859E59" w14:textId="77777777" w:rsidTr="00C82B8F">
        <w:trPr>
          <w:trHeight w:hRule="exact" w:val="2282"/>
          <w:jc w:val="center"/>
        </w:trPr>
        <w:tc>
          <w:tcPr>
            <w:tcW w:w="4848" w:type="dxa"/>
            <w:tcBorders>
              <w:top w:val="single" w:sz="4" w:space="0" w:color="auto"/>
              <w:left w:val="single" w:sz="4" w:space="0" w:color="auto"/>
            </w:tcBorders>
            <w:shd w:val="clear" w:color="auto" w:fill="FFFFFF"/>
            <w:vAlign w:val="center"/>
          </w:tcPr>
          <w:p w14:paraId="6617A92C" w14:textId="77777777" w:rsidR="00F36165" w:rsidRPr="00C82B8F" w:rsidRDefault="00B63E90" w:rsidP="00274A87">
            <w:pPr>
              <w:pStyle w:val="Sinespaciado"/>
              <w:jc w:val="both"/>
              <w:rPr>
                <w:rFonts w:ascii="Verdana" w:hAnsi="Verdana"/>
                <w:sz w:val="20"/>
                <w:szCs w:val="20"/>
              </w:rPr>
            </w:pPr>
            <w:r w:rsidRPr="00C82B8F">
              <w:rPr>
                <w:rStyle w:val="Cuerpodeltexto2Arial95pto"/>
                <w:rFonts w:ascii="Verdana" w:hAnsi="Verdana"/>
                <w:sz w:val="20"/>
                <w:szCs w:val="20"/>
              </w:rPr>
              <w:lastRenderedPageBreak/>
              <w:t>Se les da descuentos a los clientes que a su vez son distribuidores de los inventarios, dichos descuentos son basados en los gastos incurridos por los clientes en las plataformas electrónicas para la venta de productos.</w:t>
            </w:r>
          </w:p>
        </w:tc>
        <w:tc>
          <w:tcPr>
            <w:tcW w:w="4848" w:type="dxa"/>
            <w:tcBorders>
              <w:top w:val="single" w:sz="4" w:space="0" w:color="auto"/>
              <w:left w:val="single" w:sz="4" w:space="0" w:color="auto"/>
              <w:right w:val="single" w:sz="4" w:space="0" w:color="auto"/>
            </w:tcBorders>
            <w:shd w:val="clear" w:color="auto" w:fill="FFFFFF"/>
            <w:vAlign w:val="center"/>
          </w:tcPr>
          <w:p w14:paraId="34C1F29F" w14:textId="77777777" w:rsidR="00F36165" w:rsidRPr="00C82B8F" w:rsidRDefault="00B63E90" w:rsidP="00274A87">
            <w:pPr>
              <w:pStyle w:val="Sinespaciado"/>
              <w:jc w:val="both"/>
              <w:rPr>
                <w:rFonts w:ascii="Verdana" w:hAnsi="Verdana"/>
                <w:sz w:val="20"/>
                <w:szCs w:val="20"/>
              </w:rPr>
            </w:pPr>
            <w:r w:rsidRPr="00C82B8F">
              <w:rPr>
                <w:rStyle w:val="Cuerpodeltexto2Arial95pto"/>
                <w:rFonts w:ascii="Verdana" w:hAnsi="Verdana"/>
                <w:sz w:val="20"/>
                <w:szCs w:val="20"/>
              </w:rPr>
              <w:t xml:space="preserve">Las contraprestaciones pagaderas al cliente relacionados con descuentos basados en gastos incurridos por los clientes, </w:t>
            </w:r>
            <w:r w:rsidRPr="00C7074F">
              <w:rPr>
                <w:rStyle w:val="Cuerpodeltexto2Arial95pto"/>
                <w:rFonts w:ascii="Verdana" w:hAnsi="Verdana"/>
                <w:sz w:val="20"/>
                <w:szCs w:val="20"/>
                <w:highlight w:val="green"/>
              </w:rPr>
              <w:t>se contabilizarán como una reducción del precio de la transacción y, por ello, de los ingresos de actividades ordinarias.</w:t>
            </w:r>
            <w:r w:rsidRPr="00C82B8F">
              <w:rPr>
                <w:rStyle w:val="Cuerpodeltexto2Arial95pto"/>
                <w:rFonts w:ascii="Verdana" w:hAnsi="Verdana"/>
                <w:sz w:val="20"/>
                <w:szCs w:val="20"/>
              </w:rPr>
              <w:t xml:space="preserve"> Debido que se consideran como parte de los estímulos otorgados al cliente relacionados con la venta de sus productos.</w:t>
            </w:r>
          </w:p>
        </w:tc>
      </w:tr>
      <w:tr w:rsidR="00F36165" w:rsidRPr="00C82B8F" w14:paraId="112FC0A3" w14:textId="77777777" w:rsidTr="00C82B8F">
        <w:trPr>
          <w:trHeight w:hRule="exact" w:val="3548"/>
          <w:jc w:val="center"/>
        </w:trPr>
        <w:tc>
          <w:tcPr>
            <w:tcW w:w="4848" w:type="dxa"/>
            <w:tcBorders>
              <w:top w:val="single" w:sz="4" w:space="0" w:color="auto"/>
              <w:left w:val="single" w:sz="4" w:space="0" w:color="auto"/>
              <w:bottom w:val="single" w:sz="4" w:space="0" w:color="auto"/>
            </w:tcBorders>
            <w:shd w:val="clear" w:color="auto" w:fill="FFFFFF"/>
            <w:vAlign w:val="center"/>
          </w:tcPr>
          <w:p w14:paraId="141874FB" w14:textId="77777777" w:rsidR="00F36165" w:rsidRPr="00C82B8F" w:rsidRDefault="00B63E90" w:rsidP="00274A87">
            <w:pPr>
              <w:pStyle w:val="Sinespaciado"/>
              <w:jc w:val="both"/>
              <w:rPr>
                <w:rFonts w:ascii="Verdana" w:hAnsi="Verdana"/>
                <w:sz w:val="20"/>
                <w:szCs w:val="20"/>
              </w:rPr>
            </w:pPr>
            <w:r w:rsidRPr="00C82B8F">
              <w:rPr>
                <w:rStyle w:val="Cuerpodeltexto2Arial95pto"/>
                <w:rFonts w:ascii="Verdana" w:hAnsi="Verdana"/>
                <w:sz w:val="20"/>
                <w:szCs w:val="20"/>
              </w:rPr>
              <w:t>Se les vende inventarios a clientes, estos clientes generan gastos de maquila para ubicación y promoción de los productos en los almacenes. El cliente cobra estos valores con factura de venta.</w:t>
            </w:r>
          </w:p>
        </w:tc>
        <w:tc>
          <w:tcPr>
            <w:tcW w:w="4848" w:type="dxa"/>
            <w:tcBorders>
              <w:top w:val="single" w:sz="4" w:space="0" w:color="auto"/>
              <w:left w:val="single" w:sz="4" w:space="0" w:color="auto"/>
              <w:bottom w:val="single" w:sz="4" w:space="0" w:color="auto"/>
              <w:right w:val="single" w:sz="4" w:space="0" w:color="auto"/>
            </w:tcBorders>
            <w:shd w:val="clear" w:color="auto" w:fill="FFFFFF"/>
            <w:vAlign w:val="center"/>
          </w:tcPr>
          <w:p w14:paraId="094C80F4" w14:textId="77777777" w:rsidR="00F36165" w:rsidRPr="00C82B8F" w:rsidRDefault="00B63E90" w:rsidP="00274A87">
            <w:pPr>
              <w:pStyle w:val="Sinespaciado"/>
              <w:jc w:val="both"/>
              <w:rPr>
                <w:rFonts w:ascii="Verdana" w:hAnsi="Verdana"/>
                <w:sz w:val="20"/>
                <w:szCs w:val="20"/>
              </w:rPr>
            </w:pPr>
            <w:r w:rsidRPr="00C82B8F">
              <w:rPr>
                <w:rStyle w:val="Cuerpodeltexto2Arial95pto"/>
                <w:rFonts w:ascii="Verdana" w:hAnsi="Verdana"/>
                <w:sz w:val="20"/>
                <w:szCs w:val="20"/>
              </w:rPr>
              <w:t>En esta situación debe analizarse si la relación entre las partes se trata de una relación principal - agente, en este caso, la entidad no reconocerá su ingreso cuando entrega mercancías o bienes a su cliente, sino hasta que este no los haya transferido a terceros.</w:t>
            </w:r>
          </w:p>
          <w:p w14:paraId="56FBB3DB" w14:textId="7903DDBB" w:rsidR="00F36165" w:rsidRPr="00C82B8F" w:rsidRDefault="00B63E90" w:rsidP="00274A87">
            <w:pPr>
              <w:pStyle w:val="Sinespaciado"/>
              <w:jc w:val="both"/>
              <w:rPr>
                <w:rFonts w:ascii="Verdana" w:hAnsi="Verdana"/>
                <w:sz w:val="20"/>
                <w:szCs w:val="20"/>
              </w:rPr>
            </w:pPr>
            <w:r w:rsidRPr="00C82B8F">
              <w:rPr>
                <w:rStyle w:val="Cuerpodeltexto2Arial95pto"/>
                <w:rFonts w:ascii="Verdana" w:hAnsi="Verdana"/>
                <w:sz w:val="20"/>
                <w:szCs w:val="20"/>
              </w:rPr>
              <w:t>Los costos de maquila para ubicar y promocionar los productos en los almacenes podrían corresponder a servicios diferentes a los relacionados con la relación vendedor-cliente, y en este caso, no ser</w:t>
            </w:r>
            <w:r w:rsidR="00C82B8F">
              <w:rPr>
                <w:rStyle w:val="Cuerpodeltexto2Arial95pto"/>
                <w:rFonts w:ascii="Verdana" w:hAnsi="Verdana"/>
                <w:sz w:val="20"/>
                <w:szCs w:val="20"/>
              </w:rPr>
              <w:t>í</w:t>
            </w:r>
            <w:r w:rsidRPr="00C82B8F">
              <w:rPr>
                <w:rStyle w:val="Cuerpodeltexto2Arial95pto"/>
                <w:rFonts w:ascii="Verdana" w:hAnsi="Verdana"/>
                <w:sz w:val="20"/>
                <w:szCs w:val="20"/>
              </w:rPr>
              <w:t>a parte de la contraprestación variable de la entidad. Se reconoce como un gasto de la entidad, por los servicios de mercadeo recibidos.</w:t>
            </w:r>
          </w:p>
        </w:tc>
      </w:tr>
    </w:tbl>
    <w:p w14:paraId="6FFDEC27" w14:textId="77777777" w:rsidR="00F36165" w:rsidRPr="00274A87" w:rsidRDefault="00F36165" w:rsidP="00274A87">
      <w:pPr>
        <w:pStyle w:val="Sinespaciado"/>
        <w:jc w:val="both"/>
        <w:rPr>
          <w:rFonts w:ascii="Verdana" w:hAnsi="Verdana"/>
        </w:rPr>
      </w:pPr>
    </w:p>
    <w:p w14:paraId="542EB606" w14:textId="2993D14C" w:rsidR="00F36165" w:rsidRPr="00274A87" w:rsidRDefault="00B63E90" w:rsidP="00274A87">
      <w:pPr>
        <w:pStyle w:val="Sinespaciado"/>
        <w:jc w:val="both"/>
        <w:rPr>
          <w:rFonts w:ascii="Verdana" w:hAnsi="Verdana"/>
        </w:rPr>
      </w:pPr>
      <w:r w:rsidRPr="00274A87">
        <w:rPr>
          <w:rFonts w:ascii="Verdana" w:hAnsi="Verdana"/>
        </w:rPr>
        <w:t xml:space="preserve">En </w:t>
      </w:r>
      <w:r w:rsidR="00C82B8F">
        <w:rPr>
          <w:rFonts w:ascii="Verdana" w:hAnsi="Verdana"/>
        </w:rPr>
        <w:t>l</w:t>
      </w:r>
      <w:r w:rsidRPr="00274A87">
        <w:rPr>
          <w:rFonts w:ascii="Verdana" w:hAnsi="Verdana"/>
        </w:rPr>
        <w:t>os términos anteriores se absuelve la consulta, indicando que, para hacerlo, este organismo se ciñó a la información presentada por el consultante y los efectos de este concepto son los previstos por el artículo 28 de la Ley 1437 de 2011, modificado por el artículo 1 de la Ley 1755 de 2015.</w:t>
      </w:r>
    </w:p>
    <w:p w14:paraId="3F793BEC" w14:textId="77777777" w:rsidR="00C82B8F" w:rsidRDefault="00C82B8F" w:rsidP="00274A87">
      <w:pPr>
        <w:pStyle w:val="Sinespaciado"/>
        <w:jc w:val="both"/>
        <w:rPr>
          <w:rFonts w:ascii="Verdana" w:hAnsi="Verdana"/>
        </w:rPr>
      </w:pPr>
    </w:p>
    <w:p w14:paraId="7D2AE29E" w14:textId="77777777" w:rsidR="00C82B8F" w:rsidRDefault="00C82B8F" w:rsidP="00274A87">
      <w:pPr>
        <w:pStyle w:val="Sinespaciado"/>
        <w:jc w:val="both"/>
        <w:rPr>
          <w:rFonts w:ascii="Verdana" w:hAnsi="Verdana"/>
        </w:rPr>
      </w:pPr>
    </w:p>
    <w:p w14:paraId="5C65ABA5" w14:textId="75E99947" w:rsidR="00F36165" w:rsidRDefault="00B63E90" w:rsidP="00C82B8F">
      <w:pPr>
        <w:pStyle w:val="Sinespaciado"/>
        <w:jc w:val="both"/>
        <w:rPr>
          <w:rFonts w:ascii="Verdana" w:hAnsi="Verdana"/>
        </w:rPr>
      </w:pPr>
      <w:r w:rsidRPr="00274A87">
        <w:rPr>
          <w:rFonts w:ascii="Verdana" w:hAnsi="Verdana"/>
        </w:rPr>
        <w:t>Cordialmente,</w:t>
      </w:r>
    </w:p>
    <w:p w14:paraId="1DAA4031" w14:textId="276D53F8" w:rsidR="00C82B8F" w:rsidRDefault="00C82B8F" w:rsidP="00C82B8F">
      <w:pPr>
        <w:pStyle w:val="Sinespaciado"/>
        <w:jc w:val="both"/>
        <w:rPr>
          <w:rFonts w:ascii="Verdana" w:hAnsi="Verdana"/>
        </w:rPr>
      </w:pPr>
    </w:p>
    <w:p w14:paraId="283B2577" w14:textId="00190DF1" w:rsidR="00C82B8F" w:rsidRDefault="00C82B8F" w:rsidP="00C82B8F">
      <w:pPr>
        <w:pStyle w:val="Sinespaciado"/>
        <w:jc w:val="both"/>
        <w:rPr>
          <w:rFonts w:ascii="Verdana" w:hAnsi="Verdana"/>
        </w:rPr>
      </w:pPr>
    </w:p>
    <w:p w14:paraId="5C388382" w14:textId="7F19EB77" w:rsidR="00C82B8F" w:rsidRDefault="00C82B8F" w:rsidP="00C82B8F">
      <w:pPr>
        <w:pStyle w:val="Sinespaciado"/>
        <w:jc w:val="both"/>
        <w:rPr>
          <w:rFonts w:ascii="Verdana" w:hAnsi="Verdana"/>
        </w:rPr>
      </w:pPr>
    </w:p>
    <w:p w14:paraId="206B2885" w14:textId="217DD399" w:rsidR="00C82B8F" w:rsidRDefault="00C82B8F" w:rsidP="00C82B8F">
      <w:pPr>
        <w:pStyle w:val="Sinespaciado"/>
        <w:jc w:val="both"/>
        <w:rPr>
          <w:rFonts w:ascii="Verdana" w:hAnsi="Verdana"/>
          <w:b/>
          <w:bCs/>
        </w:rPr>
      </w:pPr>
      <w:r w:rsidRPr="00C82B8F">
        <w:rPr>
          <w:rFonts w:ascii="Verdana" w:hAnsi="Verdana"/>
          <w:b/>
          <w:bCs/>
        </w:rPr>
        <w:t>LEONARDO VARÓN GARCÍA</w:t>
      </w:r>
    </w:p>
    <w:p w14:paraId="732B6188" w14:textId="5ADD576E" w:rsidR="00C82B8F" w:rsidRPr="00C82B8F" w:rsidRDefault="00C82B8F" w:rsidP="00C82B8F">
      <w:pPr>
        <w:pStyle w:val="Sinespaciado"/>
        <w:jc w:val="both"/>
        <w:rPr>
          <w:rFonts w:ascii="Verdana" w:hAnsi="Verdana"/>
        </w:rPr>
      </w:pPr>
      <w:r w:rsidRPr="00C82B8F">
        <w:rPr>
          <w:rFonts w:ascii="Verdana" w:hAnsi="Verdana"/>
        </w:rPr>
        <w:t>Consejero CTCP</w:t>
      </w:r>
    </w:p>
    <w:sectPr w:rsidR="00C82B8F" w:rsidRPr="00C82B8F" w:rsidSect="00274A87">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10259" w14:textId="77777777" w:rsidR="00DB1413" w:rsidRDefault="00DB1413">
      <w:r>
        <w:separator/>
      </w:r>
    </w:p>
  </w:endnote>
  <w:endnote w:type="continuationSeparator" w:id="0">
    <w:p w14:paraId="52F876FB" w14:textId="77777777" w:rsidR="00DB1413" w:rsidRDefault="00DB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EFFC" w14:textId="77777777" w:rsidR="00DB1413" w:rsidRDefault="00DB1413"/>
  </w:footnote>
  <w:footnote w:type="continuationSeparator" w:id="0">
    <w:p w14:paraId="49599B0E" w14:textId="77777777" w:rsidR="00DB1413" w:rsidRDefault="00DB14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A7EDC"/>
    <w:multiLevelType w:val="multilevel"/>
    <w:tmpl w:val="0116E3C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E4748A"/>
    <w:multiLevelType w:val="hybridMultilevel"/>
    <w:tmpl w:val="688AEE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EAB4818"/>
    <w:multiLevelType w:val="hybridMultilevel"/>
    <w:tmpl w:val="125E08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65"/>
    <w:rsid w:val="00274A87"/>
    <w:rsid w:val="003D4D36"/>
    <w:rsid w:val="004722C5"/>
    <w:rsid w:val="00534FC7"/>
    <w:rsid w:val="00AF6ED9"/>
    <w:rsid w:val="00B63E90"/>
    <w:rsid w:val="00C7074F"/>
    <w:rsid w:val="00C82B8F"/>
    <w:rsid w:val="00DB1413"/>
    <w:rsid w:val="00F107D2"/>
    <w:rsid w:val="00F36165"/>
    <w:rsid w:val="00F51A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15D3"/>
  <w15:docId w15:val="{EAE264B0-E02C-4039-AFC4-2247F2CA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9">
    <w:name w:val="Cuerpo del texto (9)_"/>
    <w:basedOn w:val="Fuentedeprrafopredeter"/>
    <w:link w:val="Cuerpodeltexto90"/>
    <w:rPr>
      <w:rFonts w:ascii="Arial" w:eastAsia="Arial" w:hAnsi="Arial" w:cs="Arial"/>
      <w:b w:val="0"/>
      <w:bCs w:val="0"/>
      <w:i w:val="0"/>
      <w:iCs w:val="0"/>
      <w:smallCaps w:val="0"/>
      <w:strike w:val="0"/>
      <w:sz w:val="18"/>
      <w:szCs w:val="18"/>
      <w:u w:val="none"/>
    </w:rPr>
  </w:style>
  <w:style w:type="character" w:customStyle="1" w:styleId="Cuerpodeltexto91">
    <w:name w:val="Cuerpo del texto (9)"/>
    <w:basedOn w:val="Cuerpodeltexto9"/>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Cuerpodeltexto10">
    <w:name w:val="Cuerpo del texto (10)_"/>
    <w:basedOn w:val="Fuentedeprrafopredeter"/>
    <w:link w:val="Cuerpodeltexto100"/>
    <w:rPr>
      <w:rFonts w:ascii="Arial" w:eastAsia="Arial" w:hAnsi="Arial" w:cs="Arial"/>
      <w:b/>
      <w:bCs/>
      <w:i w:val="0"/>
      <w:iCs w:val="0"/>
      <w:smallCaps w:val="0"/>
      <w:strike w:val="0"/>
      <w:sz w:val="18"/>
      <w:szCs w:val="18"/>
      <w:u w:val="none"/>
    </w:rPr>
  </w:style>
  <w:style w:type="character" w:customStyle="1" w:styleId="Cuerpodeltexto1033ptoEspaciado-2pto">
    <w:name w:val="Cuerpo del texto (10) + 33 pto;Espaciado -2 pto"/>
    <w:basedOn w:val="Cuerpodeltexto10"/>
    <w:rPr>
      <w:rFonts w:ascii="Arial" w:eastAsia="Arial" w:hAnsi="Arial" w:cs="Arial"/>
      <w:b/>
      <w:bCs/>
      <w:i w:val="0"/>
      <w:iCs w:val="0"/>
      <w:smallCaps w:val="0"/>
      <w:strike w:val="0"/>
      <w:color w:val="141414"/>
      <w:spacing w:val="-40"/>
      <w:w w:val="100"/>
      <w:position w:val="0"/>
      <w:sz w:val="66"/>
      <w:szCs w:val="66"/>
      <w:u w:val="none"/>
      <w:lang w:val="es-ES" w:eastAsia="es-ES" w:bidi="es-ES"/>
    </w:rPr>
  </w:style>
  <w:style w:type="character" w:customStyle="1" w:styleId="Cuerpodeltexto10Espaciado-1pto">
    <w:name w:val="Cuerpo del texto (10) + Espaciado -1 pto"/>
    <w:basedOn w:val="Cuerpodeltexto10"/>
    <w:rPr>
      <w:rFonts w:ascii="Arial" w:eastAsia="Arial" w:hAnsi="Arial" w:cs="Arial"/>
      <w:b/>
      <w:bCs/>
      <w:i w:val="0"/>
      <w:iCs w:val="0"/>
      <w:smallCaps w:val="0"/>
      <w:strike w:val="0"/>
      <w:color w:val="141414"/>
      <w:spacing w:val="-20"/>
      <w:w w:val="100"/>
      <w:position w:val="0"/>
      <w:sz w:val="18"/>
      <w:szCs w:val="18"/>
      <w:u w:val="none"/>
      <w:lang w:val="es-ES" w:eastAsia="es-ES" w:bidi="es-ES"/>
    </w:rPr>
  </w:style>
  <w:style w:type="character" w:customStyle="1" w:styleId="Cuerpodeltexto11">
    <w:name w:val="Cuerpo del texto (11)_"/>
    <w:basedOn w:val="Fuentedeprrafopredeter"/>
    <w:link w:val="Cuerpodeltexto110"/>
    <w:rPr>
      <w:rFonts w:ascii="Arial" w:eastAsia="Arial" w:hAnsi="Arial" w:cs="Arial"/>
      <w:b/>
      <w:bCs/>
      <w:i/>
      <w:iCs/>
      <w:smallCaps w:val="0"/>
      <w:strike w:val="0"/>
      <w:sz w:val="19"/>
      <w:szCs w:val="19"/>
      <w:u w:val="none"/>
    </w:rPr>
  </w:style>
  <w:style w:type="character" w:customStyle="1" w:styleId="Cuerpodeltexto119ptoSinnegritaSincursiva">
    <w:name w:val="Cuerpo del texto (11) + 9 pto;Sin negrita;Sin cursiva"/>
    <w:basedOn w:val="Cuerpodeltexto11"/>
    <w:rPr>
      <w:rFonts w:ascii="Arial" w:eastAsia="Arial" w:hAnsi="Arial" w:cs="Arial"/>
      <w:b/>
      <w:bCs/>
      <w:i/>
      <w:iCs/>
      <w:smallCaps w:val="0"/>
      <w:strike w:val="0"/>
      <w:color w:val="000000"/>
      <w:spacing w:val="0"/>
      <w:w w:val="100"/>
      <w:position w:val="0"/>
      <w:sz w:val="18"/>
      <w:szCs w:val="18"/>
      <w:u w:val="none"/>
      <w:lang w:val="es-ES" w:eastAsia="es-ES" w:bidi="es-ES"/>
    </w:rPr>
  </w:style>
  <w:style w:type="character" w:customStyle="1" w:styleId="Cuerpodeltexto11SinnegritaSincursiva">
    <w:name w:val="Cuerpo del texto (11) + Sin negrita;Sin cursiva"/>
    <w:basedOn w:val="Cuerpodeltexto11"/>
    <w:rPr>
      <w:rFonts w:ascii="Arial" w:eastAsia="Arial" w:hAnsi="Arial" w:cs="Arial"/>
      <w:b/>
      <w:bCs/>
      <w:i/>
      <w:iCs/>
      <w:smallCaps w:val="0"/>
      <w:strike w:val="0"/>
      <w:color w:val="000000"/>
      <w:spacing w:val="0"/>
      <w:w w:val="100"/>
      <w:position w:val="0"/>
      <w:sz w:val="19"/>
      <w:szCs w:val="19"/>
      <w:u w:val="none"/>
      <w:lang w:val="es-ES" w:eastAsia="es-ES" w:bidi="es-ES"/>
    </w:rPr>
  </w:style>
  <w:style w:type="character" w:customStyle="1" w:styleId="Cuerpodeltexto11Sinnegrita">
    <w:name w:val="Cuerpo del texto (11) + Sin negrita"/>
    <w:basedOn w:val="Cuerpodeltexto11"/>
    <w:rPr>
      <w:rFonts w:ascii="Arial" w:eastAsia="Arial" w:hAnsi="Arial" w:cs="Arial"/>
      <w:b/>
      <w:bCs/>
      <w:i/>
      <w:iCs/>
      <w:smallCaps w:val="0"/>
      <w:strike w:val="0"/>
      <w:color w:val="000000"/>
      <w:spacing w:val="0"/>
      <w:w w:val="100"/>
      <w:position w:val="0"/>
      <w:sz w:val="19"/>
      <w:szCs w:val="19"/>
      <w:u w:val="none"/>
    </w:rPr>
  </w:style>
  <w:style w:type="character" w:customStyle="1" w:styleId="Cuerpodeltexto1185ptoSinnegrita">
    <w:name w:val="Cuerpo del texto (11) + 8;5 pto;Sin negrita"/>
    <w:basedOn w:val="Cuerpodeltexto11"/>
    <w:rPr>
      <w:rFonts w:ascii="Arial" w:eastAsia="Arial" w:hAnsi="Arial" w:cs="Arial"/>
      <w:b/>
      <w:bCs/>
      <w:i/>
      <w:iCs/>
      <w:smallCaps w:val="0"/>
      <w:strike w:val="0"/>
      <w:color w:val="000000"/>
      <w:spacing w:val="0"/>
      <w:w w:val="100"/>
      <w:position w:val="0"/>
      <w:sz w:val="17"/>
      <w:szCs w:val="17"/>
      <w:u w:val="none"/>
      <w:lang w:val="es-ES" w:eastAsia="es-ES" w:bidi="es-ES"/>
    </w:rPr>
  </w:style>
  <w:style w:type="character" w:customStyle="1" w:styleId="Cuerpodeltexto12">
    <w:name w:val="Cuerpo del texto (12)_"/>
    <w:basedOn w:val="Fuentedeprrafopredeter"/>
    <w:link w:val="Cuerpodeltexto120"/>
    <w:rPr>
      <w:rFonts w:ascii="Arial" w:eastAsia="Arial" w:hAnsi="Arial" w:cs="Arial"/>
      <w:b/>
      <w:bCs/>
      <w:i/>
      <w:iCs/>
      <w:smallCaps w:val="0"/>
      <w:strike w:val="0"/>
      <w:sz w:val="17"/>
      <w:szCs w:val="17"/>
      <w:u w:val="none"/>
    </w:rPr>
  </w:style>
  <w:style w:type="character" w:customStyle="1" w:styleId="Cuerpodeltexto12Sinnegrita">
    <w:name w:val="Cuerpo del texto (12) + Sin negrita"/>
    <w:basedOn w:val="Cuerpodeltexto12"/>
    <w:rPr>
      <w:rFonts w:ascii="Arial" w:eastAsia="Arial" w:hAnsi="Arial" w:cs="Arial"/>
      <w:b/>
      <w:bCs/>
      <w:i/>
      <w:iCs/>
      <w:smallCaps w:val="0"/>
      <w:strike w:val="0"/>
      <w:color w:val="000000"/>
      <w:spacing w:val="0"/>
      <w:w w:val="100"/>
      <w:position w:val="0"/>
      <w:sz w:val="17"/>
      <w:szCs w:val="17"/>
      <w:u w:val="none"/>
      <w:lang w:val="es-ES" w:eastAsia="es-ES" w:bidi="es-ES"/>
    </w:rPr>
  </w:style>
  <w:style w:type="character" w:customStyle="1" w:styleId="Cuerpodeltexto995ptoNegritaCursiva">
    <w:name w:val="Cuerpo del texto (9) + 9;5 pto;Negrita;Cursiva"/>
    <w:basedOn w:val="Cuerpodeltexto9"/>
    <w:rPr>
      <w:rFonts w:ascii="Arial" w:eastAsia="Arial" w:hAnsi="Arial" w:cs="Arial"/>
      <w:b/>
      <w:bCs/>
      <w:i/>
      <w:iCs/>
      <w:smallCaps w:val="0"/>
      <w:strike w:val="0"/>
      <w:color w:val="000000"/>
      <w:spacing w:val="0"/>
      <w:w w:val="100"/>
      <w:position w:val="0"/>
      <w:sz w:val="19"/>
      <w:szCs w:val="19"/>
      <w:u w:val="none"/>
      <w:lang w:val="es-ES" w:eastAsia="es-ES" w:bidi="es-ES"/>
    </w:rPr>
  </w:style>
  <w:style w:type="character" w:customStyle="1" w:styleId="Cuerpodeltexto2">
    <w:name w:val="Cuerpo del texto (2)_"/>
    <w:basedOn w:val="Fuentedeprrafopredeter"/>
    <w:link w:val="Cuerpodeltexto20"/>
    <w:rPr>
      <w:rFonts w:ascii="Trebuchet MS" w:eastAsia="Trebuchet MS" w:hAnsi="Trebuchet MS" w:cs="Trebuchet MS"/>
      <w:b w:val="0"/>
      <w:bCs w:val="0"/>
      <w:i w:val="0"/>
      <w:iCs w:val="0"/>
      <w:smallCaps w:val="0"/>
      <w:strike w:val="0"/>
      <w:sz w:val="18"/>
      <w:szCs w:val="18"/>
      <w:u w:val="none"/>
    </w:rPr>
  </w:style>
  <w:style w:type="character" w:customStyle="1" w:styleId="Cuerpodeltexto2Arial8ptoNegrita">
    <w:name w:val="Cuerpo del texto (2) + Arial;8 pto;Negrita"/>
    <w:basedOn w:val="Cuerpodeltexto2"/>
    <w:rPr>
      <w:rFonts w:ascii="Arial" w:eastAsia="Arial" w:hAnsi="Arial" w:cs="Arial"/>
      <w:b/>
      <w:bCs/>
      <w:i w:val="0"/>
      <w:iCs w:val="0"/>
      <w:smallCaps w:val="0"/>
      <w:strike w:val="0"/>
      <w:color w:val="000000"/>
      <w:spacing w:val="0"/>
      <w:w w:val="100"/>
      <w:position w:val="0"/>
      <w:sz w:val="16"/>
      <w:szCs w:val="16"/>
      <w:u w:val="none"/>
      <w:lang w:val="es-ES" w:eastAsia="es-ES" w:bidi="es-ES"/>
    </w:rPr>
  </w:style>
  <w:style w:type="character" w:customStyle="1" w:styleId="Cuerpodeltexto2Arial95pto">
    <w:name w:val="Cuerpo del texto (2) + Arial;9;5 pto"/>
    <w:basedOn w:val="Cuerpodeltexto2"/>
    <w:rPr>
      <w:rFonts w:ascii="Arial" w:eastAsia="Arial" w:hAnsi="Arial" w:cs="Arial"/>
      <w:b w:val="0"/>
      <w:bCs w:val="0"/>
      <w:i w:val="0"/>
      <w:iCs w:val="0"/>
      <w:smallCaps w:val="0"/>
      <w:strike w:val="0"/>
      <w:color w:val="000000"/>
      <w:spacing w:val="0"/>
      <w:w w:val="100"/>
      <w:position w:val="0"/>
      <w:sz w:val="19"/>
      <w:szCs w:val="19"/>
      <w:u w:val="none"/>
      <w:lang w:val="es-ES" w:eastAsia="es-ES" w:bidi="es-ES"/>
    </w:rPr>
  </w:style>
  <w:style w:type="character" w:customStyle="1" w:styleId="Cuerpodeltexto995ptoNegrita">
    <w:name w:val="Cuerpo del texto (9) + 9;5 pto;Negrita"/>
    <w:basedOn w:val="Cuerpodeltexto9"/>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9Espaciado-1pto">
    <w:name w:val="Cuerpo del texto (9) + Espaciado -1 pto"/>
    <w:basedOn w:val="Cuerpodeltexto9"/>
    <w:rPr>
      <w:rFonts w:ascii="Arial" w:eastAsia="Arial" w:hAnsi="Arial" w:cs="Arial"/>
      <w:b w:val="0"/>
      <w:bCs w:val="0"/>
      <w:i w:val="0"/>
      <w:iCs w:val="0"/>
      <w:smallCaps w:val="0"/>
      <w:strike w:val="0"/>
      <w:color w:val="000000"/>
      <w:spacing w:val="-20"/>
      <w:w w:val="100"/>
      <w:position w:val="0"/>
      <w:sz w:val="18"/>
      <w:szCs w:val="18"/>
      <w:u w:val="none"/>
      <w:lang w:val="es-ES" w:eastAsia="es-ES" w:bidi="es-ES"/>
    </w:rPr>
  </w:style>
  <w:style w:type="paragraph" w:customStyle="1" w:styleId="Cuerpodeltexto90">
    <w:name w:val="Cuerpo del texto (9)"/>
    <w:basedOn w:val="Normal"/>
    <w:link w:val="Cuerpodeltexto9"/>
    <w:pPr>
      <w:shd w:val="clear" w:color="auto" w:fill="FFFFFF"/>
      <w:spacing w:after="360" w:line="0" w:lineRule="atLeast"/>
      <w:ind w:hanging="400"/>
      <w:jc w:val="both"/>
    </w:pPr>
    <w:rPr>
      <w:rFonts w:ascii="Arial" w:eastAsia="Arial" w:hAnsi="Arial" w:cs="Arial"/>
      <w:sz w:val="18"/>
      <w:szCs w:val="18"/>
    </w:rPr>
  </w:style>
  <w:style w:type="paragraph" w:customStyle="1" w:styleId="Cuerpodeltexto100">
    <w:name w:val="Cuerpo del texto (10)"/>
    <w:basedOn w:val="Normal"/>
    <w:link w:val="Cuerpodeltexto10"/>
    <w:pPr>
      <w:shd w:val="clear" w:color="auto" w:fill="FFFFFF"/>
      <w:spacing w:before="540" w:line="269" w:lineRule="exact"/>
      <w:ind w:hanging="400"/>
    </w:pPr>
    <w:rPr>
      <w:rFonts w:ascii="Arial" w:eastAsia="Arial" w:hAnsi="Arial" w:cs="Arial"/>
      <w:b/>
      <w:bCs/>
      <w:sz w:val="18"/>
      <w:szCs w:val="18"/>
    </w:rPr>
  </w:style>
  <w:style w:type="paragraph" w:customStyle="1" w:styleId="Cuerpodeltexto110">
    <w:name w:val="Cuerpo del texto (11)"/>
    <w:basedOn w:val="Normal"/>
    <w:link w:val="Cuerpodeltexto11"/>
    <w:pPr>
      <w:shd w:val="clear" w:color="auto" w:fill="FFFFFF"/>
      <w:spacing w:before="360" w:line="269" w:lineRule="exact"/>
      <w:ind w:hanging="400"/>
      <w:jc w:val="both"/>
    </w:pPr>
    <w:rPr>
      <w:rFonts w:ascii="Arial" w:eastAsia="Arial" w:hAnsi="Arial" w:cs="Arial"/>
      <w:b/>
      <w:bCs/>
      <w:i/>
      <w:iCs/>
      <w:sz w:val="19"/>
      <w:szCs w:val="19"/>
    </w:rPr>
  </w:style>
  <w:style w:type="paragraph" w:customStyle="1" w:styleId="Cuerpodeltexto120">
    <w:name w:val="Cuerpo del texto (12)"/>
    <w:basedOn w:val="Normal"/>
    <w:link w:val="Cuerpodeltexto12"/>
    <w:pPr>
      <w:shd w:val="clear" w:color="auto" w:fill="FFFFFF"/>
      <w:spacing w:before="240" w:line="240" w:lineRule="exact"/>
      <w:jc w:val="both"/>
    </w:pPr>
    <w:rPr>
      <w:rFonts w:ascii="Arial" w:eastAsia="Arial" w:hAnsi="Arial" w:cs="Arial"/>
      <w:b/>
      <w:bCs/>
      <w:i/>
      <w:iCs/>
      <w:sz w:val="17"/>
      <w:szCs w:val="17"/>
    </w:rPr>
  </w:style>
  <w:style w:type="paragraph" w:customStyle="1" w:styleId="Cuerpodeltexto20">
    <w:name w:val="Cuerpo del texto (2)"/>
    <w:basedOn w:val="Normal"/>
    <w:link w:val="Cuerpodeltexto2"/>
    <w:pPr>
      <w:shd w:val="clear" w:color="auto" w:fill="FFFFFF"/>
      <w:spacing w:after="360" w:line="0" w:lineRule="atLeast"/>
      <w:ind w:hanging="420"/>
    </w:pPr>
    <w:rPr>
      <w:rFonts w:ascii="Trebuchet MS" w:eastAsia="Trebuchet MS" w:hAnsi="Trebuchet MS" w:cs="Trebuchet MS"/>
      <w:sz w:val="18"/>
      <w:szCs w:val="18"/>
    </w:rPr>
  </w:style>
  <w:style w:type="paragraph" w:styleId="Sinespaciado">
    <w:name w:val="No Spacing"/>
    <w:uiPriority w:val="1"/>
    <w:qFormat/>
    <w:rsid w:val="00274A87"/>
    <w:rPr>
      <w:color w:val="000000"/>
    </w:rPr>
  </w:style>
  <w:style w:type="character" w:styleId="Mencinsinresolver">
    <w:name w:val="Unresolved Mention"/>
    <w:basedOn w:val="Fuentedeprrafopredeter"/>
    <w:uiPriority w:val="99"/>
    <w:semiHidden/>
    <w:unhideWhenUsed/>
    <w:rsid w:val="00274A87"/>
    <w:rPr>
      <w:color w:val="605E5C"/>
      <w:shd w:val="clear" w:color="auto" w:fill="E1DFDD"/>
    </w:rPr>
  </w:style>
  <w:style w:type="paragraph" w:styleId="Prrafodelista">
    <w:name w:val="List Paragraph"/>
    <w:basedOn w:val="Normal"/>
    <w:uiPriority w:val="34"/>
    <w:qFormat/>
    <w:rsid w:val="00274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1560</Words>
  <Characters>8585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No</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yurriago</dc:creator>
  <cp:keywords/>
  <cp:lastModifiedBy>Guillermo Alzate Duque</cp:lastModifiedBy>
  <cp:revision>4</cp:revision>
  <dcterms:created xsi:type="dcterms:W3CDTF">2021-03-26T20:26:00Z</dcterms:created>
  <dcterms:modified xsi:type="dcterms:W3CDTF">2021-05-05T23:50:00Z</dcterms:modified>
</cp:coreProperties>
</file>