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F5708" w14:textId="5525F60F" w:rsidR="00AB3885" w:rsidRPr="00AB3885" w:rsidRDefault="00AB3885" w:rsidP="00AB3885">
      <w:pPr>
        <w:pStyle w:val="Sinespaciado"/>
        <w:jc w:val="both"/>
        <w:rPr>
          <w:rFonts w:ascii="Verdana" w:hAnsi="Verdana"/>
          <w:b/>
          <w:bCs/>
        </w:rPr>
      </w:pPr>
      <w:r w:rsidRPr="00AB3885">
        <w:rPr>
          <w:rFonts w:ascii="Verdana" w:hAnsi="Verdana"/>
          <w:b/>
          <w:bCs/>
        </w:rPr>
        <w:t>CONCEPTO 105 DEL 18 DE FEBRERO DE 2021</w:t>
      </w:r>
    </w:p>
    <w:p w14:paraId="2C5D8B4C" w14:textId="667C0E48" w:rsidR="00AB3885" w:rsidRPr="00AB3885" w:rsidRDefault="00AB3885" w:rsidP="00AB3885">
      <w:pPr>
        <w:pStyle w:val="Sinespaciado"/>
        <w:jc w:val="both"/>
        <w:rPr>
          <w:rFonts w:ascii="Verdana" w:hAnsi="Verdana"/>
          <w:b/>
          <w:bCs/>
        </w:rPr>
      </w:pPr>
      <w:r w:rsidRPr="00AB3885">
        <w:rPr>
          <w:rFonts w:ascii="Verdana" w:hAnsi="Verdana"/>
          <w:b/>
          <w:bCs/>
        </w:rPr>
        <w:t>CONSEJO TÉCNICO DE LA CONTADURÍA PÚBLICA</w:t>
      </w:r>
    </w:p>
    <w:p w14:paraId="46D15420" w14:textId="77777777" w:rsidR="00AB3885" w:rsidRDefault="00AB3885" w:rsidP="00AB3885">
      <w:pPr>
        <w:pStyle w:val="Sinespaciado"/>
        <w:jc w:val="both"/>
        <w:rPr>
          <w:rFonts w:ascii="Verdana" w:hAnsi="Verdana"/>
        </w:rPr>
      </w:pPr>
    </w:p>
    <w:p w14:paraId="0C3B9D2A" w14:textId="219AB2FD" w:rsidR="001D1E34" w:rsidRPr="00AB3885" w:rsidRDefault="00A37074" w:rsidP="00AB3885">
      <w:pPr>
        <w:pStyle w:val="Sinespaciado"/>
        <w:jc w:val="both"/>
        <w:rPr>
          <w:rFonts w:ascii="Verdana" w:hAnsi="Verdana"/>
        </w:rPr>
      </w:pPr>
      <w:r w:rsidRPr="00AB3885">
        <w:rPr>
          <w:rFonts w:ascii="Verdana" w:hAnsi="Verdana"/>
        </w:rPr>
        <w:t>Bogotá, D.C.,</w:t>
      </w:r>
    </w:p>
    <w:p w14:paraId="796127A3" w14:textId="77777777" w:rsidR="00AB3885" w:rsidRDefault="00AB3885" w:rsidP="00AB3885">
      <w:pPr>
        <w:pStyle w:val="Sinespaciado"/>
        <w:jc w:val="both"/>
        <w:rPr>
          <w:rFonts w:ascii="Verdana" w:hAnsi="Verdana"/>
        </w:rPr>
      </w:pPr>
    </w:p>
    <w:p w14:paraId="6609124C" w14:textId="403CD917" w:rsidR="001D1E34" w:rsidRPr="00AB3885" w:rsidRDefault="00A37074" w:rsidP="00AB3885">
      <w:pPr>
        <w:pStyle w:val="Sinespaciado"/>
        <w:jc w:val="both"/>
        <w:rPr>
          <w:rFonts w:ascii="Verdana" w:hAnsi="Verdana"/>
        </w:rPr>
      </w:pPr>
      <w:r w:rsidRPr="00AB3885">
        <w:rPr>
          <w:rFonts w:ascii="Verdana" w:hAnsi="Verdana"/>
        </w:rPr>
        <w:t>Señor (a)</w:t>
      </w:r>
    </w:p>
    <w:p w14:paraId="228F19BB" w14:textId="77777777" w:rsidR="00AB3885" w:rsidRDefault="00AB3885" w:rsidP="00AB3885">
      <w:pPr>
        <w:pStyle w:val="Sinespaciado"/>
        <w:jc w:val="both"/>
        <w:rPr>
          <w:rFonts w:ascii="Verdana" w:hAnsi="Verdana"/>
        </w:rPr>
      </w:pPr>
    </w:p>
    <w:p w14:paraId="050FD6BD" w14:textId="7643E040" w:rsidR="001D1E34" w:rsidRPr="00AB3885" w:rsidRDefault="00A37074" w:rsidP="00AB3885">
      <w:pPr>
        <w:pStyle w:val="Sinespaciado"/>
        <w:jc w:val="both"/>
        <w:rPr>
          <w:rFonts w:ascii="Verdana" w:hAnsi="Verdana"/>
        </w:rPr>
      </w:pPr>
      <w:r w:rsidRPr="00AB3885">
        <w:rPr>
          <w:rFonts w:ascii="Verdana" w:hAnsi="Verdana"/>
        </w:rPr>
        <w:t>Asunto:</w:t>
      </w:r>
      <w:r w:rsidR="00AB3885">
        <w:rPr>
          <w:rFonts w:ascii="Verdana" w:hAnsi="Verdana"/>
        </w:rPr>
        <w:t xml:space="preserve"> </w:t>
      </w:r>
      <w:r w:rsidRPr="00AB3885">
        <w:rPr>
          <w:rFonts w:ascii="Verdana" w:hAnsi="Verdana"/>
        </w:rPr>
        <w:t>Consulta 1-2021-004202</w:t>
      </w:r>
    </w:p>
    <w:p w14:paraId="613A7369" w14:textId="1EBDEAFA" w:rsidR="00AB3885" w:rsidRDefault="00AB3885" w:rsidP="00AB3885">
      <w:pPr>
        <w:pStyle w:val="Sinespaciado"/>
        <w:jc w:val="both"/>
        <w:rPr>
          <w:rFonts w:ascii="Verdana" w:hAnsi="Verdana"/>
        </w:rPr>
      </w:pPr>
    </w:p>
    <w:p w14:paraId="76EC44DF" w14:textId="7C781282" w:rsidR="00AB3885" w:rsidRPr="00AB3885" w:rsidRDefault="00AB3885" w:rsidP="00AB3885">
      <w:pPr>
        <w:pStyle w:val="Sinespaciado"/>
        <w:jc w:val="both"/>
        <w:rPr>
          <w:rFonts w:ascii="Verdana" w:hAnsi="Verdana"/>
          <w:b/>
          <w:bCs/>
        </w:rPr>
      </w:pPr>
      <w:r w:rsidRPr="00AB3885">
        <w:rPr>
          <w:rFonts w:ascii="Verdana" w:hAnsi="Verdana"/>
          <w:b/>
          <w:bCs/>
        </w:rPr>
        <w:t>REFERENCIA:</w:t>
      </w:r>
    </w:p>
    <w:p w14:paraId="7FBA077B" w14:textId="77777777" w:rsidR="00AB3885" w:rsidRDefault="00AB3885" w:rsidP="00AB3885">
      <w:pPr>
        <w:pStyle w:val="Sinespaciado"/>
        <w:jc w:val="both"/>
        <w:rPr>
          <w:rFonts w:ascii="Verdana" w:hAnsi="Verdana"/>
        </w:rPr>
      </w:pPr>
    </w:p>
    <w:p w14:paraId="4BADBE11" w14:textId="4595B487" w:rsidR="001D1E34" w:rsidRPr="00AB3885" w:rsidRDefault="00A37074" w:rsidP="00AB3885">
      <w:pPr>
        <w:pStyle w:val="Sinespaciado"/>
        <w:jc w:val="both"/>
        <w:rPr>
          <w:rFonts w:ascii="Verdana" w:hAnsi="Verdana"/>
        </w:rPr>
      </w:pPr>
      <w:r w:rsidRPr="00AB3885">
        <w:rPr>
          <w:rFonts w:ascii="Verdana" w:hAnsi="Verdana"/>
          <w:b/>
          <w:bCs/>
        </w:rPr>
        <w:t>Fecha de Radicado</w:t>
      </w:r>
      <w:r w:rsidR="00AB3885">
        <w:rPr>
          <w:rFonts w:ascii="Verdana" w:hAnsi="Verdana"/>
          <w:b/>
          <w:bCs/>
        </w:rPr>
        <w:tab/>
      </w:r>
      <w:r w:rsidR="00AB3885">
        <w:rPr>
          <w:rFonts w:ascii="Verdana" w:hAnsi="Verdana"/>
          <w:b/>
          <w:bCs/>
        </w:rPr>
        <w:tab/>
      </w:r>
      <w:r w:rsidRPr="00AB3885">
        <w:rPr>
          <w:rFonts w:ascii="Verdana" w:hAnsi="Verdana"/>
        </w:rPr>
        <w:t>18 de febrero de 2021</w:t>
      </w:r>
    </w:p>
    <w:p w14:paraId="63616EDC" w14:textId="5B73240C" w:rsidR="001D1E34" w:rsidRPr="00AB3885" w:rsidRDefault="00A37074" w:rsidP="00AB3885">
      <w:pPr>
        <w:pStyle w:val="Sinespaciado"/>
        <w:jc w:val="both"/>
        <w:rPr>
          <w:rFonts w:ascii="Verdana" w:hAnsi="Verdana"/>
        </w:rPr>
      </w:pPr>
      <w:r w:rsidRPr="00AB3885">
        <w:rPr>
          <w:rFonts w:ascii="Verdana" w:hAnsi="Verdana"/>
          <w:b/>
          <w:bCs/>
        </w:rPr>
        <w:t>Entidad de Origen</w:t>
      </w:r>
      <w:r w:rsidR="00AB3885">
        <w:rPr>
          <w:rFonts w:ascii="Verdana" w:hAnsi="Verdana"/>
          <w:b/>
          <w:bCs/>
        </w:rPr>
        <w:tab/>
      </w:r>
      <w:r w:rsidR="00AB3885">
        <w:rPr>
          <w:rFonts w:ascii="Verdana" w:hAnsi="Verdana"/>
          <w:b/>
          <w:bCs/>
        </w:rPr>
        <w:tab/>
      </w:r>
      <w:r w:rsidRPr="00AB3885">
        <w:rPr>
          <w:rFonts w:ascii="Verdana" w:hAnsi="Verdana"/>
        </w:rPr>
        <w:t>Consejo Técnico de la Contaduría Pública</w:t>
      </w:r>
    </w:p>
    <w:p w14:paraId="2BE6E236" w14:textId="463FB11F" w:rsidR="001D1E34" w:rsidRPr="00AB3885" w:rsidRDefault="00A37074" w:rsidP="00AB3885">
      <w:pPr>
        <w:pStyle w:val="Sinespaciado"/>
        <w:jc w:val="both"/>
        <w:rPr>
          <w:rFonts w:ascii="Verdana" w:hAnsi="Verdana"/>
        </w:rPr>
      </w:pPr>
      <w:r w:rsidRPr="00AB3885">
        <w:rPr>
          <w:rFonts w:ascii="Verdana" w:hAnsi="Verdana"/>
          <w:b/>
          <w:bCs/>
        </w:rPr>
        <w:t>N° de Radicación CTCP</w:t>
      </w:r>
      <w:r w:rsidR="00AB3885">
        <w:rPr>
          <w:rFonts w:ascii="Verdana" w:hAnsi="Verdana"/>
          <w:b/>
          <w:bCs/>
        </w:rPr>
        <w:tab/>
      </w:r>
      <w:r w:rsidRPr="00AB3885">
        <w:rPr>
          <w:rFonts w:ascii="Verdana" w:hAnsi="Verdana"/>
        </w:rPr>
        <w:t>2021-0105</w:t>
      </w:r>
    </w:p>
    <w:p w14:paraId="538107DC" w14:textId="18FD34C4" w:rsidR="001D1E34" w:rsidRPr="00AB3885" w:rsidRDefault="00A37074" w:rsidP="00AB3885">
      <w:pPr>
        <w:pStyle w:val="Sinespaciado"/>
        <w:jc w:val="both"/>
        <w:rPr>
          <w:rFonts w:ascii="Verdana" w:hAnsi="Verdana"/>
        </w:rPr>
      </w:pPr>
      <w:r w:rsidRPr="00AB3885">
        <w:rPr>
          <w:rFonts w:ascii="Verdana" w:hAnsi="Verdana"/>
          <w:b/>
          <w:bCs/>
        </w:rPr>
        <w:t>Código referencia</w:t>
      </w:r>
      <w:r w:rsidR="00AB3885">
        <w:rPr>
          <w:rFonts w:ascii="Verdana" w:hAnsi="Verdana"/>
          <w:b/>
          <w:bCs/>
        </w:rPr>
        <w:tab/>
      </w:r>
      <w:r w:rsidR="00AB3885">
        <w:rPr>
          <w:rFonts w:ascii="Verdana" w:hAnsi="Verdana"/>
          <w:b/>
          <w:bCs/>
        </w:rPr>
        <w:tab/>
      </w:r>
      <w:r w:rsidRPr="00AB3885">
        <w:rPr>
          <w:rFonts w:ascii="Verdana" w:hAnsi="Verdana"/>
        </w:rPr>
        <w:t>O-4-805</w:t>
      </w:r>
    </w:p>
    <w:p w14:paraId="18175F63" w14:textId="65FD9077" w:rsidR="001D1E34" w:rsidRPr="00AB3885" w:rsidRDefault="00A37074" w:rsidP="00AB3885">
      <w:pPr>
        <w:pStyle w:val="Sinespaciado"/>
        <w:ind w:left="3540" w:hanging="3540"/>
        <w:jc w:val="both"/>
        <w:rPr>
          <w:rFonts w:ascii="Verdana" w:hAnsi="Verdana"/>
          <w:b/>
          <w:bCs/>
        </w:rPr>
      </w:pPr>
      <w:r w:rsidRPr="00AB3885">
        <w:rPr>
          <w:rStyle w:val="Cuerpodeltexto31"/>
          <w:rFonts w:ascii="Verdana" w:hAnsi="Verdana"/>
          <w:sz w:val="24"/>
          <w:szCs w:val="24"/>
          <w:u w:val="none"/>
        </w:rPr>
        <w:t>Tema</w:t>
      </w:r>
      <w:r w:rsidR="00AB3885">
        <w:rPr>
          <w:rStyle w:val="Cuerpodeltexto31"/>
          <w:rFonts w:ascii="Verdana" w:hAnsi="Verdana"/>
          <w:sz w:val="24"/>
          <w:szCs w:val="24"/>
          <w:u w:val="none"/>
        </w:rPr>
        <w:tab/>
      </w:r>
      <w:r w:rsidRPr="00AB3885">
        <w:rPr>
          <w:rStyle w:val="Cuerpodeltexto31"/>
          <w:rFonts w:ascii="Verdana" w:hAnsi="Verdana"/>
          <w:b w:val="0"/>
          <w:bCs w:val="0"/>
          <w:sz w:val="24"/>
          <w:szCs w:val="24"/>
          <w:u w:val="none"/>
        </w:rPr>
        <w:t>Ingresos devengados por aplicación método de participación</w:t>
      </w:r>
    </w:p>
    <w:p w14:paraId="3BF3D76F" w14:textId="77777777" w:rsidR="00AB3885" w:rsidRDefault="00AB3885" w:rsidP="00AB3885">
      <w:pPr>
        <w:pStyle w:val="Sinespaciado"/>
        <w:jc w:val="both"/>
        <w:rPr>
          <w:rFonts w:ascii="Verdana" w:hAnsi="Verdana"/>
        </w:rPr>
      </w:pPr>
    </w:p>
    <w:p w14:paraId="53B311FC" w14:textId="4B9C0836" w:rsidR="001D1E34" w:rsidRPr="00AB3885" w:rsidRDefault="00A37074" w:rsidP="00AB3885">
      <w:pPr>
        <w:pStyle w:val="Sinespaciado"/>
        <w:jc w:val="both"/>
        <w:rPr>
          <w:rFonts w:ascii="Verdana" w:hAnsi="Verdana"/>
          <w:b/>
          <w:bCs/>
        </w:rPr>
      </w:pPr>
      <w:r w:rsidRPr="00AB3885">
        <w:rPr>
          <w:rFonts w:ascii="Verdana" w:hAnsi="Verdana"/>
          <w:b/>
          <w:bCs/>
        </w:rPr>
        <w:t>CONSULTA (TEXTUAL)</w:t>
      </w:r>
    </w:p>
    <w:p w14:paraId="55B37FB0" w14:textId="77777777" w:rsidR="00AB3885" w:rsidRDefault="00AB3885" w:rsidP="00AB3885">
      <w:pPr>
        <w:pStyle w:val="Sinespaciado"/>
        <w:jc w:val="both"/>
        <w:rPr>
          <w:rFonts w:ascii="Verdana" w:hAnsi="Verdana"/>
        </w:rPr>
      </w:pPr>
    </w:p>
    <w:p w14:paraId="17C5D328" w14:textId="62366D69" w:rsidR="001D1E34" w:rsidRPr="00AB3885" w:rsidRDefault="00A37074" w:rsidP="00AB3885">
      <w:pPr>
        <w:pStyle w:val="Sinespaciado"/>
        <w:jc w:val="both"/>
        <w:rPr>
          <w:rFonts w:ascii="Verdana" w:hAnsi="Verdana"/>
          <w:i/>
          <w:iCs/>
        </w:rPr>
      </w:pPr>
      <w:r w:rsidRPr="00AB3885">
        <w:rPr>
          <w:rFonts w:ascii="Verdana" w:hAnsi="Verdana"/>
          <w:i/>
          <w:iCs/>
        </w:rPr>
        <w:t>“(...) Soy el Contador General de una entidad controlante o matriz que posee dos subsidiarias directas (filiales), una con participación patrimonial del 90%</w:t>
      </w:r>
      <w:r w:rsidR="00AB3885">
        <w:rPr>
          <w:rFonts w:ascii="Verdana" w:hAnsi="Verdana"/>
          <w:i/>
          <w:iCs/>
        </w:rPr>
        <w:t xml:space="preserve"> </w:t>
      </w:r>
      <w:r w:rsidRPr="00AB3885">
        <w:rPr>
          <w:rFonts w:ascii="Verdana" w:hAnsi="Verdana"/>
          <w:i/>
          <w:iCs/>
        </w:rPr>
        <w:t>y la otra con participación patrimonial del 80%.</w:t>
      </w:r>
    </w:p>
    <w:p w14:paraId="518B23D9" w14:textId="77777777" w:rsidR="00AB3885" w:rsidRDefault="00AB3885" w:rsidP="00AB3885">
      <w:pPr>
        <w:pStyle w:val="Sinespaciado"/>
        <w:jc w:val="both"/>
        <w:rPr>
          <w:rFonts w:ascii="Verdana" w:hAnsi="Verdana"/>
          <w:i/>
          <w:iCs/>
        </w:rPr>
      </w:pPr>
    </w:p>
    <w:p w14:paraId="1B425A82" w14:textId="5D103341" w:rsidR="001D1E34" w:rsidRPr="00AB3885" w:rsidRDefault="00A37074" w:rsidP="00AB3885">
      <w:pPr>
        <w:pStyle w:val="Sinespaciado"/>
        <w:jc w:val="both"/>
        <w:rPr>
          <w:rFonts w:ascii="Verdana" w:hAnsi="Verdana"/>
          <w:i/>
          <w:iCs/>
        </w:rPr>
      </w:pPr>
      <w:r w:rsidRPr="00AB3885">
        <w:rPr>
          <w:rFonts w:ascii="Verdana" w:hAnsi="Verdana"/>
          <w:i/>
          <w:iCs/>
        </w:rPr>
        <w:t>Al cierre contable del 31 de diciembre de cada año las subsidiarias nos reportan los valores de sus utilidades netas. Con esta información procedo a registrar la participación patrimonial sobre las utilidades de cada una, aplicando el método de participación en los términos de los marcos técnicos normativos vigentes...</w:t>
      </w:r>
    </w:p>
    <w:p w14:paraId="11E4E215" w14:textId="77777777" w:rsidR="00AB3885" w:rsidRDefault="00AB3885" w:rsidP="00AB3885">
      <w:pPr>
        <w:pStyle w:val="Sinespaciado"/>
        <w:jc w:val="both"/>
        <w:rPr>
          <w:rFonts w:ascii="Verdana" w:hAnsi="Verdana"/>
          <w:i/>
          <w:iCs/>
        </w:rPr>
      </w:pPr>
    </w:p>
    <w:p w14:paraId="5B96F0CF" w14:textId="61EB1080" w:rsidR="001D1E34" w:rsidRPr="00AB3885" w:rsidRDefault="00A37074" w:rsidP="00AB3885">
      <w:pPr>
        <w:pStyle w:val="Sinespaciado"/>
        <w:jc w:val="both"/>
        <w:rPr>
          <w:rFonts w:ascii="Verdana" w:hAnsi="Verdana"/>
          <w:i/>
          <w:iCs/>
        </w:rPr>
      </w:pPr>
      <w:r w:rsidRPr="00AB3885">
        <w:rPr>
          <w:rFonts w:ascii="Verdana" w:hAnsi="Verdana"/>
          <w:i/>
          <w:iCs/>
        </w:rPr>
        <w:t>En el siguiente año las subsidiarias realizan sus asambleas anuales, declarando y decretando el pago de dividendos en efectivo.</w:t>
      </w:r>
    </w:p>
    <w:p w14:paraId="71E569F7" w14:textId="77777777" w:rsidR="00AB3885" w:rsidRDefault="00AB3885" w:rsidP="00AB3885">
      <w:pPr>
        <w:pStyle w:val="Sinespaciado"/>
        <w:jc w:val="both"/>
        <w:rPr>
          <w:rFonts w:ascii="Verdana" w:hAnsi="Verdana"/>
          <w:i/>
          <w:iCs/>
        </w:rPr>
      </w:pPr>
    </w:p>
    <w:p w14:paraId="48A12F42" w14:textId="14C20278" w:rsidR="001D1E34" w:rsidRPr="00AB3885" w:rsidRDefault="00A37074" w:rsidP="00AB3885">
      <w:pPr>
        <w:pStyle w:val="Sinespaciado"/>
        <w:jc w:val="both"/>
        <w:rPr>
          <w:rFonts w:ascii="Verdana" w:hAnsi="Verdana"/>
          <w:i/>
          <w:iCs/>
        </w:rPr>
      </w:pPr>
      <w:r w:rsidRPr="00AB3885">
        <w:rPr>
          <w:rFonts w:ascii="Verdana" w:hAnsi="Verdana"/>
          <w:i/>
          <w:iCs/>
        </w:rPr>
        <w:t>El valor de los dividendos de las subsidiarias los registro cargando las Cuentas por cobrar a partes relacionadas- dividendos y acreditando las inversiones en Subsidiarías contabilizadas utilizando el Método de Participación. Con el pago de los dividendos se descargan las cuentas por cobrar y se ingresan a Efectivo y equivalentes de efectivo.</w:t>
      </w:r>
    </w:p>
    <w:p w14:paraId="0B414CD9" w14:textId="77777777" w:rsidR="00AB3885" w:rsidRDefault="00AB3885" w:rsidP="00AB3885">
      <w:pPr>
        <w:pStyle w:val="Sinespaciado"/>
        <w:jc w:val="both"/>
        <w:rPr>
          <w:rFonts w:ascii="Verdana" w:hAnsi="Verdana"/>
          <w:i/>
          <w:iCs/>
        </w:rPr>
      </w:pPr>
    </w:p>
    <w:p w14:paraId="6A9ECCB1" w14:textId="091F27AA" w:rsidR="001D1E34" w:rsidRPr="00AB3885" w:rsidRDefault="00A37074" w:rsidP="00AB3885">
      <w:pPr>
        <w:pStyle w:val="Sinespaciado"/>
        <w:jc w:val="both"/>
        <w:rPr>
          <w:rFonts w:ascii="Verdana" w:hAnsi="Verdana"/>
          <w:i/>
          <w:iCs/>
        </w:rPr>
      </w:pPr>
      <w:r w:rsidRPr="00AB3885">
        <w:rPr>
          <w:rFonts w:ascii="Verdana" w:hAnsi="Verdana"/>
          <w:i/>
          <w:iCs/>
        </w:rPr>
        <w:t>Considerando lo antes expuesto, me permito elevarles las siguientes preguntas consultivas:</w:t>
      </w:r>
    </w:p>
    <w:p w14:paraId="713C409A" w14:textId="77777777" w:rsidR="00AB3885" w:rsidRDefault="00AB3885" w:rsidP="00AB3885">
      <w:pPr>
        <w:pStyle w:val="Sinespaciado"/>
        <w:jc w:val="both"/>
        <w:rPr>
          <w:rFonts w:ascii="Verdana" w:hAnsi="Verdana"/>
          <w:i/>
          <w:iCs/>
        </w:rPr>
      </w:pPr>
    </w:p>
    <w:p w14:paraId="20D6A7F7" w14:textId="77777777" w:rsidR="00AB3885" w:rsidRDefault="00A37074" w:rsidP="00AB3885">
      <w:pPr>
        <w:pStyle w:val="Sinespaciado"/>
        <w:numPr>
          <w:ilvl w:val="0"/>
          <w:numId w:val="7"/>
        </w:numPr>
        <w:jc w:val="both"/>
        <w:rPr>
          <w:rFonts w:ascii="Verdana" w:hAnsi="Verdana"/>
          <w:i/>
          <w:iCs/>
        </w:rPr>
      </w:pPr>
      <w:r w:rsidRPr="00AB3885">
        <w:rPr>
          <w:rFonts w:ascii="Verdana" w:hAnsi="Verdana"/>
          <w:i/>
          <w:iCs/>
        </w:rPr>
        <w:lastRenderedPageBreak/>
        <w:t>¿El saldo que acumula la cuenta de ingresos indicada se presenta en el Estado del resultado integral y es parte integrante de la ganancia (utilidad) total del ejercicio o año?</w:t>
      </w:r>
    </w:p>
    <w:p w14:paraId="38E01FE4" w14:textId="77777777" w:rsidR="00AB3885" w:rsidRDefault="00AB3885" w:rsidP="00AB3885">
      <w:pPr>
        <w:pStyle w:val="Sinespaciado"/>
        <w:ind w:left="720"/>
        <w:jc w:val="both"/>
        <w:rPr>
          <w:rFonts w:ascii="Verdana" w:hAnsi="Verdana"/>
          <w:i/>
          <w:iCs/>
        </w:rPr>
      </w:pPr>
    </w:p>
    <w:p w14:paraId="7352B8D9" w14:textId="77777777" w:rsidR="00AB3885" w:rsidRPr="00AB3885" w:rsidRDefault="00A37074" w:rsidP="00AB3885">
      <w:pPr>
        <w:pStyle w:val="Sinespaciado"/>
        <w:numPr>
          <w:ilvl w:val="0"/>
          <w:numId w:val="7"/>
        </w:numPr>
        <w:jc w:val="both"/>
        <w:rPr>
          <w:rFonts w:ascii="Verdana" w:hAnsi="Verdana"/>
        </w:rPr>
      </w:pPr>
      <w:r w:rsidRPr="00AB3885">
        <w:rPr>
          <w:rFonts w:ascii="Verdana" w:hAnsi="Verdana"/>
          <w:i/>
          <w:iCs/>
        </w:rPr>
        <w:t>¿La ganancia (utilidad) del ejercicio así obtenida (con el ingreso mencionado) es la que queda a disposición del máximo órgano para su distribución en el siguiente año? (...)”</w:t>
      </w:r>
    </w:p>
    <w:p w14:paraId="478A5C6F" w14:textId="77777777" w:rsidR="00AB3885" w:rsidRDefault="00AB3885" w:rsidP="00AB3885">
      <w:pPr>
        <w:pStyle w:val="Prrafodelista"/>
        <w:rPr>
          <w:rFonts w:ascii="Verdana" w:hAnsi="Verdana"/>
        </w:rPr>
      </w:pPr>
    </w:p>
    <w:p w14:paraId="31485C88" w14:textId="26931328" w:rsidR="001D1E34" w:rsidRPr="00AB3885" w:rsidRDefault="00A37074" w:rsidP="00AB3885">
      <w:pPr>
        <w:pStyle w:val="Sinespaciado"/>
        <w:jc w:val="both"/>
        <w:rPr>
          <w:rFonts w:ascii="Verdana" w:hAnsi="Verdana"/>
          <w:b/>
          <w:bCs/>
        </w:rPr>
      </w:pPr>
      <w:r w:rsidRPr="00AB3885">
        <w:rPr>
          <w:rFonts w:ascii="Verdana" w:hAnsi="Verdana"/>
          <w:b/>
          <w:bCs/>
        </w:rPr>
        <w:t>RESUMEN</w:t>
      </w:r>
      <w:r w:rsidRPr="00AB3885">
        <w:rPr>
          <w:rStyle w:val="Cuerpodeltexto3Sinnegrita"/>
          <w:rFonts w:ascii="Verdana" w:hAnsi="Verdana"/>
          <w:b w:val="0"/>
          <w:bCs w:val="0"/>
          <w:sz w:val="24"/>
          <w:szCs w:val="24"/>
        </w:rPr>
        <w:t>:</w:t>
      </w:r>
    </w:p>
    <w:p w14:paraId="4CADCEAF" w14:textId="77777777" w:rsidR="00AB3885" w:rsidRDefault="00AB3885" w:rsidP="00AB3885">
      <w:pPr>
        <w:pStyle w:val="Sinespaciado"/>
        <w:jc w:val="both"/>
        <w:rPr>
          <w:rFonts w:ascii="Verdana" w:hAnsi="Verdana"/>
        </w:rPr>
      </w:pPr>
    </w:p>
    <w:p w14:paraId="40129B1B" w14:textId="2208F50E" w:rsidR="001D1E34" w:rsidRPr="00AB3885" w:rsidRDefault="00A37074" w:rsidP="00AB3885">
      <w:pPr>
        <w:pStyle w:val="Sinespaciado"/>
        <w:jc w:val="both"/>
        <w:rPr>
          <w:rFonts w:ascii="Verdana" w:hAnsi="Verdana"/>
        </w:rPr>
      </w:pPr>
      <w:r w:rsidRPr="00AB3885">
        <w:rPr>
          <w:rFonts w:ascii="Verdana" w:hAnsi="Verdana"/>
        </w:rPr>
        <w:t>La aplicación del método de participación, tal como está indicado en las normas, requiere que se consideren procedimientos similares a los de la consolidación, por ejemplo, aplicar políticas contables, eliminar el efecto en el estado de resultados de las transacciones ascendentes y descendentes entre la entidad matriz y sus subordinadas, establecer la existencia de alguna plusvalía generada en la adquisición, así como su amortizaciones y deterioro, entre otros. Por ello, reconocer únicamente la participación proporcional de las utilidades netas del período de la entidad en que se invierte (del estado de resultado y del otro resultado integral) contra la inversión, es una aplicación parcial e incorrecta del método de participación patrimonial.</w:t>
      </w:r>
    </w:p>
    <w:p w14:paraId="761F5628" w14:textId="77777777" w:rsidR="00AB3885" w:rsidRDefault="00AB3885" w:rsidP="00AB3885">
      <w:pPr>
        <w:pStyle w:val="Sinespaciado"/>
        <w:jc w:val="both"/>
        <w:rPr>
          <w:rFonts w:ascii="Verdana" w:hAnsi="Verdana"/>
        </w:rPr>
      </w:pPr>
    </w:p>
    <w:p w14:paraId="24D54283" w14:textId="1021A764" w:rsidR="001D1E34" w:rsidRPr="00AB3885" w:rsidRDefault="00A37074" w:rsidP="00AB3885">
      <w:pPr>
        <w:pStyle w:val="Sinespaciado"/>
        <w:jc w:val="both"/>
        <w:rPr>
          <w:rFonts w:ascii="Verdana" w:hAnsi="Verdana"/>
          <w:b/>
          <w:bCs/>
        </w:rPr>
      </w:pPr>
      <w:r w:rsidRPr="00AB3885">
        <w:rPr>
          <w:rFonts w:ascii="Verdana" w:hAnsi="Verdana"/>
          <w:b/>
          <w:bCs/>
        </w:rPr>
        <w:t>CONSIDERACIONES Y CONCEPTO</w:t>
      </w:r>
    </w:p>
    <w:p w14:paraId="4E93C1C4" w14:textId="77777777" w:rsidR="00AB3885" w:rsidRDefault="00AB3885" w:rsidP="00AB3885">
      <w:pPr>
        <w:pStyle w:val="Sinespaciado"/>
        <w:jc w:val="both"/>
        <w:rPr>
          <w:rFonts w:ascii="Verdana" w:hAnsi="Verdana"/>
        </w:rPr>
      </w:pPr>
    </w:p>
    <w:p w14:paraId="24655E0E" w14:textId="2B394188" w:rsidR="001D1E34" w:rsidRPr="00AB3885" w:rsidRDefault="00A37074" w:rsidP="00AB3885">
      <w:pPr>
        <w:pStyle w:val="Sinespaciado"/>
        <w:jc w:val="both"/>
        <w:rPr>
          <w:rFonts w:ascii="Verdana" w:hAnsi="Verdana"/>
        </w:rPr>
      </w:pPr>
      <w:r w:rsidRPr="00AB3885">
        <w:rPr>
          <w:rFonts w:ascii="Verdana" w:hAnsi="Verdana"/>
        </w:rPr>
        <w:t>El Consejo Técnico de la Contaduría Pública (CTCP) en su carácter de Organismo Orientador técnico- científico de la profesión y Normalizador de las Normas de Contabilidad, de Información Financiera y de Aseguramiento de la Información, conforme a las normas legales vigentes, especialmente lo dispuesto en la Ley 43 de 1990, la Ley 1314 de 2009, y Decretos Reglamentarios, procede a dar respuesta a una consulta en los siguientes términos.</w:t>
      </w:r>
    </w:p>
    <w:p w14:paraId="060CC225" w14:textId="77777777" w:rsidR="00AB3885" w:rsidRDefault="00AB3885" w:rsidP="00AB3885">
      <w:pPr>
        <w:pStyle w:val="Sinespaciado"/>
        <w:jc w:val="both"/>
        <w:rPr>
          <w:rFonts w:ascii="Verdana" w:hAnsi="Verdana"/>
        </w:rPr>
      </w:pPr>
    </w:p>
    <w:p w14:paraId="5FD5F6FB" w14:textId="157D615C" w:rsidR="001D1E34" w:rsidRPr="00AB3885" w:rsidRDefault="00A37074" w:rsidP="00AB3885">
      <w:pPr>
        <w:pStyle w:val="Sinespaciado"/>
        <w:jc w:val="both"/>
        <w:rPr>
          <w:rFonts w:ascii="Verdana" w:hAnsi="Verdana"/>
        </w:rPr>
      </w:pPr>
      <w:r w:rsidRPr="00AB3885">
        <w:rPr>
          <w:rFonts w:ascii="Verdana" w:hAnsi="Verdana"/>
        </w:rPr>
        <w:t>Dentro del carácter ya indicado, las respuestas del CTCP son de naturaleza general y abstracta, dado que su misión no consiste en resolver problemas específicos que correspondan a un caso particular. Además de lo anterior, el alcance de los conceptos emitidos por este Consejo se circunscribe exclusivamente a aspectos relacionados con la aplicación de las normas de contabilidad, información financiera y aseguramiento de la información.</w:t>
      </w:r>
    </w:p>
    <w:p w14:paraId="0DECD070" w14:textId="77777777" w:rsidR="00AB3885" w:rsidRDefault="00AB3885" w:rsidP="00AB3885">
      <w:pPr>
        <w:pStyle w:val="Sinespaciado"/>
        <w:jc w:val="both"/>
        <w:rPr>
          <w:rFonts w:ascii="Verdana" w:hAnsi="Verdana"/>
        </w:rPr>
      </w:pPr>
    </w:p>
    <w:p w14:paraId="2E70E85B" w14:textId="3280B000" w:rsidR="001D1E34" w:rsidRPr="00AB3885" w:rsidRDefault="00A37074" w:rsidP="00AB3885">
      <w:pPr>
        <w:pStyle w:val="Sinespaciado"/>
        <w:jc w:val="both"/>
        <w:rPr>
          <w:rFonts w:ascii="Verdana" w:hAnsi="Verdana"/>
        </w:rPr>
      </w:pPr>
      <w:r w:rsidRPr="00AB3885">
        <w:rPr>
          <w:rFonts w:ascii="Verdana" w:hAnsi="Verdana"/>
        </w:rPr>
        <w:t xml:space="preserve">Antes de dar respuesta a sus preguntas, es pertinente aclarar que el objetivo de los estados financieros elaborados bajo las NIIF no es el de determinar el importe del resultado que puede ser objeto de distribución al final del </w:t>
      </w:r>
      <w:r w:rsidRPr="00AB3885">
        <w:rPr>
          <w:rFonts w:ascii="Verdana" w:hAnsi="Verdana"/>
        </w:rPr>
        <w:lastRenderedPageBreak/>
        <w:t>período, el resultado integral resume los cambios ocurridos durante el período, distintos de los aportes y distribuciones a los propietarios, y este permite conocer medidas de rendimiento o desempeño de una entidad, que bien podrían o no podrían ser objeto de distribución. Para una mayor comprensión sobre ello, lo invitamos a que revise lo indicado en el marco conceptual de las NIIF Completas, en relación con los estados financieros consolidados y no consolidados, y sobre la distribución de dividendos. Es un error utilizar la utilidad neta del estado del resultado, como criterio único para establecer una política de dividendos, cuando se utilizan valores corrientes como base de medición algunas ganancias puede que aún no hayan sido realizadas. Por ello, al establecer la política de dividendo de una entidad, quienes realizan la propuesta de distribución deberían considerar otros factores, tales como las necesidades de financiación de la entidad, su liquidez actual y proyectada, los riesgos que afronta la entidad, y restricciones legales.</w:t>
      </w:r>
    </w:p>
    <w:p w14:paraId="48602810" w14:textId="77777777" w:rsidR="00AB3885" w:rsidRDefault="00AB3885" w:rsidP="00AB3885">
      <w:pPr>
        <w:pStyle w:val="Sinespaciado"/>
        <w:jc w:val="both"/>
        <w:rPr>
          <w:rFonts w:ascii="Verdana" w:hAnsi="Verdana"/>
        </w:rPr>
      </w:pPr>
    </w:p>
    <w:p w14:paraId="5015B4D0" w14:textId="77777777" w:rsidR="00AB3885" w:rsidRDefault="00A37074" w:rsidP="00AB3885">
      <w:pPr>
        <w:pStyle w:val="Sinespaciado"/>
        <w:jc w:val="both"/>
        <w:rPr>
          <w:rFonts w:ascii="Verdana" w:hAnsi="Verdana"/>
        </w:rPr>
      </w:pPr>
      <w:r w:rsidRPr="00AB3885">
        <w:rPr>
          <w:rFonts w:ascii="Verdana" w:hAnsi="Verdana"/>
        </w:rPr>
        <w:t>Algunos extractos del marco conceptual de las NIIF completas que se refieren a este tema son los siguientes:</w:t>
      </w:r>
    </w:p>
    <w:p w14:paraId="38898647" w14:textId="77777777" w:rsidR="00AB3885" w:rsidRDefault="00AB3885" w:rsidP="00AB3885">
      <w:pPr>
        <w:pStyle w:val="Sinespaciado"/>
        <w:jc w:val="both"/>
        <w:rPr>
          <w:rFonts w:ascii="Verdana" w:hAnsi="Verdana"/>
        </w:rPr>
      </w:pPr>
    </w:p>
    <w:p w14:paraId="4A21F460" w14:textId="6BC67BD5" w:rsidR="001D1E34" w:rsidRPr="00AB3885" w:rsidRDefault="00A37074" w:rsidP="00AB3885">
      <w:pPr>
        <w:pStyle w:val="Sinespaciado"/>
        <w:jc w:val="both"/>
        <w:rPr>
          <w:rFonts w:ascii="Verdana" w:hAnsi="Verdana"/>
        </w:rPr>
      </w:pPr>
      <w:r w:rsidRPr="00AB3885">
        <w:rPr>
          <w:rFonts w:ascii="Verdana" w:hAnsi="Verdana"/>
        </w:rPr>
        <w:t>Marco Conceptual - Parte A</w:t>
      </w:r>
    </w:p>
    <w:p w14:paraId="529FD47E" w14:textId="77777777" w:rsidR="00AB3885" w:rsidRDefault="00AB3885" w:rsidP="00AB3885">
      <w:pPr>
        <w:pStyle w:val="Sinespaciado"/>
        <w:jc w:val="both"/>
        <w:rPr>
          <w:rFonts w:ascii="Verdana" w:hAnsi="Verdana"/>
        </w:rPr>
      </w:pPr>
    </w:p>
    <w:p w14:paraId="13A8E909" w14:textId="0EF11ADA" w:rsidR="001D1E34" w:rsidRPr="00AB3885" w:rsidRDefault="00A37074" w:rsidP="00AB3885">
      <w:pPr>
        <w:pStyle w:val="Sinespaciado"/>
        <w:jc w:val="both"/>
        <w:rPr>
          <w:rFonts w:ascii="Verdana" w:hAnsi="Verdana"/>
          <w:i/>
          <w:iCs/>
          <w:sz w:val="22"/>
          <w:szCs w:val="22"/>
        </w:rPr>
      </w:pPr>
      <w:r w:rsidRPr="00AB3885">
        <w:rPr>
          <w:rFonts w:ascii="Verdana" w:hAnsi="Verdana"/>
          <w:i/>
          <w:iCs/>
          <w:sz w:val="22"/>
          <w:szCs w:val="22"/>
        </w:rPr>
        <w:t>“Estados financieros consolidados y no consolidados</w:t>
      </w:r>
    </w:p>
    <w:p w14:paraId="5200AFCC" w14:textId="58A7C18F" w:rsidR="001D1E34" w:rsidRDefault="00A37074" w:rsidP="00AB3885">
      <w:pPr>
        <w:pStyle w:val="Sinespaciado"/>
        <w:jc w:val="both"/>
        <w:rPr>
          <w:rFonts w:ascii="Verdana" w:hAnsi="Verdana"/>
          <w:i/>
          <w:iCs/>
          <w:sz w:val="22"/>
          <w:szCs w:val="22"/>
        </w:rPr>
      </w:pPr>
      <w:r w:rsidRPr="00AB3885">
        <w:rPr>
          <w:rFonts w:ascii="Verdana" w:hAnsi="Verdana"/>
          <w:i/>
          <w:iCs/>
          <w:sz w:val="22"/>
          <w:szCs w:val="22"/>
        </w:rPr>
        <w:t>[Referencia: párrafos FC3.22 a FC3.26, Fundamentos de las Conclusiones]</w:t>
      </w:r>
    </w:p>
    <w:p w14:paraId="36B97858" w14:textId="77777777" w:rsidR="00AB3885" w:rsidRPr="00AB3885" w:rsidRDefault="00AB3885" w:rsidP="00AB3885">
      <w:pPr>
        <w:pStyle w:val="Sinespaciado"/>
        <w:jc w:val="both"/>
        <w:rPr>
          <w:rFonts w:ascii="Verdana" w:hAnsi="Verdana"/>
          <w:i/>
          <w:iCs/>
          <w:sz w:val="22"/>
          <w:szCs w:val="22"/>
        </w:rPr>
      </w:pPr>
    </w:p>
    <w:p w14:paraId="7F65016B" w14:textId="47481E4F" w:rsidR="001D1E34" w:rsidRPr="00AB3885" w:rsidRDefault="00A37074" w:rsidP="00AB3885">
      <w:pPr>
        <w:pStyle w:val="Sinespaciado"/>
        <w:jc w:val="both"/>
        <w:rPr>
          <w:rFonts w:ascii="Verdana" w:hAnsi="Verdana"/>
          <w:i/>
          <w:iCs/>
          <w:sz w:val="22"/>
          <w:szCs w:val="22"/>
        </w:rPr>
      </w:pPr>
      <w:r w:rsidRPr="00AB3885">
        <w:rPr>
          <w:rFonts w:ascii="Verdana" w:hAnsi="Verdana"/>
          <w:i/>
          <w:iCs/>
          <w:sz w:val="22"/>
          <w:szCs w:val="22"/>
        </w:rPr>
        <w:t>3.15</w:t>
      </w:r>
      <w:r w:rsidR="00AB3885">
        <w:rPr>
          <w:rFonts w:ascii="Verdana" w:hAnsi="Verdana"/>
          <w:i/>
          <w:iCs/>
          <w:sz w:val="22"/>
          <w:szCs w:val="22"/>
        </w:rPr>
        <w:t xml:space="preserve">. </w:t>
      </w:r>
      <w:r w:rsidRPr="00AB3885">
        <w:rPr>
          <w:rFonts w:ascii="Verdana" w:hAnsi="Verdana"/>
          <w:i/>
          <w:iCs/>
          <w:sz w:val="22"/>
          <w:szCs w:val="22"/>
        </w:rPr>
        <w:t>Los estados financieros consolidados proporcionan información sobre los activos, pasivos, patrimonio, ingresos</w:t>
      </w:r>
      <w:r w:rsidRPr="00AB3885">
        <w:rPr>
          <w:rStyle w:val="Cuerpodeltexto6Sincursiva"/>
          <w:rFonts w:ascii="Verdana" w:hAnsi="Verdana"/>
          <w:i w:val="0"/>
          <w:iCs w:val="0"/>
          <w:sz w:val="22"/>
          <w:szCs w:val="22"/>
        </w:rPr>
        <w:t xml:space="preserve"> </w:t>
      </w:r>
      <w:r w:rsidRPr="00AB3885">
        <w:rPr>
          <w:rStyle w:val="Cuerpodeltexto6Sincursiva"/>
          <w:rFonts w:ascii="Verdana" w:hAnsi="Verdana"/>
          <w:sz w:val="22"/>
          <w:szCs w:val="22"/>
        </w:rPr>
        <w:t>y</w:t>
      </w:r>
      <w:r w:rsidRPr="00AB3885">
        <w:rPr>
          <w:rStyle w:val="Cuerpodeltexto6Sincursiva"/>
          <w:rFonts w:ascii="Verdana" w:hAnsi="Verdana"/>
          <w:i w:val="0"/>
          <w:iCs w:val="0"/>
          <w:sz w:val="22"/>
          <w:szCs w:val="22"/>
        </w:rPr>
        <w:t xml:space="preserve"> </w:t>
      </w:r>
      <w:r w:rsidRPr="00AB3885">
        <w:rPr>
          <w:rFonts w:ascii="Verdana" w:hAnsi="Verdana"/>
          <w:i/>
          <w:iCs/>
          <w:sz w:val="22"/>
          <w:szCs w:val="22"/>
        </w:rPr>
        <w:t>gastos de la controladora</w:t>
      </w:r>
      <w:r w:rsidRPr="00AB3885">
        <w:rPr>
          <w:rStyle w:val="Cuerpodeltexto6Sincursiva"/>
          <w:rFonts w:ascii="Verdana" w:hAnsi="Verdana"/>
          <w:i w:val="0"/>
          <w:iCs w:val="0"/>
          <w:sz w:val="22"/>
          <w:szCs w:val="22"/>
        </w:rPr>
        <w:t xml:space="preserve"> </w:t>
      </w:r>
      <w:r w:rsidRPr="00AB3885">
        <w:rPr>
          <w:rStyle w:val="Cuerpodeltexto6Sincursiva"/>
          <w:rFonts w:ascii="Verdana" w:hAnsi="Verdana"/>
          <w:sz w:val="22"/>
          <w:szCs w:val="22"/>
        </w:rPr>
        <w:t>y</w:t>
      </w:r>
      <w:r w:rsidRPr="00AB3885">
        <w:rPr>
          <w:rStyle w:val="Cuerpodeltexto6Sincursiva"/>
          <w:rFonts w:ascii="Verdana" w:hAnsi="Verdana"/>
          <w:i w:val="0"/>
          <w:iCs w:val="0"/>
          <w:sz w:val="22"/>
          <w:szCs w:val="22"/>
        </w:rPr>
        <w:t xml:space="preserve"> </w:t>
      </w:r>
      <w:r w:rsidRPr="00AB3885">
        <w:rPr>
          <w:rFonts w:ascii="Verdana" w:hAnsi="Verdana"/>
          <w:i/>
          <w:iCs/>
          <w:sz w:val="22"/>
          <w:szCs w:val="22"/>
        </w:rPr>
        <w:t>sus subsidiarias como una entidad única que informa. Esa información es útil para los inversores, prestamistas</w:t>
      </w:r>
      <w:r w:rsidRPr="00AB3885">
        <w:rPr>
          <w:rStyle w:val="Cuerpodeltexto6Sincursiva"/>
          <w:rFonts w:ascii="Verdana" w:hAnsi="Verdana"/>
          <w:i w:val="0"/>
          <w:iCs w:val="0"/>
          <w:sz w:val="22"/>
          <w:szCs w:val="22"/>
        </w:rPr>
        <w:t xml:space="preserve"> </w:t>
      </w:r>
      <w:r w:rsidRPr="00AB3885">
        <w:rPr>
          <w:rStyle w:val="Cuerpodeltexto6Sincursiva"/>
          <w:rFonts w:ascii="Verdana" w:hAnsi="Verdana"/>
          <w:sz w:val="22"/>
          <w:szCs w:val="22"/>
        </w:rPr>
        <w:t>y</w:t>
      </w:r>
      <w:r w:rsidRPr="00AB3885">
        <w:rPr>
          <w:rStyle w:val="Cuerpodeltexto6Sincursiva"/>
          <w:rFonts w:ascii="Verdana" w:hAnsi="Verdana"/>
          <w:i w:val="0"/>
          <w:iCs w:val="0"/>
          <w:sz w:val="22"/>
          <w:szCs w:val="22"/>
        </w:rPr>
        <w:t xml:space="preserve"> </w:t>
      </w:r>
      <w:r w:rsidRPr="00AB3885">
        <w:rPr>
          <w:rFonts w:ascii="Verdana" w:hAnsi="Verdana"/>
          <w:i/>
          <w:iCs/>
          <w:sz w:val="22"/>
          <w:szCs w:val="22"/>
        </w:rPr>
        <w:t>otros acreedores existentes</w:t>
      </w:r>
      <w:r w:rsidRPr="00AB3885">
        <w:rPr>
          <w:rStyle w:val="Cuerpodeltexto6Sincursiva"/>
          <w:rFonts w:ascii="Verdana" w:hAnsi="Verdana"/>
          <w:i w:val="0"/>
          <w:iCs w:val="0"/>
          <w:sz w:val="22"/>
          <w:szCs w:val="22"/>
        </w:rPr>
        <w:t xml:space="preserve"> </w:t>
      </w:r>
      <w:r w:rsidRPr="00AB3885">
        <w:rPr>
          <w:rStyle w:val="Cuerpodeltexto6Sincursiva"/>
          <w:rFonts w:ascii="Verdana" w:hAnsi="Verdana"/>
          <w:sz w:val="22"/>
          <w:szCs w:val="22"/>
        </w:rPr>
        <w:t>y</w:t>
      </w:r>
      <w:r w:rsidRPr="00AB3885">
        <w:rPr>
          <w:rStyle w:val="Cuerpodeltexto6Sincursiva"/>
          <w:rFonts w:ascii="Verdana" w:hAnsi="Verdana"/>
          <w:i w:val="0"/>
          <w:iCs w:val="0"/>
          <w:sz w:val="22"/>
          <w:szCs w:val="22"/>
        </w:rPr>
        <w:t xml:space="preserve"> </w:t>
      </w:r>
      <w:r w:rsidRPr="00AB3885">
        <w:rPr>
          <w:rFonts w:ascii="Verdana" w:hAnsi="Verdana"/>
          <w:i/>
          <w:iCs/>
          <w:sz w:val="22"/>
          <w:szCs w:val="22"/>
        </w:rPr>
        <w:t>potenciales de la controladora, en su evaluación de las perspectivas de las entradas de efectivo netas futuras de la controladora. Esto es así porque las entradas de efectivo netas a la controladora incluyen las distribuciones a la controladora de sus subsidiarias,</w:t>
      </w:r>
      <w:r w:rsidRPr="00AB3885">
        <w:rPr>
          <w:rStyle w:val="Cuerpodeltexto6Sincursiva"/>
          <w:rFonts w:ascii="Verdana" w:hAnsi="Verdana"/>
          <w:i w:val="0"/>
          <w:iCs w:val="0"/>
          <w:sz w:val="22"/>
          <w:szCs w:val="22"/>
        </w:rPr>
        <w:t xml:space="preserve"> </w:t>
      </w:r>
      <w:r w:rsidRPr="00AB3885">
        <w:rPr>
          <w:rStyle w:val="Cuerpodeltexto6Sincursiva"/>
          <w:rFonts w:ascii="Verdana" w:hAnsi="Verdana"/>
          <w:sz w:val="22"/>
          <w:szCs w:val="22"/>
        </w:rPr>
        <w:t>y</w:t>
      </w:r>
      <w:r w:rsidRPr="00AB3885">
        <w:rPr>
          <w:rStyle w:val="Cuerpodeltexto6Sincursiva"/>
          <w:rFonts w:ascii="Verdana" w:hAnsi="Verdana"/>
          <w:i w:val="0"/>
          <w:iCs w:val="0"/>
          <w:sz w:val="22"/>
          <w:szCs w:val="22"/>
        </w:rPr>
        <w:t xml:space="preserve"> </w:t>
      </w:r>
      <w:r w:rsidRPr="00AB3885">
        <w:rPr>
          <w:rFonts w:ascii="Verdana" w:hAnsi="Verdana"/>
          <w:i/>
          <w:iCs/>
          <w:sz w:val="22"/>
          <w:szCs w:val="22"/>
        </w:rPr>
        <w:t>dichas distribuciones dependen de las entradas de efectivo netas en las subsidiarias.</w:t>
      </w:r>
    </w:p>
    <w:p w14:paraId="25D5C878" w14:textId="77777777" w:rsidR="00AB3885" w:rsidRDefault="00AB3885" w:rsidP="00AB3885">
      <w:pPr>
        <w:pStyle w:val="Sinespaciado"/>
        <w:jc w:val="both"/>
        <w:rPr>
          <w:rFonts w:ascii="Verdana" w:hAnsi="Verdana"/>
          <w:i/>
          <w:iCs/>
          <w:sz w:val="22"/>
          <w:szCs w:val="22"/>
        </w:rPr>
      </w:pPr>
    </w:p>
    <w:p w14:paraId="60F45DAE" w14:textId="6FC4D342" w:rsidR="001D1E34" w:rsidRPr="00AB3885" w:rsidRDefault="00AB3885" w:rsidP="00AB3885">
      <w:pPr>
        <w:pStyle w:val="Sinespaciado"/>
        <w:jc w:val="both"/>
        <w:rPr>
          <w:rFonts w:ascii="Verdana" w:hAnsi="Verdana"/>
          <w:i/>
          <w:iCs/>
          <w:sz w:val="22"/>
          <w:szCs w:val="22"/>
        </w:rPr>
      </w:pPr>
      <w:r>
        <w:rPr>
          <w:rFonts w:ascii="Verdana" w:hAnsi="Verdana"/>
          <w:i/>
          <w:iCs/>
          <w:sz w:val="22"/>
          <w:szCs w:val="22"/>
        </w:rPr>
        <w:t xml:space="preserve">3.16. </w:t>
      </w:r>
      <w:r w:rsidR="00A37074" w:rsidRPr="00AB3885">
        <w:rPr>
          <w:rFonts w:ascii="Verdana" w:hAnsi="Verdana"/>
          <w:i/>
          <w:iCs/>
          <w:sz w:val="22"/>
          <w:szCs w:val="22"/>
        </w:rPr>
        <w:t>Los estados financieros consolidados no se diseñan para proporcionar información separada sobre los activos, pasivos, patrimonio, ingresos</w:t>
      </w:r>
      <w:r w:rsidR="00A37074" w:rsidRPr="00AB3885">
        <w:rPr>
          <w:rStyle w:val="Cuerpodeltexto6Sincursiva"/>
          <w:rFonts w:ascii="Verdana" w:hAnsi="Verdana"/>
          <w:i w:val="0"/>
          <w:iCs w:val="0"/>
          <w:sz w:val="22"/>
          <w:szCs w:val="22"/>
        </w:rPr>
        <w:t xml:space="preserve"> </w:t>
      </w:r>
      <w:r w:rsidR="00A37074" w:rsidRPr="00AB3885">
        <w:rPr>
          <w:rStyle w:val="Cuerpodeltexto6Sincursiva"/>
          <w:rFonts w:ascii="Verdana" w:hAnsi="Verdana"/>
          <w:sz w:val="22"/>
          <w:szCs w:val="22"/>
        </w:rPr>
        <w:t>y</w:t>
      </w:r>
      <w:r w:rsidR="00A37074" w:rsidRPr="00AB3885">
        <w:rPr>
          <w:rStyle w:val="Cuerpodeltexto6Sincursiva"/>
          <w:rFonts w:ascii="Verdana" w:hAnsi="Verdana"/>
          <w:i w:val="0"/>
          <w:iCs w:val="0"/>
          <w:sz w:val="22"/>
          <w:szCs w:val="22"/>
        </w:rPr>
        <w:t xml:space="preserve"> </w:t>
      </w:r>
      <w:r w:rsidR="00A37074" w:rsidRPr="00AB3885">
        <w:rPr>
          <w:rFonts w:ascii="Verdana" w:hAnsi="Verdana"/>
          <w:i/>
          <w:iCs/>
          <w:sz w:val="22"/>
          <w:szCs w:val="22"/>
        </w:rPr>
        <w:t>gastos de cualquier subsidiaria concreta. Los estados financieros propios de una subsidiaria se diseñan para proporcionar esa información.</w:t>
      </w:r>
    </w:p>
    <w:p w14:paraId="372F8496" w14:textId="77777777" w:rsidR="00AB3885" w:rsidRDefault="00AB3885" w:rsidP="00AB3885">
      <w:pPr>
        <w:pStyle w:val="Sinespaciado"/>
        <w:jc w:val="both"/>
        <w:rPr>
          <w:rFonts w:ascii="Verdana" w:hAnsi="Verdana"/>
          <w:i/>
          <w:iCs/>
          <w:sz w:val="22"/>
          <w:szCs w:val="22"/>
        </w:rPr>
      </w:pPr>
    </w:p>
    <w:p w14:paraId="2D7644E9" w14:textId="2F32D39C" w:rsidR="001D1E34" w:rsidRPr="00AB3885" w:rsidRDefault="00AB3885" w:rsidP="00AB3885">
      <w:pPr>
        <w:pStyle w:val="Sinespaciado"/>
        <w:jc w:val="both"/>
        <w:rPr>
          <w:rFonts w:ascii="Verdana" w:hAnsi="Verdana"/>
          <w:i/>
          <w:iCs/>
          <w:sz w:val="22"/>
          <w:szCs w:val="22"/>
        </w:rPr>
      </w:pPr>
      <w:r>
        <w:rPr>
          <w:rFonts w:ascii="Verdana" w:hAnsi="Verdana"/>
          <w:i/>
          <w:iCs/>
          <w:sz w:val="22"/>
          <w:szCs w:val="22"/>
        </w:rPr>
        <w:t xml:space="preserve">3.17. </w:t>
      </w:r>
      <w:r w:rsidR="00A37074" w:rsidRPr="00AB3885">
        <w:rPr>
          <w:rFonts w:ascii="Verdana" w:hAnsi="Verdana"/>
          <w:i/>
          <w:iCs/>
          <w:sz w:val="22"/>
          <w:szCs w:val="22"/>
        </w:rPr>
        <w:t>Los estados</w:t>
      </w:r>
      <w:r>
        <w:rPr>
          <w:rFonts w:ascii="Verdana" w:hAnsi="Verdana"/>
          <w:i/>
          <w:iCs/>
          <w:sz w:val="22"/>
          <w:szCs w:val="22"/>
        </w:rPr>
        <w:t xml:space="preserve"> </w:t>
      </w:r>
      <w:r w:rsidR="00A37074" w:rsidRPr="00AB3885">
        <w:rPr>
          <w:rFonts w:ascii="Verdana" w:hAnsi="Verdana"/>
          <w:i/>
          <w:iCs/>
          <w:sz w:val="22"/>
          <w:szCs w:val="22"/>
        </w:rPr>
        <w:t>financieros</w:t>
      </w:r>
      <w:r>
        <w:rPr>
          <w:rFonts w:ascii="Verdana" w:hAnsi="Verdana"/>
          <w:i/>
          <w:iCs/>
          <w:sz w:val="22"/>
          <w:szCs w:val="22"/>
        </w:rPr>
        <w:t xml:space="preserve"> </w:t>
      </w:r>
      <w:r w:rsidR="00A37074" w:rsidRPr="00AB3885">
        <w:rPr>
          <w:rFonts w:ascii="Verdana" w:hAnsi="Verdana"/>
          <w:i/>
          <w:iCs/>
          <w:sz w:val="22"/>
          <w:szCs w:val="22"/>
        </w:rPr>
        <w:t>no</w:t>
      </w:r>
      <w:r>
        <w:rPr>
          <w:rFonts w:ascii="Verdana" w:hAnsi="Verdana"/>
          <w:i/>
          <w:iCs/>
          <w:sz w:val="22"/>
          <w:szCs w:val="22"/>
        </w:rPr>
        <w:t xml:space="preserve"> </w:t>
      </w:r>
      <w:r w:rsidR="00A37074" w:rsidRPr="00AB3885">
        <w:rPr>
          <w:rFonts w:ascii="Verdana" w:hAnsi="Verdana"/>
          <w:i/>
          <w:iCs/>
          <w:sz w:val="22"/>
          <w:szCs w:val="22"/>
        </w:rPr>
        <w:t>consolidados</w:t>
      </w:r>
      <w:r>
        <w:rPr>
          <w:rFonts w:ascii="Verdana" w:hAnsi="Verdana"/>
          <w:i/>
          <w:iCs/>
          <w:sz w:val="22"/>
          <w:szCs w:val="22"/>
        </w:rPr>
        <w:t xml:space="preserve"> </w:t>
      </w:r>
      <w:r w:rsidR="00A37074" w:rsidRPr="00AB3885">
        <w:rPr>
          <w:rFonts w:ascii="Verdana" w:hAnsi="Verdana"/>
          <w:i/>
          <w:iCs/>
          <w:sz w:val="22"/>
          <w:szCs w:val="22"/>
        </w:rPr>
        <w:t>se</w:t>
      </w:r>
      <w:r>
        <w:rPr>
          <w:rFonts w:ascii="Verdana" w:hAnsi="Verdana"/>
          <w:i/>
          <w:iCs/>
          <w:sz w:val="22"/>
          <w:szCs w:val="22"/>
        </w:rPr>
        <w:t xml:space="preserve"> </w:t>
      </w:r>
      <w:r w:rsidR="00A37074" w:rsidRPr="00AB3885">
        <w:rPr>
          <w:rFonts w:ascii="Verdana" w:hAnsi="Verdana"/>
          <w:i/>
          <w:iCs/>
          <w:sz w:val="22"/>
          <w:szCs w:val="22"/>
        </w:rPr>
        <w:t>diseñan</w:t>
      </w:r>
      <w:r>
        <w:rPr>
          <w:rFonts w:ascii="Verdana" w:hAnsi="Verdana"/>
          <w:i/>
          <w:iCs/>
          <w:sz w:val="22"/>
          <w:szCs w:val="22"/>
        </w:rPr>
        <w:t xml:space="preserve"> </w:t>
      </w:r>
      <w:r w:rsidR="00A37074" w:rsidRPr="00AB3885">
        <w:rPr>
          <w:rFonts w:ascii="Verdana" w:hAnsi="Verdana"/>
          <w:i/>
          <w:iCs/>
          <w:sz w:val="22"/>
          <w:szCs w:val="22"/>
        </w:rPr>
        <w:t>para</w:t>
      </w:r>
      <w:r>
        <w:rPr>
          <w:rFonts w:ascii="Verdana" w:hAnsi="Verdana"/>
          <w:i/>
          <w:iCs/>
          <w:sz w:val="22"/>
          <w:szCs w:val="22"/>
        </w:rPr>
        <w:t xml:space="preserve"> </w:t>
      </w:r>
      <w:r w:rsidR="00A37074" w:rsidRPr="00AB3885">
        <w:rPr>
          <w:rFonts w:ascii="Verdana" w:hAnsi="Verdana"/>
          <w:i/>
          <w:iCs/>
          <w:sz w:val="22"/>
          <w:szCs w:val="22"/>
        </w:rPr>
        <w:t>proporcionar</w:t>
      </w:r>
      <w:r>
        <w:rPr>
          <w:rFonts w:ascii="Verdana" w:hAnsi="Verdana"/>
          <w:i/>
          <w:iCs/>
          <w:sz w:val="22"/>
          <w:szCs w:val="22"/>
        </w:rPr>
        <w:t xml:space="preserve"> </w:t>
      </w:r>
      <w:r w:rsidR="00A37074" w:rsidRPr="00AB3885">
        <w:rPr>
          <w:rFonts w:ascii="Verdana" w:hAnsi="Verdana"/>
          <w:i/>
          <w:iCs/>
          <w:sz w:val="22"/>
          <w:szCs w:val="22"/>
        </w:rPr>
        <w:t>información</w:t>
      </w:r>
      <w:r>
        <w:rPr>
          <w:rFonts w:ascii="Verdana" w:hAnsi="Verdana"/>
          <w:i/>
          <w:iCs/>
          <w:sz w:val="22"/>
          <w:szCs w:val="22"/>
        </w:rPr>
        <w:t xml:space="preserve"> </w:t>
      </w:r>
      <w:r w:rsidR="00A37074" w:rsidRPr="00AB3885">
        <w:rPr>
          <w:rFonts w:ascii="Verdana" w:hAnsi="Verdana"/>
          <w:i/>
          <w:iCs/>
          <w:sz w:val="22"/>
          <w:szCs w:val="22"/>
        </w:rPr>
        <w:t>sobre</w:t>
      </w:r>
      <w:r>
        <w:rPr>
          <w:rFonts w:ascii="Verdana" w:hAnsi="Verdana"/>
          <w:i/>
          <w:iCs/>
          <w:sz w:val="22"/>
          <w:szCs w:val="22"/>
        </w:rPr>
        <w:t xml:space="preserve"> </w:t>
      </w:r>
      <w:r w:rsidR="00A37074" w:rsidRPr="00AB3885">
        <w:rPr>
          <w:rFonts w:ascii="Verdana" w:hAnsi="Verdana"/>
          <w:i/>
          <w:iCs/>
          <w:sz w:val="22"/>
          <w:szCs w:val="22"/>
        </w:rPr>
        <w:t>los</w:t>
      </w:r>
      <w:r>
        <w:rPr>
          <w:rFonts w:ascii="Verdana" w:hAnsi="Verdana"/>
          <w:i/>
          <w:iCs/>
          <w:sz w:val="22"/>
          <w:szCs w:val="22"/>
        </w:rPr>
        <w:t xml:space="preserve"> </w:t>
      </w:r>
      <w:r w:rsidR="00A37074" w:rsidRPr="00AB3885">
        <w:rPr>
          <w:rFonts w:ascii="Verdana" w:hAnsi="Verdana"/>
          <w:i/>
          <w:iCs/>
          <w:sz w:val="22"/>
          <w:szCs w:val="22"/>
        </w:rPr>
        <w:t>activos,</w:t>
      </w:r>
      <w:r>
        <w:rPr>
          <w:rFonts w:ascii="Verdana" w:hAnsi="Verdana"/>
          <w:i/>
          <w:iCs/>
          <w:sz w:val="22"/>
          <w:szCs w:val="22"/>
        </w:rPr>
        <w:t xml:space="preserve"> </w:t>
      </w:r>
      <w:r w:rsidR="00A37074" w:rsidRPr="00AB3885">
        <w:rPr>
          <w:rFonts w:ascii="Verdana" w:hAnsi="Verdana"/>
          <w:i/>
          <w:iCs/>
          <w:sz w:val="22"/>
          <w:szCs w:val="22"/>
        </w:rPr>
        <w:t>pasivos,</w:t>
      </w:r>
      <w:r>
        <w:rPr>
          <w:rFonts w:ascii="Verdana" w:hAnsi="Verdana"/>
          <w:i/>
          <w:iCs/>
          <w:sz w:val="22"/>
          <w:szCs w:val="22"/>
        </w:rPr>
        <w:t xml:space="preserve"> </w:t>
      </w:r>
      <w:r w:rsidR="00A37074" w:rsidRPr="00AB3885">
        <w:rPr>
          <w:rFonts w:ascii="Verdana" w:hAnsi="Verdana"/>
          <w:i/>
          <w:iCs/>
          <w:sz w:val="22"/>
          <w:szCs w:val="22"/>
        </w:rPr>
        <w:t>patrimonio,</w:t>
      </w:r>
      <w:r>
        <w:rPr>
          <w:rFonts w:ascii="Verdana" w:hAnsi="Verdana"/>
          <w:i/>
          <w:iCs/>
          <w:sz w:val="22"/>
          <w:szCs w:val="22"/>
        </w:rPr>
        <w:t xml:space="preserve"> </w:t>
      </w:r>
      <w:r w:rsidR="00A37074" w:rsidRPr="00AB3885">
        <w:rPr>
          <w:rFonts w:ascii="Verdana" w:hAnsi="Verdana"/>
          <w:i/>
          <w:iCs/>
          <w:sz w:val="22"/>
          <w:szCs w:val="22"/>
        </w:rPr>
        <w:t>ingresos</w:t>
      </w:r>
      <w:r w:rsidR="00A37074" w:rsidRPr="00AB3885">
        <w:rPr>
          <w:rStyle w:val="Cuerpodeltexto6Sincursiva"/>
          <w:rFonts w:ascii="Verdana" w:hAnsi="Verdana"/>
          <w:i w:val="0"/>
          <w:iCs w:val="0"/>
          <w:sz w:val="22"/>
          <w:szCs w:val="22"/>
        </w:rPr>
        <w:t xml:space="preserve"> </w:t>
      </w:r>
      <w:r w:rsidR="00A37074" w:rsidRPr="00AB3885">
        <w:rPr>
          <w:rStyle w:val="Cuerpodeltexto6Sincursiva"/>
          <w:rFonts w:ascii="Verdana" w:hAnsi="Verdana"/>
          <w:sz w:val="22"/>
          <w:szCs w:val="22"/>
        </w:rPr>
        <w:t>y</w:t>
      </w:r>
      <w:r w:rsidR="00A37074" w:rsidRPr="00AB3885">
        <w:rPr>
          <w:rStyle w:val="Cuerpodeltexto6Sincursiva"/>
          <w:rFonts w:ascii="Verdana" w:hAnsi="Verdana"/>
          <w:i w:val="0"/>
          <w:iCs w:val="0"/>
          <w:sz w:val="22"/>
          <w:szCs w:val="22"/>
        </w:rPr>
        <w:t xml:space="preserve"> </w:t>
      </w:r>
      <w:r w:rsidR="00A37074" w:rsidRPr="00AB3885">
        <w:rPr>
          <w:rFonts w:ascii="Verdana" w:hAnsi="Verdana"/>
          <w:i/>
          <w:iCs/>
          <w:sz w:val="22"/>
          <w:szCs w:val="22"/>
        </w:rPr>
        <w:t>gastos de la controladora,</w:t>
      </w:r>
      <w:r w:rsidR="00A37074" w:rsidRPr="00AB3885">
        <w:rPr>
          <w:rStyle w:val="Cuerpodeltexto6Sincursiva"/>
          <w:rFonts w:ascii="Verdana" w:hAnsi="Verdana"/>
          <w:i w:val="0"/>
          <w:iCs w:val="0"/>
          <w:sz w:val="22"/>
          <w:szCs w:val="22"/>
        </w:rPr>
        <w:t xml:space="preserve"> </w:t>
      </w:r>
      <w:r w:rsidR="00A37074" w:rsidRPr="00AB3885">
        <w:rPr>
          <w:rStyle w:val="Cuerpodeltexto6Sincursiva"/>
          <w:rFonts w:ascii="Verdana" w:hAnsi="Verdana"/>
          <w:sz w:val="22"/>
          <w:szCs w:val="22"/>
        </w:rPr>
        <w:t>y</w:t>
      </w:r>
      <w:r w:rsidR="00A37074" w:rsidRPr="00AB3885">
        <w:rPr>
          <w:rStyle w:val="Cuerpodeltexto6Sincursiva"/>
          <w:rFonts w:ascii="Verdana" w:hAnsi="Verdana"/>
          <w:i w:val="0"/>
          <w:iCs w:val="0"/>
          <w:sz w:val="22"/>
          <w:szCs w:val="22"/>
        </w:rPr>
        <w:t xml:space="preserve"> </w:t>
      </w:r>
      <w:r w:rsidR="00A37074" w:rsidRPr="00AB3885">
        <w:rPr>
          <w:rFonts w:ascii="Verdana" w:hAnsi="Verdana"/>
          <w:i/>
          <w:iCs/>
          <w:sz w:val="22"/>
          <w:szCs w:val="22"/>
        </w:rPr>
        <w:t>no sobre sus subsidiarias. Esa información puede ser útil a los inversores, prestamistas</w:t>
      </w:r>
      <w:r w:rsidR="00A37074" w:rsidRPr="00AB3885">
        <w:rPr>
          <w:rStyle w:val="Cuerpodeltexto6Sincursiva"/>
          <w:rFonts w:ascii="Verdana" w:hAnsi="Verdana"/>
          <w:i w:val="0"/>
          <w:iCs w:val="0"/>
          <w:sz w:val="22"/>
          <w:szCs w:val="22"/>
        </w:rPr>
        <w:t xml:space="preserve"> </w:t>
      </w:r>
      <w:r w:rsidR="00A37074" w:rsidRPr="00AB3885">
        <w:rPr>
          <w:rStyle w:val="Cuerpodeltexto6Sincursiva"/>
          <w:rFonts w:ascii="Verdana" w:hAnsi="Verdana"/>
          <w:sz w:val="22"/>
          <w:szCs w:val="22"/>
        </w:rPr>
        <w:t>y</w:t>
      </w:r>
      <w:r w:rsidR="00A37074" w:rsidRPr="00AB3885">
        <w:rPr>
          <w:rStyle w:val="Cuerpodeltexto6Sincursiva"/>
          <w:rFonts w:ascii="Verdana" w:hAnsi="Verdana"/>
          <w:i w:val="0"/>
          <w:iCs w:val="0"/>
          <w:sz w:val="22"/>
          <w:szCs w:val="22"/>
        </w:rPr>
        <w:t xml:space="preserve"> </w:t>
      </w:r>
      <w:r w:rsidR="00A37074" w:rsidRPr="00AB3885">
        <w:rPr>
          <w:rFonts w:ascii="Verdana" w:hAnsi="Verdana"/>
          <w:i/>
          <w:iCs/>
          <w:sz w:val="22"/>
          <w:szCs w:val="22"/>
        </w:rPr>
        <w:t>otros acreedores existentes</w:t>
      </w:r>
      <w:r w:rsidR="00A37074" w:rsidRPr="00AB3885">
        <w:rPr>
          <w:rStyle w:val="Cuerpodeltexto6Sincursiva"/>
          <w:rFonts w:ascii="Verdana" w:hAnsi="Verdana"/>
          <w:i w:val="0"/>
          <w:iCs w:val="0"/>
          <w:sz w:val="22"/>
          <w:szCs w:val="22"/>
        </w:rPr>
        <w:t xml:space="preserve"> </w:t>
      </w:r>
      <w:r w:rsidR="00A37074" w:rsidRPr="00AB3885">
        <w:rPr>
          <w:rStyle w:val="Cuerpodeltexto6Sincursiva"/>
          <w:rFonts w:ascii="Verdana" w:hAnsi="Verdana"/>
          <w:sz w:val="22"/>
          <w:szCs w:val="22"/>
        </w:rPr>
        <w:t>y</w:t>
      </w:r>
      <w:r w:rsidR="00A37074" w:rsidRPr="00AB3885">
        <w:rPr>
          <w:rStyle w:val="Cuerpodeltexto6Sincursiva"/>
          <w:rFonts w:ascii="Verdana" w:hAnsi="Verdana"/>
          <w:i w:val="0"/>
          <w:iCs w:val="0"/>
          <w:sz w:val="22"/>
          <w:szCs w:val="22"/>
        </w:rPr>
        <w:t xml:space="preserve"> </w:t>
      </w:r>
      <w:r w:rsidR="00A37074" w:rsidRPr="00AB3885">
        <w:rPr>
          <w:rFonts w:ascii="Verdana" w:hAnsi="Verdana"/>
          <w:i/>
          <w:iCs/>
          <w:sz w:val="22"/>
          <w:szCs w:val="22"/>
        </w:rPr>
        <w:t>potenciales de la controladora porque:</w:t>
      </w:r>
    </w:p>
    <w:p w14:paraId="56F94E44" w14:textId="77777777" w:rsidR="00AB3885" w:rsidRDefault="00AB3885" w:rsidP="00AB3885">
      <w:pPr>
        <w:pStyle w:val="Sinespaciado"/>
        <w:jc w:val="both"/>
        <w:rPr>
          <w:rFonts w:ascii="Verdana" w:hAnsi="Verdana"/>
          <w:i/>
          <w:iCs/>
          <w:sz w:val="22"/>
          <w:szCs w:val="22"/>
        </w:rPr>
      </w:pPr>
    </w:p>
    <w:p w14:paraId="654E0CD1" w14:textId="77777777" w:rsidR="00AB3885" w:rsidRDefault="00AB3885" w:rsidP="00AB3885">
      <w:pPr>
        <w:pStyle w:val="Sinespaciado"/>
        <w:numPr>
          <w:ilvl w:val="0"/>
          <w:numId w:val="8"/>
        </w:numPr>
        <w:jc w:val="both"/>
        <w:rPr>
          <w:rFonts w:ascii="Verdana" w:hAnsi="Verdana"/>
          <w:i/>
          <w:iCs/>
          <w:sz w:val="22"/>
          <w:szCs w:val="22"/>
        </w:rPr>
      </w:pPr>
      <w:r w:rsidRPr="00AB3885">
        <w:rPr>
          <w:rFonts w:ascii="Verdana" w:hAnsi="Verdana"/>
          <w:i/>
          <w:iCs/>
          <w:sz w:val="22"/>
          <w:szCs w:val="22"/>
        </w:rPr>
        <w:lastRenderedPageBreak/>
        <w:t>H</w:t>
      </w:r>
      <w:r w:rsidR="00A37074" w:rsidRPr="00AB3885">
        <w:rPr>
          <w:rFonts w:ascii="Verdana" w:hAnsi="Verdana"/>
          <w:i/>
          <w:iCs/>
          <w:sz w:val="22"/>
          <w:szCs w:val="22"/>
        </w:rPr>
        <w:t>abitualmente</w:t>
      </w:r>
      <w:r w:rsidRPr="00AB3885">
        <w:rPr>
          <w:rFonts w:ascii="Verdana" w:hAnsi="Verdana"/>
          <w:i/>
          <w:iCs/>
          <w:sz w:val="22"/>
          <w:szCs w:val="22"/>
        </w:rPr>
        <w:t xml:space="preserve"> </w:t>
      </w:r>
      <w:r w:rsidR="00A37074" w:rsidRPr="00AB3885">
        <w:rPr>
          <w:rFonts w:ascii="Verdana" w:hAnsi="Verdana"/>
          <w:i/>
          <w:iCs/>
          <w:sz w:val="22"/>
          <w:szCs w:val="22"/>
        </w:rPr>
        <w:t>un</w:t>
      </w:r>
      <w:r w:rsidRPr="00AB3885">
        <w:rPr>
          <w:rFonts w:ascii="Verdana" w:hAnsi="Verdana"/>
          <w:i/>
          <w:iCs/>
          <w:sz w:val="22"/>
          <w:szCs w:val="22"/>
        </w:rPr>
        <w:t xml:space="preserve"> </w:t>
      </w:r>
      <w:r w:rsidR="00A37074" w:rsidRPr="00AB3885">
        <w:rPr>
          <w:rFonts w:ascii="Verdana" w:hAnsi="Verdana"/>
          <w:i/>
          <w:iCs/>
          <w:sz w:val="22"/>
          <w:szCs w:val="22"/>
        </w:rPr>
        <w:t>derecho</w:t>
      </w:r>
      <w:r w:rsidRPr="00AB3885">
        <w:rPr>
          <w:rFonts w:ascii="Verdana" w:hAnsi="Verdana"/>
          <w:i/>
          <w:iCs/>
          <w:sz w:val="22"/>
          <w:szCs w:val="22"/>
        </w:rPr>
        <w:t xml:space="preserve"> </w:t>
      </w:r>
      <w:r w:rsidR="00A37074" w:rsidRPr="00AB3885">
        <w:rPr>
          <w:rFonts w:ascii="Verdana" w:hAnsi="Verdana"/>
          <w:i/>
          <w:iCs/>
          <w:sz w:val="22"/>
          <w:szCs w:val="22"/>
        </w:rPr>
        <w:t>de</w:t>
      </w:r>
      <w:r w:rsidRPr="00AB3885">
        <w:rPr>
          <w:rFonts w:ascii="Verdana" w:hAnsi="Verdana"/>
          <w:i/>
          <w:iCs/>
          <w:sz w:val="22"/>
          <w:szCs w:val="22"/>
        </w:rPr>
        <w:t xml:space="preserve"> </w:t>
      </w:r>
      <w:r w:rsidR="00A37074" w:rsidRPr="00AB3885">
        <w:rPr>
          <w:rFonts w:ascii="Verdana" w:hAnsi="Verdana"/>
          <w:i/>
          <w:iCs/>
          <w:sz w:val="22"/>
          <w:szCs w:val="22"/>
        </w:rPr>
        <w:t>los</w:t>
      </w:r>
      <w:r w:rsidRPr="00AB3885">
        <w:rPr>
          <w:rFonts w:ascii="Verdana" w:hAnsi="Verdana"/>
          <w:i/>
          <w:iCs/>
          <w:sz w:val="22"/>
          <w:szCs w:val="22"/>
        </w:rPr>
        <w:t xml:space="preserve"> </w:t>
      </w:r>
      <w:r w:rsidR="00A37074" w:rsidRPr="00AB3885">
        <w:rPr>
          <w:rFonts w:ascii="Verdana" w:hAnsi="Verdana"/>
          <w:i/>
          <w:iCs/>
          <w:sz w:val="22"/>
          <w:szCs w:val="22"/>
        </w:rPr>
        <w:t>acreedores</w:t>
      </w:r>
      <w:r w:rsidRPr="00AB3885">
        <w:rPr>
          <w:rFonts w:ascii="Verdana" w:hAnsi="Verdana"/>
          <w:i/>
          <w:iCs/>
          <w:sz w:val="22"/>
          <w:szCs w:val="22"/>
        </w:rPr>
        <w:t xml:space="preserve"> </w:t>
      </w:r>
      <w:r w:rsidR="00A37074" w:rsidRPr="00AB3885">
        <w:rPr>
          <w:rFonts w:ascii="Verdana" w:hAnsi="Verdana"/>
          <w:i/>
          <w:iCs/>
          <w:sz w:val="22"/>
          <w:szCs w:val="22"/>
        </w:rPr>
        <w:t>frent</w:t>
      </w:r>
      <w:r w:rsidRPr="00AB3885">
        <w:rPr>
          <w:rFonts w:ascii="Verdana" w:hAnsi="Verdana"/>
          <w:i/>
          <w:iCs/>
          <w:sz w:val="22"/>
          <w:szCs w:val="22"/>
        </w:rPr>
        <w:t xml:space="preserve">e </w:t>
      </w:r>
      <w:r w:rsidR="00A37074" w:rsidRPr="00AB3885">
        <w:rPr>
          <w:rFonts w:ascii="Verdana" w:hAnsi="Verdana"/>
          <w:i/>
          <w:iCs/>
          <w:sz w:val="22"/>
          <w:szCs w:val="22"/>
        </w:rPr>
        <w:t>a</w:t>
      </w:r>
      <w:r w:rsidRPr="00AB3885">
        <w:rPr>
          <w:rFonts w:ascii="Verdana" w:hAnsi="Verdana"/>
          <w:i/>
          <w:iCs/>
          <w:sz w:val="22"/>
          <w:szCs w:val="22"/>
        </w:rPr>
        <w:t xml:space="preserve"> </w:t>
      </w:r>
      <w:r w:rsidR="00A37074" w:rsidRPr="00AB3885">
        <w:rPr>
          <w:rFonts w:ascii="Verdana" w:hAnsi="Verdana"/>
          <w:i/>
          <w:iCs/>
          <w:sz w:val="22"/>
          <w:szCs w:val="22"/>
        </w:rPr>
        <w:t>la</w:t>
      </w:r>
      <w:r w:rsidRPr="00AB3885">
        <w:rPr>
          <w:rFonts w:ascii="Verdana" w:hAnsi="Verdana"/>
          <w:i/>
          <w:iCs/>
          <w:sz w:val="22"/>
          <w:szCs w:val="22"/>
        </w:rPr>
        <w:t xml:space="preserve"> </w:t>
      </w:r>
      <w:r w:rsidR="00A37074" w:rsidRPr="00AB3885">
        <w:rPr>
          <w:rFonts w:ascii="Verdana" w:hAnsi="Verdana"/>
          <w:i/>
          <w:iCs/>
          <w:sz w:val="22"/>
          <w:szCs w:val="22"/>
        </w:rPr>
        <w:t>controladora</w:t>
      </w:r>
      <w:r w:rsidRPr="00AB3885">
        <w:rPr>
          <w:rFonts w:ascii="Verdana" w:hAnsi="Verdana"/>
          <w:i/>
          <w:iCs/>
          <w:sz w:val="22"/>
          <w:szCs w:val="22"/>
        </w:rPr>
        <w:t xml:space="preserve"> </w:t>
      </w:r>
      <w:r w:rsidR="00A37074" w:rsidRPr="00AB3885">
        <w:rPr>
          <w:rFonts w:ascii="Verdana" w:hAnsi="Verdana"/>
          <w:i/>
          <w:iCs/>
          <w:sz w:val="22"/>
          <w:szCs w:val="22"/>
        </w:rPr>
        <w:t>no</w:t>
      </w:r>
      <w:r w:rsidRPr="00AB3885">
        <w:rPr>
          <w:rFonts w:ascii="Verdana" w:hAnsi="Verdana"/>
          <w:i/>
          <w:iCs/>
          <w:sz w:val="22"/>
          <w:szCs w:val="22"/>
        </w:rPr>
        <w:t xml:space="preserve"> </w:t>
      </w:r>
      <w:r w:rsidR="00A37074" w:rsidRPr="00AB3885">
        <w:rPr>
          <w:rFonts w:ascii="Verdana" w:hAnsi="Verdana"/>
          <w:i/>
          <w:iCs/>
          <w:sz w:val="22"/>
          <w:szCs w:val="22"/>
        </w:rPr>
        <w:t>otorga</w:t>
      </w:r>
      <w:r w:rsidRPr="00AB3885">
        <w:rPr>
          <w:rFonts w:ascii="Verdana" w:hAnsi="Verdana"/>
          <w:i/>
          <w:iCs/>
          <w:sz w:val="22"/>
          <w:szCs w:val="22"/>
        </w:rPr>
        <w:t xml:space="preserve"> </w:t>
      </w:r>
      <w:r w:rsidR="00A37074" w:rsidRPr="00AB3885">
        <w:rPr>
          <w:rFonts w:ascii="Verdana" w:hAnsi="Verdana"/>
          <w:i/>
          <w:iCs/>
          <w:sz w:val="22"/>
          <w:szCs w:val="22"/>
        </w:rPr>
        <w:t>al</w:t>
      </w:r>
      <w:r w:rsidRPr="00AB3885">
        <w:rPr>
          <w:rFonts w:ascii="Verdana" w:hAnsi="Verdana"/>
          <w:i/>
          <w:iCs/>
          <w:sz w:val="22"/>
          <w:szCs w:val="22"/>
        </w:rPr>
        <w:t xml:space="preserve"> </w:t>
      </w:r>
      <w:r w:rsidR="00A37074" w:rsidRPr="00AB3885">
        <w:rPr>
          <w:rFonts w:ascii="Verdana" w:hAnsi="Verdana"/>
          <w:i/>
          <w:iCs/>
          <w:sz w:val="22"/>
          <w:szCs w:val="22"/>
        </w:rPr>
        <w:t>tenedor</w:t>
      </w:r>
      <w:r w:rsidRPr="00AB3885">
        <w:rPr>
          <w:rFonts w:ascii="Verdana" w:hAnsi="Verdana"/>
          <w:i/>
          <w:iCs/>
          <w:sz w:val="22"/>
          <w:szCs w:val="22"/>
        </w:rPr>
        <w:t xml:space="preserve"> </w:t>
      </w:r>
      <w:r w:rsidR="00A37074" w:rsidRPr="00AB3885">
        <w:rPr>
          <w:rFonts w:ascii="Verdana" w:hAnsi="Verdana"/>
          <w:i/>
          <w:iCs/>
          <w:sz w:val="22"/>
          <w:szCs w:val="22"/>
        </w:rPr>
        <w:t>un</w:t>
      </w:r>
      <w:r w:rsidRPr="00AB3885">
        <w:rPr>
          <w:rFonts w:ascii="Verdana" w:hAnsi="Verdana"/>
          <w:i/>
          <w:iCs/>
          <w:sz w:val="22"/>
          <w:szCs w:val="22"/>
        </w:rPr>
        <w:t xml:space="preserve"> </w:t>
      </w:r>
      <w:r w:rsidR="00A37074" w:rsidRPr="00AB3885">
        <w:rPr>
          <w:rFonts w:ascii="Verdana" w:hAnsi="Verdana"/>
          <w:i/>
          <w:iCs/>
          <w:sz w:val="22"/>
          <w:szCs w:val="22"/>
        </w:rPr>
        <w:t>derecho</w:t>
      </w:r>
      <w:r w:rsidRPr="00AB3885">
        <w:rPr>
          <w:rFonts w:ascii="Verdana" w:hAnsi="Verdana"/>
          <w:i/>
          <w:iCs/>
          <w:sz w:val="22"/>
          <w:szCs w:val="22"/>
        </w:rPr>
        <w:t xml:space="preserve"> </w:t>
      </w:r>
      <w:r w:rsidR="00A37074" w:rsidRPr="00AB3885">
        <w:rPr>
          <w:rFonts w:ascii="Verdana" w:hAnsi="Verdana"/>
          <w:i/>
          <w:iCs/>
          <w:sz w:val="22"/>
          <w:szCs w:val="22"/>
        </w:rPr>
        <w:t>frente</w:t>
      </w:r>
      <w:r w:rsidRPr="00AB3885">
        <w:rPr>
          <w:rFonts w:ascii="Verdana" w:hAnsi="Verdana"/>
          <w:i/>
          <w:iCs/>
          <w:sz w:val="22"/>
          <w:szCs w:val="22"/>
        </w:rPr>
        <w:t xml:space="preserve"> </w:t>
      </w:r>
      <w:r w:rsidR="00A37074" w:rsidRPr="00AB3885">
        <w:rPr>
          <w:rFonts w:ascii="Verdana" w:hAnsi="Verdana"/>
          <w:i/>
          <w:iCs/>
          <w:sz w:val="22"/>
          <w:szCs w:val="22"/>
        </w:rPr>
        <w:t>a</w:t>
      </w:r>
      <w:r w:rsidRPr="00AB3885">
        <w:rPr>
          <w:rFonts w:ascii="Verdana" w:hAnsi="Verdana"/>
          <w:i/>
          <w:iCs/>
          <w:sz w:val="22"/>
          <w:szCs w:val="22"/>
        </w:rPr>
        <w:t xml:space="preserve"> </w:t>
      </w:r>
      <w:r w:rsidR="00A37074" w:rsidRPr="00AB3885">
        <w:rPr>
          <w:rFonts w:ascii="Verdana" w:hAnsi="Verdana"/>
          <w:i/>
          <w:iCs/>
          <w:sz w:val="22"/>
          <w:szCs w:val="22"/>
        </w:rPr>
        <w:t>las</w:t>
      </w:r>
      <w:r>
        <w:rPr>
          <w:rFonts w:ascii="Verdana" w:hAnsi="Verdana"/>
          <w:i/>
          <w:iCs/>
          <w:sz w:val="22"/>
          <w:szCs w:val="22"/>
        </w:rPr>
        <w:t xml:space="preserve"> </w:t>
      </w:r>
      <w:r w:rsidR="00A37074" w:rsidRPr="00AB3885">
        <w:rPr>
          <w:rFonts w:ascii="Verdana" w:hAnsi="Verdana"/>
          <w:i/>
          <w:iCs/>
          <w:sz w:val="22"/>
          <w:szCs w:val="22"/>
        </w:rPr>
        <w:t>subsidiarias:</w:t>
      </w:r>
      <w:r w:rsidR="00A37074" w:rsidRPr="00AB3885">
        <w:rPr>
          <w:rStyle w:val="Cuerpodeltexto6Sincursiva"/>
          <w:rFonts w:ascii="Verdana" w:hAnsi="Verdana"/>
          <w:i w:val="0"/>
          <w:iCs w:val="0"/>
          <w:sz w:val="22"/>
          <w:szCs w:val="22"/>
        </w:rPr>
        <w:t xml:space="preserve"> </w:t>
      </w:r>
      <w:r w:rsidR="00A37074" w:rsidRPr="00AB3885">
        <w:rPr>
          <w:rStyle w:val="Cuerpodeltexto6Sincursiva"/>
          <w:rFonts w:ascii="Verdana" w:hAnsi="Verdana"/>
          <w:sz w:val="22"/>
          <w:szCs w:val="22"/>
        </w:rPr>
        <w:t>y</w:t>
      </w:r>
    </w:p>
    <w:p w14:paraId="51D1A1B5" w14:textId="485844C9" w:rsidR="001D1E34" w:rsidRPr="00AB3885" w:rsidRDefault="00AB3885" w:rsidP="00AB3885">
      <w:pPr>
        <w:pStyle w:val="Sinespaciado"/>
        <w:numPr>
          <w:ilvl w:val="0"/>
          <w:numId w:val="8"/>
        </w:numPr>
        <w:jc w:val="both"/>
        <w:rPr>
          <w:rFonts w:ascii="Verdana" w:hAnsi="Verdana"/>
          <w:i/>
          <w:iCs/>
          <w:sz w:val="22"/>
          <w:szCs w:val="22"/>
        </w:rPr>
      </w:pPr>
      <w:r w:rsidRPr="00AB3885">
        <w:rPr>
          <w:rFonts w:ascii="Verdana" w:hAnsi="Verdana"/>
          <w:i/>
          <w:iCs/>
          <w:sz w:val="22"/>
          <w:szCs w:val="22"/>
        </w:rPr>
        <w:t>E</w:t>
      </w:r>
      <w:r w:rsidR="00A37074" w:rsidRPr="00AB3885">
        <w:rPr>
          <w:rFonts w:ascii="Verdana" w:hAnsi="Verdana"/>
          <w:i/>
          <w:iCs/>
          <w:sz w:val="22"/>
          <w:szCs w:val="22"/>
        </w:rPr>
        <w:t>n</w:t>
      </w:r>
      <w:r w:rsidRPr="00AB3885">
        <w:rPr>
          <w:rFonts w:ascii="Verdana" w:hAnsi="Verdana"/>
          <w:i/>
          <w:iCs/>
          <w:sz w:val="22"/>
          <w:szCs w:val="22"/>
        </w:rPr>
        <w:t xml:space="preserve"> </w:t>
      </w:r>
      <w:r w:rsidR="00A37074" w:rsidRPr="00AB3885">
        <w:rPr>
          <w:rFonts w:ascii="Verdana" w:hAnsi="Verdana"/>
          <w:i/>
          <w:iCs/>
          <w:sz w:val="22"/>
          <w:szCs w:val="22"/>
        </w:rPr>
        <w:t>algunas</w:t>
      </w:r>
      <w:r w:rsidRPr="00AB3885">
        <w:rPr>
          <w:rFonts w:ascii="Verdana" w:hAnsi="Verdana"/>
          <w:i/>
          <w:iCs/>
          <w:sz w:val="22"/>
          <w:szCs w:val="22"/>
        </w:rPr>
        <w:t xml:space="preserve"> </w:t>
      </w:r>
      <w:r w:rsidR="00A37074" w:rsidRPr="00AB3885">
        <w:rPr>
          <w:rFonts w:ascii="Verdana" w:hAnsi="Verdana"/>
          <w:i/>
          <w:iCs/>
          <w:sz w:val="22"/>
          <w:szCs w:val="22"/>
        </w:rPr>
        <w:t>jurisdicciones,</w:t>
      </w:r>
      <w:r w:rsidRPr="00AB3885">
        <w:rPr>
          <w:rFonts w:ascii="Verdana" w:hAnsi="Verdana"/>
          <w:i/>
          <w:iCs/>
          <w:sz w:val="22"/>
          <w:szCs w:val="22"/>
        </w:rPr>
        <w:t xml:space="preserve"> </w:t>
      </w:r>
      <w:r w:rsidR="00A37074" w:rsidRPr="00AB3885">
        <w:rPr>
          <w:rFonts w:ascii="Verdana" w:hAnsi="Verdana"/>
          <w:i/>
          <w:iCs/>
          <w:sz w:val="22"/>
          <w:szCs w:val="22"/>
        </w:rPr>
        <w:t>los</w:t>
      </w:r>
      <w:r w:rsidRPr="00AB3885">
        <w:rPr>
          <w:rFonts w:ascii="Verdana" w:hAnsi="Verdana"/>
          <w:i/>
          <w:iCs/>
          <w:sz w:val="22"/>
          <w:szCs w:val="22"/>
        </w:rPr>
        <w:t xml:space="preserve"> </w:t>
      </w:r>
      <w:r w:rsidR="00A37074" w:rsidRPr="00AB3885">
        <w:rPr>
          <w:rFonts w:ascii="Verdana" w:hAnsi="Verdana"/>
          <w:i/>
          <w:iCs/>
          <w:sz w:val="22"/>
          <w:szCs w:val="22"/>
        </w:rPr>
        <w:t>importes</w:t>
      </w:r>
      <w:r w:rsidRPr="00AB3885">
        <w:rPr>
          <w:rFonts w:ascii="Verdana" w:hAnsi="Verdana"/>
          <w:i/>
          <w:iCs/>
          <w:sz w:val="22"/>
          <w:szCs w:val="22"/>
        </w:rPr>
        <w:t xml:space="preserve"> </w:t>
      </w:r>
      <w:r w:rsidR="00A37074" w:rsidRPr="00AB3885">
        <w:rPr>
          <w:rFonts w:ascii="Verdana" w:hAnsi="Verdana"/>
          <w:i/>
          <w:iCs/>
          <w:sz w:val="22"/>
          <w:szCs w:val="22"/>
        </w:rPr>
        <w:t>que</w:t>
      </w:r>
      <w:r w:rsidRPr="00AB3885">
        <w:rPr>
          <w:rFonts w:ascii="Verdana" w:hAnsi="Verdana"/>
          <w:i/>
          <w:iCs/>
          <w:sz w:val="22"/>
          <w:szCs w:val="22"/>
        </w:rPr>
        <w:t xml:space="preserve"> </w:t>
      </w:r>
      <w:r w:rsidR="00A37074" w:rsidRPr="00AB3885">
        <w:rPr>
          <w:rFonts w:ascii="Verdana" w:hAnsi="Verdana"/>
          <w:i/>
          <w:iCs/>
          <w:sz w:val="22"/>
          <w:szCs w:val="22"/>
        </w:rPr>
        <w:t>pueden</w:t>
      </w:r>
      <w:r w:rsidRPr="00AB3885">
        <w:rPr>
          <w:rFonts w:ascii="Verdana" w:hAnsi="Verdana"/>
          <w:i/>
          <w:iCs/>
          <w:sz w:val="22"/>
          <w:szCs w:val="22"/>
        </w:rPr>
        <w:t xml:space="preserve"> </w:t>
      </w:r>
      <w:r w:rsidR="00A37074" w:rsidRPr="00AB3885">
        <w:rPr>
          <w:rFonts w:ascii="Verdana" w:hAnsi="Verdana"/>
          <w:i/>
          <w:iCs/>
          <w:sz w:val="22"/>
          <w:szCs w:val="22"/>
        </w:rPr>
        <w:t>ser</w:t>
      </w:r>
      <w:r w:rsidRPr="00AB3885">
        <w:rPr>
          <w:rFonts w:ascii="Verdana" w:hAnsi="Verdana"/>
          <w:i/>
          <w:iCs/>
          <w:sz w:val="22"/>
          <w:szCs w:val="22"/>
        </w:rPr>
        <w:t xml:space="preserve"> </w:t>
      </w:r>
      <w:r w:rsidR="00A37074" w:rsidRPr="00AB3885">
        <w:rPr>
          <w:rFonts w:ascii="Verdana" w:hAnsi="Verdana"/>
          <w:i/>
          <w:iCs/>
          <w:sz w:val="22"/>
          <w:szCs w:val="22"/>
        </w:rPr>
        <w:t>legalmente</w:t>
      </w:r>
      <w:r w:rsidRPr="00AB3885">
        <w:rPr>
          <w:rFonts w:ascii="Verdana" w:hAnsi="Verdana"/>
          <w:i/>
          <w:iCs/>
          <w:sz w:val="22"/>
          <w:szCs w:val="22"/>
        </w:rPr>
        <w:t xml:space="preserve"> </w:t>
      </w:r>
      <w:r w:rsidR="00A37074" w:rsidRPr="00AB3885">
        <w:rPr>
          <w:rFonts w:ascii="Verdana" w:hAnsi="Verdana"/>
          <w:i/>
          <w:iCs/>
          <w:sz w:val="22"/>
          <w:szCs w:val="22"/>
        </w:rPr>
        <w:t>distribuidos</w:t>
      </w:r>
      <w:r w:rsidRPr="00AB3885">
        <w:rPr>
          <w:rFonts w:ascii="Verdana" w:hAnsi="Verdana"/>
          <w:i/>
          <w:iCs/>
          <w:sz w:val="22"/>
          <w:szCs w:val="22"/>
        </w:rPr>
        <w:t xml:space="preserve"> </w:t>
      </w:r>
      <w:r w:rsidR="00A37074" w:rsidRPr="00AB3885">
        <w:rPr>
          <w:rFonts w:ascii="Verdana" w:hAnsi="Verdana"/>
          <w:i/>
          <w:iCs/>
          <w:sz w:val="22"/>
          <w:szCs w:val="22"/>
        </w:rPr>
        <w:t>a</w:t>
      </w:r>
      <w:r w:rsidRPr="00AB3885">
        <w:rPr>
          <w:rFonts w:ascii="Verdana" w:hAnsi="Verdana"/>
          <w:i/>
          <w:iCs/>
          <w:sz w:val="22"/>
          <w:szCs w:val="22"/>
        </w:rPr>
        <w:t xml:space="preserve"> </w:t>
      </w:r>
      <w:r w:rsidR="00A37074" w:rsidRPr="00AB3885">
        <w:rPr>
          <w:rFonts w:ascii="Verdana" w:hAnsi="Verdana"/>
          <w:i/>
          <w:iCs/>
          <w:sz w:val="22"/>
          <w:szCs w:val="22"/>
        </w:rPr>
        <w:t>los</w:t>
      </w:r>
      <w:r w:rsidRPr="00AB3885">
        <w:rPr>
          <w:rFonts w:ascii="Verdana" w:hAnsi="Verdana"/>
          <w:i/>
          <w:iCs/>
          <w:sz w:val="22"/>
          <w:szCs w:val="22"/>
        </w:rPr>
        <w:t xml:space="preserve"> </w:t>
      </w:r>
      <w:r w:rsidR="00A37074" w:rsidRPr="00AB3885">
        <w:rPr>
          <w:rFonts w:ascii="Verdana" w:hAnsi="Verdana"/>
          <w:i/>
          <w:iCs/>
          <w:sz w:val="22"/>
          <w:szCs w:val="22"/>
        </w:rPr>
        <w:t>tenedores</w:t>
      </w:r>
      <w:r w:rsidRPr="00AB3885">
        <w:rPr>
          <w:rFonts w:ascii="Verdana" w:hAnsi="Verdana"/>
          <w:i/>
          <w:iCs/>
          <w:sz w:val="22"/>
          <w:szCs w:val="22"/>
        </w:rPr>
        <w:t xml:space="preserve"> </w:t>
      </w:r>
      <w:r w:rsidR="00A37074" w:rsidRPr="00AB3885">
        <w:rPr>
          <w:rFonts w:ascii="Verdana" w:hAnsi="Verdana"/>
          <w:i/>
          <w:iCs/>
          <w:sz w:val="22"/>
          <w:szCs w:val="22"/>
        </w:rPr>
        <w:t>de</w:t>
      </w:r>
      <w:r w:rsidRPr="00AB3885">
        <w:rPr>
          <w:rFonts w:ascii="Verdana" w:hAnsi="Verdana"/>
          <w:i/>
          <w:iCs/>
          <w:sz w:val="22"/>
          <w:szCs w:val="22"/>
        </w:rPr>
        <w:t xml:space="preserve"> </w:t>
      </w:r>
      <w:r w:rsidR="00A37074" w:rsidRPr="00AB3885">
        <w:rPr>
          <w:rFonts w:ascii="Verdana" w:hAnsi="Verdana"/>
          <w:i/>
          <w:iCs/>
          <w:sz w:val="22"/>
          <w:szCs w:val="22"/>
        </w:rPr>
        <w:t>derechos</w:t>
      </w:r>
      <w:r w:rsidRPr="00AB3885">
        <w:rPr>
          <w:rFonts w:ascii="Verdana" w:hAnsi="Verdana"/>
          <w:i/>
          <w:iCs/>
          <w:sz w:val="22"/>
          <w:szCs w:val="22"/>
        </w:rPr>
        <w:t xml:space="preserve"> </w:t>
      </w:r>
      <w:r w:rsidR="00A37074" w:rsidRPr="00AB3885">
        <w:rPr>
          <w:rFonts w:ascii="Verdana" w:hAnsi="Verdana"/>
          <w:i/>
          <w:iCs/>
          <w:sz w:val="22"/>
          <w:szCs w:val="22"/>
        </w:rPr>
        <w:t>sobre</w:t>
      </w:r>
      <w:r w:rsidRPr="00AB3885">
        <w:rPr>
          <w:rFonts w:ascii="Verdana" w:hAnsi="Verdana"/>
          <w:i/>
          <w:iCs/>
          <w:sz w:val="22"/>
          <w:szCs w:val="22"/>
        </w:rPr>
        <w:t xml:space="preserve"> </w:t>
      </w:r>
      <w:r w:rsidR="00A37074" w:rsidRPr="00AB3885">
        <w:rPr>
          <w:rFonts w:ascii="Verdana" w:hAnsi="Verdana"/>
          <w:i/>
          <w:iCs/>
          <w:sz w:val="22"/>
          <w:szCs w:val="22"/>
        </w:rPr>
        <w:t>el</w:t>
      </w:r>
      <w:r>
        <w:rPr>
          <w:rFonts w:ascii="Verdana" w:hAnsi="Verdana"/>
          <w:i/>
          <w:iCs/>
          <w:sz w:val="22"/>
          <w:szCs w:val="22"/>
        </w:rPr>
        <w:t xml:space="preserve"> </w:t>
      </w:r>
      <w:r w:rsidR="00A37074" w:rsidRPr="00AB3885">
        <w:rPr>
          <w:rFonts w:ascii="Verdana" w:hAnsi="Verdana"/>
          <w:i/>
          <w:iCs/>
          <w:sz w:val="22"/>
          <w:szCs w:val="22"/>
        </w:rPr>
        <w:t>patrimonio contra la controladora dependen de las reservas distribuib</w:t>
      </w:r>
      <w:r>
        <w:rPr>
          <w:rFonts w:ascii="Verdana" w:hAnsi="Verdana"/>
          <w:i/>
          <w:iCs/>
          <w:sz w:val="22"/>
          <w:szCs w:val="22"/>
        </w:rPr>
        <w:t>l</w:t>
      </w:r>
      <w:r w:rsidR="00A37074" w:rsidRPr="00AB3885">
        <w:rPr>
          <w:rFonts w:ascii="Verdana" w:hAnsi="Verdana"/>
          <w:i/>
          <w:iCs/>
          <w:sz w:val="22"/>
          <w:szCs w:val="22"/>
        </w:rPr>
        <w:t>es de la controladora.</w:t>
      </w:r>
    </w:p>
    <w:p w14:paraId="0DF02789" w14:textId="77777777" w:rsidR="00AB3885" w:rsidRDefault="00AB3885" w:rsidP="00AB3885">
      <w:pPr>
        <w:pStyle w:val="Sinespaciado"/>
        <w:jc w:val="both"/>
        <w:rPr>
          <w:rFonts w:ascii="Verdana" w:hAnsi="Verdana"/>
          <w:i/>
          <w:iCs/>
          <w:sz w:val="22"/>
          <w:szCs w:val="22"/>
        </w:rPr>
      </w:pPr>
    </w:p>
    <w:p w14:paraId="09E521F2" w14:textId="29380742" w:rsidR="001D1E34" w:rsidRPr="00AB3885" w:rsidRDefault="00A37074" w:rsidP="00AB3885">
      <w:pPr>
        <w:pStyle w:val="Sinespaciado"/>
        <w:jc w:val="both"/>
        <w:rPr>
          <w:rFonts w:ascii="Verdana" w:hAnsi="Verdana"/>
          <w:i/>
          <w:iCs/>
          <w:sz w:val="22"/>
          <w:szCs w:val="22"/>
        </w:rPr>
      </w:pPr>
      <w:r w:rsidRPr="00AB3885">
        <w:rPr>
          <w:rFonts w:ascii="Verdana" w:hAnsi="Verdana"/>
          <w:i/>
          <w:iCs/>
          <w:sz w:val="22"/>
          <w:szCs w:val="22"/>
        </w:rPr>
        <w:t>Otra forma de</w:t>
      </w:r>
      <w:r w:rsidR="00AB3885">
        <w:rPr>
          <w:rFonts w:ascii="Verdana" w:hAnsi="Verdana"/>
          <w:i/>
          <w:iCs/>
          <w:sz w:val="22"/>
          <w:szCs w:val="22"/>
        </w:rPr>
        <w:t xml:space="preserve"> </w:t>
      </w:r>
      <w:r w:rsidRPr="00AB3885">
        <w:rPr>
          <w:rFonts w:ascii="Verdana" w:hAnsi="Verdana"/>
          <w:i/>
          <w:iCs/>
          <w:sz w:val="22"/>
          <w:szCs w:val="22"/>
        </w:rPr>
        <w:t>proporcionar</w:t>
      </w:r>
      <w:r w:rsidR="00AB3885">
        <w:rPr>
          <w:rFonts w:ascii="Verdana" w:hAnsi="Verdana"/>
          <w:i/>
          <w:iCs/>
          <w:sz w:val="22"/>
          <w:szCs w:val="22"/>
        </w:rPr>
        <w:t xml:space="preserve"> </w:t>
      </w:r>
      <w:r w:rsidRPr="00AB3885">
        <w:rPr>
          <w:rFonts w:ascii="Verdana" w:hAnsi="Verdana"/>
          <w:i/>
          <w:iCs/>
          <w:sz w:val="22"/>
          <w:szCs w:val="22"/>
        </w:rPr>
        <w:t>información</w:t>
      </w:r>
      <w:r w:rsidR="00AB3885">
        <w:rPr>
          <w:rFonts w:ascii="Verdana" w:hAnsi="Verdana"/>
          <w:i/>
          <w:iCs/>
          <w:sz w:val="22"/>
          <w:szCs w:val="22"/>
        </w:rPr>
        <w:t xml:space="preserve"> </w:t>
      </w:r>
      <w:r w:rsidRPr="00AB3885">
        <w:rPr>
          <w:rFonts w:ascii="Verdana" w:hAnsi="Verdana"/>
          <w:i/>
          <w:iCs/>
          <w:sz w:val="22"/>
          <w:szCs w:val="22"/>
        </w:rPr>
        <w:t>sobre</w:t>
      </w:r>
      <w:r w:rsidR="00AB3885">
        <w:rPr>
          <w:rFonts w:ascii="Verdana" w:hAnsi="Verdana"/>
          <w:i/>
          <w:iCs/>
          <w:sz w:val="22"/>
          <w:szCs w:val="22"/>
        </w:rPr>
        <w:t xml:space="preserve"> </w:t>
      </w:r>
      <w:r w:rsidRPr="00AB3885">
        <w:rPr>
          <w:rFonts w:ascii="Verdana" w:hAnsi="Verdana"/>
          <w:i/>
          <w:iCs/>
          <w:sz w:val="22"/>
          <w:szCs w:val="22"/>
        </w:rPr>
        <w:t>algunos o todos</w:t>
      </w:r>
      <w:r w:rsidR="00AB3885">
        <w:rPr>
          <w:rFonts w:ascii="Verdana" w:hAnsi="Verdana"/>
          <w:i/>
          <w:iCs/>
          <w:sz w:val="22"/>
          <w:szCs w:val="22"/>
        </w:rPr>
        <w:t xml:space="preserve"> </w:t>
      </w:r>
      <w:r w:rsidRPr="00AB3885">
        <w:rPr>
          <w:rFonts w:ascii="Verdana" w:hAnsi="Verdana"/>
          <w:i/>
          <w:iCs/>
          <w:sz w:val="22"/>
          <w:szCs w:val="22"/>
        </w:rPr>
        <w:t>los</w:t>
      </w:r>
      <w:r w:rsidR="00AB3885">
        <w:rPr>
          <w:rFonts w:ascii="Verdana" w:hAnsi="Verdana"/>
          <w:i/>
          <w:iCs/>
          <w:sz w:val="22"/>
          <w:szCs w:val="22"/>
        </w:rPr>
        <w:t xml:space="preserve"> </w:t>
      </w:r>
      <w:r w:rsidRPr="00AB3885">
        <w:rPr>
          <w:rFonts w:ascii="Verdana" w:hAnsi="Verdana"/>
          <w:i/>
          <w:iCs/>
          <w:sz w:val="22"/>
          <w:szCs w:val="22"/>
        </w:rPr>
        <w:t>activos,</w:t>
      </w:r>
      <w:r w:rsidR="00AB3885">
        <w:rPr>
          <w:rFonts w:ascii="Verdana" w:hAnsi="Verdana"/>
          <w:i/>
          <w:iCs/>
          <w:sz w:val="22"/>
          <w:szCs w:val="22"/>
        </w:rPr>
        <w:t xml:space="preserve"> </w:t>
      </w:r>
      <w:r w:rsidRPr="00AB3885">
        <w:rPr>
          <w:rFonts w:ascii="Verdana" w:hAnsi="Verdana"/>
          <w:i/>
          <w:iCs/>
          <w:sz w:val="22"/>
          <w:szCs w:val="22"/>
        </w:rPr>
        <w:t>pasivos,</w:t>
      </w:r>
      <w:r w:rsidR="00AB3885">
        <w:rPr>
          <w:rFonts w:ascii="Verdana" w:hAnsi="Verdana"/>
          <w:i/>
          <w:iCs/>
          <w:sz w:val="22"/>
          <w:szCs w:val="22"/>
        </w:rPr>
        <w:t xml:space="preserve"> </w:t>
      </w:r>
      <w:r w:rsidRPr="00AB3885">
        <w:rPr>
          <w:rFonts w:ascii="Verdana" w:hAnsi="Verdana"/>
          <w:i/>
          <w:iCs/>
          <w:sz w:val="22"/>
          <w:szCs w:val="22"/>
        </w:rPr>
        <w:t>patrimonio,</w:t>
      </w:r>
      <w:r w:rsidR="00AB3885">
        <w:rPr>
          <w:rFonts w:ascii="Verdana" w:hAnsi="Verdana"/>
          <w:i/>
          <w:iCs/>
          <w:sz w:val="22"/>
          <w:szCs w:val="22"/>
        </w:rPr>
        <w:t xml:space="preserve"> </w:t>
      </w:r>
      <w:r w:rsidRPr="00AB3885">
        <w:rPr>
          <w:rFonts w:ascii="Verdana" w:hAnsi="Verdana"/>
          <w:i/>
          <w:iCs/>
          <w:sz w:val="22"/>
          <w:szCs w:val="22"/>
        </w:rPr>
        <w:t>ingresos</w:t>
      </w:r>
      <w:r w:rsidR="00AB3885">
        <w:rPr>
          <w:rFonts w:ascii="Verdana" w:hAnsi="Verdana"/>
          <w:i/>
          <w:iCs/>
          <w:sz w:val="22"/>
          <w:szCs w:val="22"/>
        </w:rPr>
        <w:t xml:space="preserve"> </w:t>
      </w:r>
      <w:r w:rsidRPr="00AB3885">
        <w:rPr>
          <w:rStyle w:val="Cuerpodeltexto6Sincursiva"/>
          <w:rFonts w:ascii="Verdana" w:hAnsi="Verdana"/>
          <w:sz w:val="22"/>
          <w:szCs w:val="22"/>
        </w:rPr>
        <w:t>y</w:t>
      </w:r>
      <w:r w:rsidR="00AB3885">
        <w:rPr>
          <w:rStyle w:val="Cuerpodeltexto6Sincursiva"/>
          <w:rFonts w:ascii="Verdana" w:hAnsi="Verdana"/>
          <w:sz w:val="22"/>
          <w:szCs w:val="22"/>
        </w:rPr>
        <w:t xml:space="preserve"> </w:t>
      </w:r>
      <w:r w:rsidRPr="00AB3885">
        <w:rPr>
          <w:rFonts w:ascii="Verdana" w:hAnsi="Verdana"/>
          <w:i/>
          <w:iCs/>
          <w:sz w:val="22"/>
          <w:szCs w:val="22"/>
        </w:rPr>
        <w:t>gastos de la</w:t>
      </w:r>
      <w:r w:rsidR="00AB3885">
        <w:rPr>
          <w:rFonts w:ascii="Verdana" w:hAnsi="Verdana"/>
          <w:i/>
          <w:iCs/>
          <w:sz w:val="22"/>
          <w:szCs w:val="22"/>
        </w:rPr>
        <w:t xml:space="preserve"> </w:t>
      </w:r>
      <w:r w:rsidRPr="00AB3885">
        <w:rPr>
          <w:rFonts w:ascii="Verdana" w:hAnsi="Verdana"/>
          <w:i/>
          <w:iCs/>
          <w:sz w:val="22"/>
          <w:szCs w:val="22"/>
        </w:rPr>
        <w:t>controladora únicamente es en las notas a los estados financieros consolidados."</w:t>
      </w:r>
    </w:p>
    <w:p w14:paraId="4235B32C" w14:textId="77777777" w:rsidR="00AB3885" w:rsidRDefault="00AB3885" w:rsidP="00AB3885">
      <w:pPr>
        <w:pStyle w:val="Sinespaciado"/>
        <w:jc w:val="both"/>
        <w:rPr>
          <w:rFonts w:ascii="Verdana" w:hAnsi="Verdana"/>
        </w:rPr>
      </w:pPr>
    </w:p>
    <w:p w14:paraId="3653E482" w14:textId="657B31E3" w:rsidR="001D1E34" w:rsidRPr="00AB3885" w:rsidRDefault="00A37074" w:rsidP="00AB3885">
      <w:pPr>
        <w:pStyle w:val="Sinespaciado"/>
        <w:jc w:val="both"/>
        <w:rPr>
          <w:rFonts w:ascii="Verdana" w:hAnsi="Verdana"/>
        </w:rPr>
      </w:pPr>
      <w:r w:rsidRPr="00AB3885">
        <w:rPr>
          <w:rFonts w:ascii="Verdana" w:hAnsi="Verdana"/>
        </w:rPr>
        <w:t>Marco conceptual - Parte C Fundamentos de las conclusiones</w:t>
      </w:r>
    </w:p>
    <w:p w14:paraId="018411A4" w14:textId="77777777" w:rsidR="00AB3885" w:rsidRDefault="00AB3885" w:rsidP="00AB3885">
      <w:pPr>
        <w:pStyle w:val="Sinespaciado"/>
        <w:jc w:val="both"/>
        <w:rPr>
          <w:rFonts w:ascii="Verdana" w:hAnsi="Verdana"/>
        </w:rPr>
      </w:pPr>
    </w:p>
    <w:p w14:paraId="4B720D6B" w14:textId="2127736E" w:rsidR="001D1E34" w:rsidRPr="00AB3885" w:rsidRDefault="00A37074" w:rsidP="00AB3885">
      <w:pPr>
        <w:pStyle w:val="Sinespaciado"/>
        <w:jc w:val="both"/>
        <w:rPr>
          <w:rFonts w:ascii="Verdana" w:hAnsi="Verdana"/>
          <w:b/>
          <w:bCs/>
          <w:i/>
          <w:iCs/>
          <w:sz w:val="22"/>
          <w:szCs w:val="22"/>
        </w:rPr>
      </w:pPr>
      <w:r w:rsidRPr="00AB3885">
        <w:rPr>
          <w:rFonts w:ascii="Verdana" w:hAnsi="Verdana"/>
          <w:b/>
          <w:bCs/>
          <w:i/>
          <w:iCs/>
          <w:sz w:val="22"/>
          <w:szCs w:val="22"/>
        </w:rPr>
        <w:t>“Necesidades de información de los inversores a largo plazo</w:t>
      </w:r>
    </w:p>
    <w:p w14:paraId="5EC9E11F" w14:textId="77777777" w:rsidR="00AB3885" w:rsidRDefault="00AB3885" w:rsidP="00AB3885">
      <w:pPr>
        <w:pStyle w:val="Sinespaciado"/>
        <w:jc w:val="both"/>
        <w:rPr>
          <w:rFonts w:ascii="Verdana" w:hAnsi="Verdana"/>
        </w:rPr>
      </w:pPr>
    </w:p>
    <w:p w14:paraId="5FF8B691" w14:textId="59573510" w:rsidR="001D1E34" w:rsidRPr="00AB3885" w:rsidRDefault="00A37074" w:rsidP="00AB3885">
      <w:pPr>
        <w:pStyle w:val="Sinespaciado"/>
        <w:jc w:val="both"/>
        <w:rPr>
          <w:rFonts w:ascii="Verdana" w:hAnsi="Verdana"/>
          <w:i/>
          <w:iCs/>
          <w:sz w:val="22"/>
          <w:szCs w:val="22"/>
        </w:rPr>
      </w:pPr>
      <w:r w:rsidRPr="00AB3885">
        <w:rPr>
          <w:rFonts w:ascii="Verdana" w:hAnsi="Verdana"/>
          <w:i/>
          <w:iCs/>
          <w:sz w:val="22"/>
          <w:szCs w:val="22"/>
        </w:rPr>
        <w:t>FC0.40</w:t>
      </w:r>
      <w:r w:rsidR="00AB3885">
        <w:rPr>
          <w:rFonts w:ascii="Verdana" w:hAnsi="Verdana"/>
          <w:i/>
          <w:iCs/>
          <w:sz w:val="22"/>
          <w:szCs w:val="22"/>
        </w:rPr>
        <w:t xml:space="preserve"> </w:t>
      </w:r>
      <w:r w:rsidRPr="00AB3885">
        <w:rPr>
          <w:rFonts w:ascii="Verdana" w:hAnsi="Verdana"/>
          <w:i/>
          <w:iCs/>
          <w:sz w:val="22"/>
          <w:szCs w:val="22"/>
        </w:rPr>
        <w:t>Algunos</w:t>
      </w:r>
      <w:r w:rsidR="00AB3885">
        <w:rPr>
          <w:rFonts w:ascii="Verdana" w:hAnsi="Verdana"/>
          <w:i/>
          <w:iCs/>
          <w:sz w:val="22"/>
          <w:szCs w:val="22"/>
        </w:rPr>
        <w:t xml:space="preserve"> </w:t>
      </w:r>
      <w:r w:rsidRPr="00AB3885">
        <w:rPr>
          <w:rFonts w:ascii="Verdana" w:hAnsi="Verdana"/>
          <w:i/>
          <w:iCs/>
          <w:sz w:val="22"/>
          <w:szCs w:val="22"/>
        </w:rPr>
        <w:t>de</w:t>
      </w:r>
      <w:r w:rsidR="00AB3885">
        <w:rPr>
          <w:rFonts w:ascii="Verdana" w:hAnsi="Verdana"/>
          <w:i/>
          <w:iCs/>
          <w:sz w:val="22"/>
          <w:szCs w:val="22"/>
        </w:rPr>
        <w:t xml:space="preserve"> </w:t>
      </w:r>
      <w:r w:rsidRPr="00AB3885">
        <w:rPr>
          <w:rFonts w:ascii="Verdana" w:hAnsi="Verdana"/>
          <w:i/>
          <w:iCs/>
          <w:sz w:val="22"/>
          <w:szCs w:val="22"/>
        </w:rPr>
        <w:t>los</w:t>
      </w:r>
      <w:r w:rsidR="00AB3885">
        <w:rPr>
          <w:rFonts w:ascii="Verdana" w:hAnsi="Verdana"/>
          <w:i/>
          <w:iCs/>
          <w:sz w:val="22"/>
          <w:szCs w:val="22"/>
        </w:rPr>
        <w:t xml:space="preserve"> </w:t>
      </w:r>
      <w:r w:rsidRPr="00AB3885">
        <w:rPr>
          <w:rFonts w:ascii="Verdana" w:hAnsi="Verdana"/>
          <w:i/>
          <w:iCs/>
          <w:sz w:val="22"/>
          <w:szCs w:val="22"/>
        </w:rPr>
        <w:t>interesados</w:t>
      </w:r>
      <w:r w:rsidR="00AB3885">
        <w:rPr>
          <w:rFonts w:ascii="Verdana" w:hAnsi="Verdana"/>
          <w:i/>
          <w:iCs/>
          <w:sz w:val="22"/>
          <w:szCs w:val="22"/>
        </w:rPr>
        <w:t xml:space="preserve"> </w:t>
      </w:r>
      <w:r w:rsidRPr="00AB3885">
        <w:rPr>
          <w:rFonts w:ascii="Verdana" w:hAnsi="Verdana"/>
          <w:i/>
          <w:iCs/>
          <w:sz w:val="22"/>
          <w:szCs w:val="22"/>
        </w:rPr>
        <w:t>han</w:t>
      </w:r>
      <w:r w:rsidR="00AB3885">
        <w:rPr>
          <w:rFonts w:ascii="Verdana" w:hAnsi="Verdana"/>
          <w:i/>
          <w:iCs/>
          <w:sz w:val="22"/>
          <w:szCs w:val="22"/>
        </w:rPr>
        <w:t xml:space="preserve"> </w:t>
      </w:r>
      <w:r w:rsidRPr="00AB3885">
        <w:rPr>
          <w:rFonts w:ascii="Verdana" w:hAnsi="Verdana"/>
          <w:i/>
          <w:iCs/>
          <w:sz w:val="22"/>
          <w:szCs w:val="22"/>
        </w:rPr>
        <w:t>sugerido</w:t>
      </w:r>
      <w:r w:rsidR="00AB3885">
        <w:rPr>
          <w:rFonts w:ascii="Verdana" w:hAnsi="Verdana"/>
          <w:i/>
          <w:iCs/>
          <w:sz w:val="22"/>
          <w:szCs w:val="22"/>
        </w:rPr>
        <w:t xml:space="preserve"> </w:t>
      </w:r>
      <w:r w:rsidRPr="00AB3885">
        <w:rPr>
          <w:rFonts w:ascii="Verdana" w:hAnsi="Verdana"/>
          <w:i/>
          <w:iCs/>
          <w:sz w:val="22"/>
          <w:szCs w:val="22"/>
        </w:rPr>
        <w:t>que</w:t>
      </w:r>
      <w:r w:rsidR="00AB3885">
        <w:rPr>
          <w:rFonts w:ascii="Verdana" w:hAnsi="Verdana"/>
          <w:i/>
          <w:iCs/>
          <w:sz w:val="22"/>
          <w:szCs w:val="22"/>
        </w:rPr>
        <w:t xml:space="preserve"> </w:t>
      </w:r>
      <w:r w:rsidRPr="00AB3885">
        <w:rPr>
          <w:rFonts w:ascii="Verdana" w:hAnsi="Verdana"/>
          <w:i/>
          <w:iCs/>
          <w:sz w:val="22"/>
          <w:szCs w:val="22"/>
        </w:rPr>
        <w:t>el</w:t>
      </w:r>
      <w:r w:rsidR="00AB3885">
        <w:rPr>
          <w:rFonts w:ascii="Verdana" w:hAnsi="Verdana"/>
          <w:i/>
          <w:iCs/>
          <w:sz w:val="22"/>
          <w:szCs w:val="22"/>
        </w:rPr>
        <w:t xml:space="preserve"> </w:t>
      </w:r>
      <w:r w:rsidRPr="00AB3885">
        <w:rPr>
          <w:rFonts w:ascii="Verdana" w:hAnsi="Verdana"/>
          <w:i/>
          <w:iCs/>
          <w:sz w:val="22"/>
          <w:szCs w:val="22"/>
        </w:rPr>
        <w:t>Marco</w:t>
      </w:r>
      <w:r w:rsidR="00AB3885">
        <w:rPr>
          <w:rFonts w:ascii="Verdana" w:hAnsi="Verdana"/>
          <w:i/>
          <w:iCs/>
          <w:sz w:val="22"/>
          <w:szCs w:val="22"/>
        </w:rPr>
        <w:t xml:space="preserve"> </w:t>
      </w:r>
      <w:r w:rsidRPr="00AB3885">
        <w:rPr>
          <w:rFonts w:ascii="Verdana" w:hAnsi="Verdana"/>
          <w:i/>
          <w:iCs/>
          <w:sz w:val="22"/>
          <w:szCs w:val="22"/>
        </w:rPr>
        <w:t>Conceptual</w:t>
      </w:r>
      <w:r w:rsidR="00AB3885">
        <w:rPr>
          <w:rFonts w:ascii="Verdana" w:hAnsi="Verdana"/>
          <w:i/>
          <w:iCs/>
          <w:sz w:val="22"/>
          <w:szCs w:val="22"/>
        </w:rPr>
        <w:t xml:space="preserve"> </w:t>
      </w:r>
      <w:r w:rsidRPr="00AB3885">
        <w:rPr>
          <w:rFonts w:ascii="Verdana" w:hAnsi="Verdana"/>
          <w:i/>
          <w:iCs/>
          <w:sz w:val="22"/>
          <w:szCs w:val="22"/>
        </w:rPr>
        <w:t>debería</w:t>
      </w:r>
      <w:r w:rsidR="00AB3885">
        <w:rPr>
          <w:rFonts w:ascii="Verdana" w:hAnsi="Verdana"/>
          <w:i/>
          <w:iCs/>
          <w:sz w:val="22"/>
          <w:szCs w:val="22"/>
        </w:rPr>
        <w:t xml:space="preserve"> </w:t>
      </w:r>
      <w:r w:rsidRPr="00AB3885">
        <w:rPr>
          <w:rFonts w:ascii="Verdana" w:hAnsi="Verdana"/>
          <w:i/>
          <w:iCs/>
          <w:sz w:val="22"/>
          <w:szCs w:val="22"/>
        </w:rPr>
        <w:t>enfatizar</w:t>
      </w:r>
      <w:r w:rsidR="00AB3885">
        <w:rPr>
          <w:rFonts w:ascii="Verdana" w:hAnsi="Verdana"/>
          <w:i/>
          <w:iCs/>
          <w:sz w:val="22"/>
          <w:szCs w:val="22"/>
        </w:rPr>
        <w:t xml:space="preserve"> </w:t>
      </w:r>
      <w:r w:rsidRPr="00AB3885">
        <w:rPr>
          <w:rFonts w:ascii="Verdana" w:hAnsi="Verdana"/>
          <w:i/>
          <w:iCs/>
          <w:sz w:val="22"/>
          <w:szCs w:val="22"/>
        </w:rPr>
        <w:t>las</w:t>
      </w:r>
      <w:r w:rsidR="00AB3885">
        <w:rPr>
          <w:rFonts w:ascii="Verdana" w:hAnsi="Verdana"/>
          <w:i/>
          <w:iCs/>
          <w:sz w:val="22"/>
          <w:szCs w:val="22"/>
        </w:rPr>
        <w:t xml:space="preserve"> </w:t>
      </w:r>
      <w:r w:rsidRPr="00AB3885">
        <w:rPr>
          <w:rFonts w:ascii="Verdana" w:hAnsi="Verdana"/>
          <w:i/>
          <w:iCs/>
          <w:sz w:val="22"/>
          <w:szCs w:val="22"/>
        </w:rPr>
        <w:t>necesidades</w:t>
      </w:r>
      <w:r w:rsidR="00AB3885">
        <w:rPr>
          <w:rFonts w:ascii="Verdana" w:hAnsi="Verdana"/>
          <w:i/>
          <w:iCs/>
          <w:sz w:val="22"/>
          <w:szCs w:val="22"/>
        </w:rPr>
        <w:t xml:space="preserve"> </w:t>
      </w:r>
      <w:r w:rsidRPr="00AB3885">
        <w:rPr>
          <w:rFonts w:ascii="Verdana" w:hAnsi="Verdana"/>
          <w:i/>
          <w:iCs/>
          <w:sz w:val="22"/>
          <w:szCs w:val="22"/>
        </w:rPr>
        <w:t>de</w:t>
      </w:r>
      <w:r w:rsidR="00AB3885">
        <w:rPr>
          <w:rFonts w:ascii="Verdana" w:hAnsi="Verdana"/>
          <w:i/>
          <w:iCs/>
          <w:sz w:val="22"/>
          <w:szCs w:val="22"/>
        </w:rPr>
        <w:t xml:space="preserve"> </w:t>
      </w:r>
      <w:r w:rsidRPr="00AB3885">
        <w:rPr>
          <w:rFonts w:ascii="Verdana" w:hAnsi="Verdana"/>
          <w:i/>
          <w:iCs/>
          <w:sz w:val="22"/>
          <w:szCs w:val="22"/>
        </w:rPr>
        <w:t>información</w:t>
      </w:r>
      <w:r w:rsidR="00AB3885">
        <w:rPr>
          <w:rFonts w:ascii="Verdana" w:hAnsi="Verdana"/>
          <w:i/>
          <w:iCs/>
          <w:sz w:val="22"/>
          <w:szCs w:val="22"/>
        </w:rPr>
        <w:t xml:space="preserve"> </w:t>
      </w:r>
      <w:r w:rsidRPr="00AB3885">
        <w:rPr>
          <w:rFonts w:ascii="Verdana" w:hAnsi="Verdana"/>
          <w:i/>
          <w:iCs/>
          <w:sz w:val="22"/>
          <w:szCs w:val="22"/>
        </w:rPr>
        <w:t>de</w:t>
      </w:r>
      <w:r w:rsidR="00AB3885">
        <w:rPr>
          <w:rFonts w:ascii="Verdana" w:hAnsi="Verdana"/>
          <w:i/>
          <w:iCs/>
          <w:sz w:val="22"/>
          <w:szCs w:val="22"/>
        </w:rPr>
        <w:t xml:space="preserve"> </w:t>
      </w:r>
      <w:r w:rsidRPr="00AB3885">
        <w:rPr>
          <w:rFonts w:ascii="Verdana" w:hAnsi="Verdana"/>
          <w:i/>
          <w:iCs/>
          <w:sz w:val="22"/>
          <w:szCs w:val="22"/>
        </w:rPr>
        <w:t>los inversores a largo plazo, ya que estas pueden diferir de las de los inversores a corto plazo. Las opiniones expresadas por estos interesados incluían las siguientes consideraciones:</w:t>
      </w:r>
    </w:p>
    <w:p w14:paraId="498E8B34" w14:textId="77777777" w:rsidR="00AB3885" w:rsidRDefault="00AB3885" w:rsidP="00AB3885">
      <w:pPr>
        <w:pStyle w:val="Sinespaciado"/>
        <w:jc w:val="both"/>
        <w:rPr>
          <w:rFonts w:ascii="Verdana" w:hAnsi="Verdana"/>
          <w:i/>
          <w:iCs/>
          <w:sz w:val="22"/>
          <w:szCs w:val="22"/>
        </w:rPr>
      </w:pPr>
    </w:p>
    <w:p w14:paraId="6380B61C" w14:textId="019B9ACE" w:rsidR="001D1E34" w:rsidRPr="00AB3885" w:rsidRDefault="00A37074" w:rsidP="00AB3885">
      <w:pPr>
        <w:pStyle w:val="Sinespaciado"/>
        <w:jc w:val="both"/>
        <w:rPr>
          <w:rFonts w:ascii="Verdana" w:hAnsi="Verdana"/>
          <w:i/>
          <w:iCs/>
          <w:sz w:val="22"/>
          <w:szCs w:val="22"/>
        </w:rPr>
      </w:pPr>
      <w:r w:rsidRPr="00AB3885">
        <w:rPr>
          <w:rFonts w:ascii="Verdana" w:hAnsi="Verdana"/>
          <w:i/>
          <w:iCs/>
          <w:sz w:val="22"/>
          <w:szCs w:val="22"/>
        </w:rPr>
        <w:t>(...)</w:t>
      </w:r>
    </w:p>
    <w:p w14:paraId="5BD73D6A" w14:textId="77777777" w:rsidR="001D1E34" w:rsidRPr="00AB3885" w:rsidRDefault="00A37074" w:rsidP="00AB3885">
      <w:pPr>
        <w:pStyle w:val="Sinespaciado"/>
        <w:jc w:val="both"/>
        <w:rPr>
          <w:rFonts w:ascii="Verdana" w:hAnsi="Verdana"/>
          <w:i/>
          <w:iCs/>
          <w:sz w:val="22"/>
          <w:szCs w:val="22"/>
        </w:rPr>
      </w:pPr>
      <w:r w:rsidRPr="00AB3885">
        <w:rPr>
          <w:rFonts w:ascii="Verdana" w:hAnsi="Verdana"/>
          <w:i/>
          <w:iCs/>
          <w:sz w:val="22"/>
          <w:szCs w:val="22"/>
        </w:rPr>
        <w:t xml:space="preserve">(d) </w:t>
      </w:r>
      <w:r w:rsidRPr="00AB3885">
        <w:rPr>
          <w:rStyle w:val="Cuerpodeltexto61"/>
          <w:rFonts w:ascii="Verdana" w:hAnsi="Verdana"/>
          <w:b/>
          <w:bCs/>
          <w:sz w:val="22"/>
          <w:szCs w:val="22"/>
        </w:rPr>
        <w:t>El uso excesivo de las bases de medición del valor corriente toara inversiones a largo plazo especialmente), y el reconocimiento de ganancias no realizadas en el estado del resultado del periodo, puede:</w:t>
      </w:r>
      <w:r w:rsidRPr="00AB3885">
        <w:rPr>
          <w:rStyle w:val="Cuerpodeltexto6Sincursiva0"/>
          <w:rFonts w:ascii="Verdana" w:hAnsi="Verdana"/>
          <w:sz w:val="22"/>
          <w:szCs w:val="22"/>
        </w:rPr>
        <w:t xml:space="preserve"> </w:t>
      </w:r>
      <w:r w:rsidRPr="00AB3885">
        <w:rPr>
          <w:rStyle w:val="Cuerpodeltexto6Sincursiva0"/>
          <w:rFonts w:ascii="Verdana" w:hAnsi="Verdana"/>
          <w:i w:val="0"/>
          <w:iCs w:val="0"/>
          <w:sz w:val="22"/>
          <w:szCs w:val="22"/>
        </w:rPr>
        <w:t>(Subrayado nuestro)</w:t>
      </w:r>
    </w:p>
    <w:p w14:paraId="37679918" w14:textId="77777777" w:rsidR="00AB3885" w:rsidRDefault="00AB3885" w:rsidP="00AB3885">
      <w:pPr>
        <w:pStyle w:val="Sinespaciado"/>
        <w:jc w:val="both"/>
        <w:rPr>
          <w:rFonts w:ascii="Verdana" w:hAnsi="Verdana"/>
          <w:i/>
          <w:iCs/>
          <w:sz w:val="22"/>
          <w:szCs w:val="22"/>
        </w:rPr>
      </w:pPr>
    </w:p>
    <w:p w14:paraId="2D07D054" w14:textId="77777777" w:rsidR="00AB3885" w:rsidRDefault="00A37074" w:rsidP="00AB3885">
      <w:pPr>
        <w:pStyle w:val="Sinespaciado"/>
        <w:numPr>
          <w:ilvl w:val="0"/>
          <w:numId w:val="9"/>
        </w:numPr>
        <w:jc w:val="both"/>
        <w:rPr>
          <w:rFonts w:ascii="Verdana" w:hAnsi="Verdana"/>
          <w:i/>
          <w:iCs/>
          <w:sz w:val="22"/>
          <w:szCs w:val="22"/>
        </w:rPr>
      </w:pPr>
      <w:r w:rsidRPr="00AB3885">
        <w:rPr>
          <w:rFonts w:ascii="Verdana" w:hAnsi="Verdana"/>
          <w:i/>
          <w:iCs/>
          <w:sz w:val="22"/>
          <w:szCs w:val="22"/>
        </w:rPr>
        <w:t>conducir a distribuciones de dividendos excesivas</w:t>
      </w:r>
      <w:r w:rsidRPr="00AB3885">
        <w:rPr>
          <w:rStyle w:val="Cuerpodeltexto6Sincursiva"/>
          <w:rFonts w:ascii="Verdana" w:hAnsi="Verdana"/>
          <w:sz w:val="22"/>
          <w:szCs w:val="22"/>
        </w:rPr>
        <w:t xml:space="preserve"> y </w:t>
      </w:r>
      <w:r w:rsidRPr="00AB3885">
        <w:rPr>
          <w:rFonts w:ascii="Verdana" w:hAnsi="Verdana"/>
          <w:i/>
          <w:iCs/>
          <w:sz w:val="22"/>
          <w:szCs w:val="22"/>
        </w:rPr>
        <w:t>volátiles que no van en el mejor interés de los inversores a largo plazo;</w:t>
      </w:r>
    </w:p>
    <w:p w14:paraId="7738F1DE" w14:textId="77777777" w:rsidR="00AB3885" w:rsidRDefault="00A37074" w:rsidP="00AB3885">
      <w:pPr>
        <w:pStyle w:val="Sinespaciado"/>
        <w:numPr>
          <w:ilvl w:val="0"/>
          <w:numId w:val="9"/>
        </w:numPr>
        <w:jc w:val="both"/>
        <w:rPr>
          <w:rFonts w:ascii="Verdana" w:hAnsi="Verdana"/>
          <w:i/>
          <w:iCs/>
          <w:sz w:val="22"/>
          <w:szCs w:val="22"/>
        </w:rPr>
      </w:pPr>
      <w:r w:rsidRPr="00AB3885">
        <w:rPr>
          <w:rFonts w:ascii="Verdana" w:hAnsi="Verdana"/>
          <w:i/>
          <w:iCs/>
          <w:sz w:val="22"/>
          <w:szCs w:val="22"/>
        </w:rPr>
        <w:t>llevar a remuneraciones infladas de la gerencia (incluyendo bonos</w:t>
      </w:r>
      <w:r w:rsidRPr="00AB3885">
        <w:rPr>
          <w:rStyle w:val="Cuerpodeltexto6Sincursiva"/>
          <w:rFonts w:ascii="Verdana" w:hAnsi="Verdana"/>
          <w:sz w:val="22"/>
          <w:szCs w:val="22"/>
        </w:rPr>
        <w:t>);y</w:t>
      </w:r>
    </w:p>
    <w:p w14:paraId="54E18A2D" w14:textId="4B916291" w:rsidR="001D1E34" w:rsidRPr="00AB3885" w:rsidRDefault="00A37074" w:rsidP="00AB3885">
      <w:pPr>
        <w:pStyle w:val="Sinespaciado"/>
        <w:numPr>
          <w:ilvl w:val="0"/>
          <w:numId w:val="9"/>
        </w:numPr>
        <w:jc w:val="both"/>
        <w:rPr>
          <w:rFonts w:ascii="Verdana" w:hAnsi="Verdana"/>
          <w:i/>
          <w:iCs/>
          <w:sz w:val="22"/>
          <w:szCs w:val="22"/>
        </w:rPr>
      </w:pPr>
      <w:r w:rsidRPr="00AB3885">
        <w:rPr>
          <w:rFonts w:ascii="Verdana" w:hAnsi="Verdana"/>
          <w:i/>
          <w:iCs/>
          <w:sz w:val="22"/>
          <w:szCs w:val="22"/>
        </w:rPr>
        <w:t>animar al cortop</w:t>
      </w:r>
      <w:r w:rsidR="00AB3885">
        <w:rPr>
          <w:rFonts w:ascii="Verdana" w:hAnsi="Verdana"/>
          <w:i/>
          <w:iCs/>
          <w:sz w:val="22"/>
          <w:szCs w:val="22"/>
        </w:rPr>
        <w:t>l</w:t>
      </w:r>
      <w:r w:rsidRPr="00AB3885">
        <w:rPr>
          <w:rFonts w:ascii="Verdana" w:hAnsi="Verdana"/>
          <w:i/>
          <w:iCs/>
          <w:sz w:val="22"/>
          <w:szCs w:val="22"/>
        </w:rPr>
        <w:t>acismo e ingeniería financiera,</w:t>
      </w:r>
      <w:r w:rsidRPr="00AB3885">
        <w:rPr>
          <w:rStyle w:val="Cuerpodeltexto6Sincursiva"/>
          <w:rFonts w:ascii="Verdana" w:hAnsi="Verdana"/>
          <w:sz w:val="22"/>
          <w:szCs w:val="22"/>
        </w:rPr>
        <w:t xml:space="preserve"> y </w:t>
      </w:r>
      <w:r w:rsidRPr="00AB3885">
        <w:rPr>
          <w:rFonts w:ascii="Verdana" w:hAnsi="Verdana"/>
          <w:i/>
          <w:iCs/>
          <w:sz w:val="22"/>
          <w:szCs w:val="22"/>
        </w:rPr>
        <w:t>desanimar la inversión a largo plazo.</w:t>
      </w:r>
    </w:p>
    <w:p w14:paraId="6410CE21" w14:textId="77777777" w:rsidR="00AB3885" w:rsidRDefault="00AB3885" w:rsidP="00AB3885">
      <w:pPr>
        <w:pStyle w:val="Sinespaciado"/>
        <w:jc w:val="both"/>
        <w:rPr>
          <w:rFonts w:ascii="Verdana" w:hAnsi="Verdana"/>
          <w:i/>
          <w:iCs/>
          <w:sz w:val="22"/>
          <w:szCs w:val="22"/>
        </w:rPr>
      </w:pPr>
    </w:p>
    <w:p w14:paraId="6B7EB4B7" w14:textId="237F41EC" w:rsidR="001D1E34" w:rsidRPr="00AB3885" w:rsidRDefault="00A37074" w:rsidP="00AB3885">
      <w:pPr>
        <w:pStyle w:val="Sinespaciado"/>
        <w:jc w:val="both"/>
        <w:rPr>
          <w:rFonts w:ascii="Verdana" w:hAnsi="Verdana"/>
          <w:i/>
          <w:iCs/>
          <w:sz w:val="22"/>
          <w:szCs w:val="22"/>
        </w:rPr>
      </w:pPr>
      <w:r w:rsidRPr="00AB3885">
        <w:rPr>
          <w:rFonts w:ascii="Verdana" w:hAnsi="Verdana"/>
          <w:i/>
          <w:iCs/>
          <w:sz w:val="22"/>
          <w:szCs w:val="22"/>
        </w:rPr>
        <w:t>FC0.41 Por las siguientes razones, el Consejo no está de acuerdo con las opiniones expresadas en el párrafo FC0.40:</w:t>
      </w:r>
    </w:p>
    <w:p w14:paraId="55C97AB9" w14:textId="77777777" w:rsidR="00AB3885" w:rsidRDefault="00A37074" w:rsidP="00AB3885">
      <w:pPr>
        <w:pStyle w:val="Sinespaciado"/>
        <w:jc w:val="both"/>
        <w:rPr>
          <w:rStyle w:val="Cuerpodeltexto6Sincursiva0"/>
          <w:rFonts w:ascii="Verdana" w:hAnsi="Verdana"/>
          <w:i w:val="0"/>
          <w:iCs w:val="0"/>
          <w:sz w:val="22"/>
          <w:szCs w:val="22"/>
        </w:rPr>
      </w:pPr>
      <w:r w:rsidRPr="00AB3885">
        <w:rPr>
          <w:rStyle w:val="Cuerpodeltexto61"/>
          <w:rFonts w:ascii="Verdana" w:hAnsi="Verdana"/>
          <w:b/>
          <w:bCs/>
          <w:sz w:val="22"/>
          <w:szCs w:val="22"/>
        </w:rPr>
        <w:t>(d) En opinión del Consejo, la información contable (tal como la ganancia presentada) no es. y no debe ser, el único determinante de las distribuciones de</w:t>
      </w:r>
      <w:r w:rsidRPr="00AB3885">
        <w:rPr>
          <w:rStyle w:val="Cuerpodeltexto61"/>
          <w:rFonts w:ascii="Verdana" w:hAnsi="Verdana"/>
          <w:b/>
          <w:bCs/>
          <w:sz w:val="22"/>
          <w:szCs w:val="22"/>
        </w:rPr>
        <w:tab/>
        <w:t>dividendos</w:t>
      </w:r>
      <w:r w:rsidRPr="00AB3885">
        <w:rPr>
          <w:rStyle w:val="Cuerpodeltexto61"/>
          <w:rFonts w:ascii="Verdana" w:hAnsi="Verdana"/>
          <w:b/>
          <w:bCs/>
          <w:sz w:val="22"/>
          <w:szCs w:val="22"/>
        </w:rPr>
        <w:tab/>
        <w:t>y bonificaciones.</w:t>
      </w:r>
      <w:r w:rsidRPr="00AB3885">
        <w:rPr>
          <w:rFonts w:ascii="Verdana" w:hAnsi="Verdana"/>
          <w:i/>
          <w:iCs/>
          <w:sz w:val="22"/>
          <w:szCs w:val="22"/>
        </w:rPr>
        <w:tab/>
        <w:t>La política de</w:t>
      </w:r>
      <w:r w:rsidR="00AB3885">
        <w:rPr>
          <w:rFonts w:ascii="Verdana" w:hAnsi="Verdana"/>
          <w:i/>
          <w:iCs/>
          <w:sz w:val="22"/>
          <w:szCs w:val="22"/>
        </w:rPr>
        <w:t xml:space="preserve"> </w:t>
      </w:r>
      <w:r w:rsidRPr="00AB3885">
        <w:rPr>
          <w:rFonts w:ascii="Verdana" w:hAnsi="Verdana"/>
          <w:i/>
          <w:iCs/>
          <w:sz w:val="22"/>
          <w:szCs w:val="22"/>
        </w:rPr>
        <w:t>distribución</w:t>
      </w:r>
      <w:r w:rsidR="00AB3885">
        <w:rPr>
          <w:rFonts w:ascii="Verdana" w:hAnsi="Verdana"/>
          <w:i/>
          <w:iCs/>
          <w:sz w:val="22"/>
          <w:szCs w:val="22"/>
        </w:rPr>
        <w:t xml:space="preserve"> </w:t>
      </w:r>
      <w:r w:rsidRPr="00AB3885">
        <w:rPr>
          <w:rFonts w:ascii="Verdana" w:hAnsi="Verdana"/>
          <w:i/>
          <w:iCs/>
          <w:sz w:val="22"/>
          <w:szCs w:val="22"/>
        </w:rPr>
        <w:t>se</w:t>
      </w:r>
      <w:r w:rsidR="00AB3885">
        <w:rPr>
          <w:rFonts w:ascii="Verdana" w:hAnsi="Verdana"/>
          <w:i/>
          <w:iCs/>
          <w:sz w:val="22"/>
          <w:szCs w:val="22"/>
        </w:rPr>
        <w:t xml:space="preserve"> </w:t>
      </w:r>
      <w:r w:rsidRPr="00AB3885">
        <w:rPr>
          <w:rFonts w:ascii="Verdana" w:hAnsi="Verdana"/>
          <w:i/>
          <w:iCs/>
          <w:sz w:val="22"/>
          <w:szCs w:val="22"/>
        </w:rPr>
        <w:t>ve</w:t>
      </w:r>
      <w:r w:rsidR="00AB3885">
        <w:rPr>
          <w:rFonts w:ascii="Verdana" w:hAnsi="Verdana"/>
          <w:i/>
          <w:iCs/>
          <w:sz w:val="22"/>
          <w:szCs w:val="22"/>
        </w:rPr>
        <w:t xml:space="preserve"> </w:t>
      </w:r>
      <w:r w:rsidRPr="00AB3885">
        <w:rPr>
          <w:rFonts w:ascii="Verdana" w:hAnsi="Verdana"/>
          <w:i/>
          <w:iCs/>
          <w:sz w:val="22"/>
          <w:szCs w:val="22"/>
        </w:rPr>
        <w:t>afectada</w:t>
      </w:r>
      <w:r w:rsidR="00AB3885">
        <w:rPr>
          <w:rFonts w:ascii="Verdana" w:hAnsi="Verdana"/>
          <w:i/>
          <w:iCs/>
          <w:sz w:val="22"/>
          <w:szCs w:val="22"/>
        </w:rPr>
        <w:t xml:space="preserve"> </w:t>
      </w:r>
      <w:r w:rsidRPr="00AB3885">
        <w:rPr>
          <w:rFonts w:ascii="Verdana" w:hAnsi="Verdana"/>
          <w:i/>
          <w:iCs/>
          <w:sz w:val="22"/>
          <w:szCs w:val="22"/>
        </w:rPr>
        <w:t>por</w:t>
      </w:r>
      <w:r w:rsidR="00AB3885">
        <w:rPr>
          <w:rFonts w:ascii="Verdana" w:hAnsi="Verdana"/>
          <w:i/>
          <w:iCs/>
          <w:sz w:val="22"/>
          <w:szCs w:val="22"/>
        </w:rPr>
        <w:t xml:space="preserve"> </w:t>
      </w:r>
      <w:r w:rsidRPr="00AB3885">
        <w:rPr>
          <w:rFonts w:ascii="Verdana" w:hAnsi="Verdana"/>
          <w:i/>
          <w:iCs/>
          <w:sz w:val="22"/>
          <w:szCs w:val="22"/>
        </w:rPr>
        <w:t>muchos</w:t>
      </w:r>
      <w:r w:rsidR="00AB3885">
        <w:rPr>
          <w:rFonts w:ascii="Verdana" w:hAnsi="Verdana"/>
          <w:i/>
          <w:iCs/>
          <w:sz w:val="22"/>
          <w:szCs w:val="22"/>
        </w:rPr>
        <w:t xml:space="preserve"> </w:t>
      </w:r>
      <w:r w:rsidRPr="00AB3885">
        <w:rPr>
          <w:rFonts w:ascii="Verdana" w:hAnsi="Verdana"/>
          <w:i/>
          <w:iCs/>
          <w:sz w:val="22"/>
          <w:szCs w:val="22"/>
        </w:rPr>
        <w:t>otros</w:t>
      </w:r>
      <w:r w:rsidR="00AB3885">
        <w:rPr>
          <w:rFonts w:ascii="Verdana" w:hAnsi="Verdana"/>
          <w:i/>
          <w:iCs/>
          <w:sz w:val="22"/>
          <w:szCs w:val="22"/>
        </w:rPr>
        <w:t xml:space="preserve"> </w:t>
      </w:r>
      <w:r w:rsidRPr="00AB3885">
        <w:rPr>
          <w:rFonts w:ascii="Verdana" w:hAnsi="Verdana"/>
          <w:i/>
          <w:iCs/>
          <w:sz w:val="22"/>
          <w:szCs w:val="22"/>
        </w:rPr>
        <w:t>factores,</w:t>
      </w:r>
      <w:r w:rsidR="00AB3885">
        <w:rPr>
          <w:rFonts w:ascii="Verdana" w:hAnsi="Verdana"/>
          <w:i/>
          <w:iCs/>
          <w:sz w:val="22"/>
          <w:szCs w:val="22"/>
        </w:rPr>
        <w:t xml:space="preserve"> </w:t>
      </w:r>
      <w:r w:rsidRPr="00AB3885">
        <w:rPr>
          <w:rFonts w:ascii="Verdana" w:hAnsi="Verdana"/>
          <w:i/>
          <w:iCs/>
          <w:sz w:val="22"/>
          <w:szCs w:val="22"/>
        </w:rPr>
        <w:t>por</w:t>
      </w:r>
      <w:r w:rsidR="00AB3885">
        <w:rPr>
          <w:rFonts w:ascii="Verdana" w:hAnsi="Verdana"/>
          <w:i/>
          <w:iCs/>
          <w:sz w:val="22"/>
          <w:szCs w:val="22"/>
        </w:rPr>
        <w:t xml:space="preserve"> </w:t>
      </w:r>
      <w:r w:rsidRPr="00AB3885">
        <w:rPr>
          <w:rFonts w:ascii="Verdana" w:hAnsi="Verdana"/>
          <w:i/>
          <w:iCs/>
          <w:sz w:val="22"/>
          <w:szCs w:val="22"/>
        </w:rPr>
        <w:t>ejemplo,</w:t>
      </w:r>
      <w:r w:rsidR="00AB3885">
        <w:rPr>
          <w:rFonts w:ascii="Verdana" w:hAnsi="Verdana"/>
          <w:i/>
          <w:iCs/>
          <w:sz w:val="22"/>
          <w:szCs w:val="22"/>
        </w:rPr>
        <w:t xml:space="preserve"> </w:t>
      </w:r>
      <w:r w:rsidRPr="00AB3885">
        <w:rPr>
          <w:rFonts w:ascii="Verdana" w:hAnsi="Verdana"/>
          <w:i/>
          <w:iCs/>
          <w:sz w:val="22"/>
          <w:szCs w:val="22"/>
        </w:rPr>
        <w:t>tales</w:t>
      </w:r>
      <w:r w:rsidR="00AB3885">
        <w:rPr>
          <w:rFonts w:ascii="Verdana" w:hAnsi="Verdana"/>
          <w:i/>
          <w:iCs/>
          <w:sz w:val="22"/>
          <w:szCs w:val="22"/>
        </w:rPr>
        <w:t xml:space="preserve"> </w:t>
      </w:r>
      <w:r w:rsidRPr="00AB3885">
        <w:rPr>
          <w:rFonts w:ascii="Verdana" w:hAnsi="Verdana"/>
          <w:i/>
          <w:iCs/>
          <w:sz w:val="22"/>
          <w:szCs w:val="22"/>
        </w:rPr>
        <w:t>como</w:t>
      </w:r>
      <w:r w:rsidR="00AB3885">
        <w:rPr>
          <w:rFonts w:ascii="Verdana" w:hAnsi="Verdana"/>
          <w:i/>
          <w:iCs/>
          <w:sz w:val="22"/>
          <w:szCs w:val="22"/>
        </w:rPr>
        <w:t xml:space="preserve"> </w:t>
      </w:r>
      <w:r w:rsidRPr="00AB3885">
        <w:rPr>
          <w:rFonts w:ascii="Verdana" w:hAnsi="Verdana"/>
          <w:i/>
          <w:iCs/>
          <w:sz w:val="22"/>
          <w:szCs w:val="22"/>
        </w:rPr>
        <w:t>las</w:t>
      </w:r>
      <w:r w:rsidR="00AB3885">
        <w:rPr>
          <w:rFonts w:ascii="Verdana" w:hAnsi="Verdana"/>
          <w:i/>
          <w:iCs/>
          <w:sz w:val="22"/>
          <w:szCs w:val="22"/>
        </w:rPr>
        <w:t xml:space="preserve"> </w:t>
      </w:r>
      <w:r w:rsidRPr="00AB3885">
        <w:rPr>
          <w:rFonts w:ascii="Verdana" w:hAnsi="Verdana"/>
          <w:i/>
          <w:iCs/>
          <w:sz w:val="22"/>
          <w:szCs w:val="22"/>
        </w:rPr>
        <w:t>necesidades</w:t>
      </w:r>
      <w:r w:rsidR="00AB3885">
        <w:rPr>
          <w:rFonts w:ascii="Verdana" w:hAnsi="Verdana"/>
          <w:i/>
          <w:iCs/>
          <w:sz w:val="22"/>
          <w:szCs w:val="22"/>
        </w:rPr>
        <w:t xml:space="preserve"> </w:t>
      </w:r>
      <w:r w:rsidRPr="00AB3885">
        <w:rPr>
          <w:rFonts w:ascii="Verdana" w:hAnsi="Verdana"/>
          <w:i/>
          <w:iCs/>
          <w:sz w:val="22"/>
          <w:szCs w:val="22"/>
        </w:rPr>
        <w:t>de</w:t>
      </w:r>
      <w:r w:rsidR="00AB3885">
        <w:rPr>
          <w:rFonts w:ascii="Verdana" w:hAnsi="Verdana"/>
          <w:i/>
          <w:iCs/>
          <w:sz w:val="22"/>
          <w:szCs w:val="22"/>
        </w:rPr>
        <w:t xml:space="preserve"> </w:t>
      </w:r>
      <w:r w:rsidRPr="00AB3885">
        <w:rPr>
          <w:rFonts w:ascii="Verdana" w:hAnsi="Verdana"/>
          <w:i/>
          <w:iCs/>
          <w:sz w:val="22"/>
          <w:szCs w:val="22"/>
        </w:rPr>
        <w:t>financiación</w:t>
      </w:r>
      <w:r w:rsidR="00AB3885">
        <w:rPr>
          <w:rFonts w:ascii="Verdana" w:hAnsi="Verdana"/>
          <w:i/>
          <w:iCs/>
          <w:sz w:val="22"/>
          <w:szCs w:val="22"/>
        </w:rPr>
        <w:t xml:space="preserve"> </w:t>
      </w:r>
      <w:r w:rsidRPr="00AB3885">
        <w:rPr>
          <w:rFonts w:ascii="Verdana" w:hAnsi="Verdana"/>
          <w:i/>
          <w:iCs/>
          <w:sz w:val="22"/>
          <w:szCs w:val="22"/>
        </w:rPr>
        <w:t>de</w:t>
      </w:r>
      <w:r w:rsidR="00AB3885">
        <w:rPr>
          <w:rFonts w:ascii="Verdana" w:hAnsi="Verdana"/>
          <w:i/>
          <w:iCs/>
          <w:sz w:val="22"/>
          <w:szCs w:val="22"/>
        </w:rPr>
        <w:t xml:space="preserve"> </w:t>
      </w:r>
      <w:r w:rsidRPr="00AB3885">
        <w:rPr>
          <w:rFonts w:ascii="Verdana" w:hAnsi="Verdana"/>
          <w:i/>
          <w:iCs/>
          <w:sz w:val="22"/>
          <w:szCs w:val="22"/>
        </w:rPr>
        <w:t>la</w:t>
      </w:r>
      <w:r w:rsidR="00AB3885">
        <w:rPr>
          <w:rFonts w:ascii="Verdana" w:hAnsi="Verdana"/>
          <w:i/>
          <w:iCs/>
          <w:sz w:val="22"/>
          <w:szCs w:val="22"/>
        </w:rPr>
        <w:t xml:space="preserve"> </w:t>
      </w:r>
      <w:r w:rsidRPr="00AB3885">
        <w:rPr>
          <w:rFonts w:ascii="Verdana" w:hAnsi="Verdana"/>
          <w:i/>
          <w:iCs/>
          <w:sz w:val="22"/>
          <w:szCs w:val="22"/>
        </w:rPr>
        <w:t>entidad,</w:t>
      </w:r>
      <w:r w:rsidR="00AB3885">
        <w:rPr>
          <w:rFonts w:ascii="Verdana" w:hAnsi="Verdana"/>
          <w:i/>
          <w:iCs/>
          <w:sz w:val="22"/>
          <w:szCs w:val="22"/>
        </w:rPr>
        <w:t xml:space="preserve"> </w:t>
      </w:r>
      <w:r w:rsidRPr="00AB3885">
        <w:rPr>
          <w:rFonts w:ascii="Verdana" w:hAnsi="Verdana"/>
          <w:i/>
          <w:iCs/>
          <w:sz w:val="22"/>
          <w:szCs w:val="22"/>
        </w:rPr>
        <w:t>la</w:t>
      </w:r>
      <w:r w:rsidR="00AB3885">
        <w:rPr>
          <w:rFonts w:ascii="Verdana" w:hAnsi="Verdana"/>
          <w:i/>
          <w:iCs/>
          <w:sz w:val="22"/>
          <w:szCs w:val="22"/>
        </w:rPr>
        <w:t xml:space="preserve"> </w:t>
      </w:r>
      <w:r w:rsidRPr="00AB3885">
        <w:rPr>
          <w:rFonts w:ascii="Verdana" w:hAnsi="Verdana"/>
          <w:i/>
          <w:iCs/>
          <w:sz w:val="22"/>
          <w:szCs w:val="22"/>
        </w:rPr>
        <w:t>liquidez</w:t>
      </w:r>
      <w:r w:rsidR="00AB3885">
        <w:rPr>
          <w:rFonts w:ascii="Verdana" w:hAnsi="Verdana"/>
          <w:i/>
          <w:iCs/>
          <w:sz w:val="22"/>
          <w:szCs w:val="22"/>
        </w:rPr>
        <w:t xml:space="preserve"> </w:t>
      </w:r>
      <w:r w:rsidRPr="00AB3885">
        <w:rPr>
          <w:rFonts w:ascii="Verdana" w:hAnsi="Verdana"/>
          <w:i/>
          <w:iCs/>
          <w:sz w:val="22"/>
          <w:szCs w:val="22"/>
        </w:rPr>
        <w:t>actual</w:t>
      </w:r>
      <w:r w:rsidR="00AB3885">
        <w:rPr>
          <w:rFonts w:ascii="Verdana" w:hAnsi="Verdana"/>
          <w:i/>
          <w:iCs/>
          <w:sz w:val="22"/>
          <w:szCs w:val="22"/>
        </w:rPr>
        <w:t xml:space="preserve"> </w:t>
      </w:r>
      <w:r w:rsidRPr="00AB3885">
        <w:rPr>
          <w:rStyle w:val="Cuerpodeltexto6Sincursiva"/>
          <w:rFonts w:ascii="Verdana" w:hAnsi="Verdana"/>
          <w:sz w:val="22"/>
          <w:szCs w:val="22"/>
        </w:rPr>
        <w:t>y</w:t>
      </w:r>
      <w:r w:rsidR="00AB3885">
        <w:rPr>
          <w:rStyle w:val="Cuerpodeltexto6Sincursiva"/>
          <w:rFonts w:ascii="Verdana" w:hAnsi="Verdana"/>
          <w:sz w:val="22"/>
          <w:szCs w:val="22"/>
        </w:rPr>
        <w:t xml:space="preserve"> </w:t>
      </w:r>
      <w:r w:rsidRPr="00AB3885">
        <w:rPr>
          <w:rFonts w:ascii="Verdana" w:hAnsi="Verdana"/>
          <w:i/>
          <w:iCs/>
          <w:sz w:val="22"/>
          <w:szCs w:val="22"/>
        </w:rPr>
        <w:t>proyectada,</w:t>
      </w:r>
      <w:r w:rsidR="00AB3885">
        <w:rPr>
          <w:rFonts w:ascii="Verdana" w:hAnsi="Verdana"/>
          <w:i/>
          <w:iCs/>
          <w:sz w:val="22"/>
          <w:szCs w:val="22"/>
        </w:rPr>
        <w:t xml:space="preserve"> </w:t>
      </w:r>
      <w:r w:rsidRPr="00AB3885">
        <w:rPr>
          <w:rFonts w:ascii="Verdana" w:hAnsi="Verdana"/>
          <w:i/>
          <w:iCs/>
          <w:sz w:val="22"/>
          <w:szCs w:val="22"/>
        </w:rPr>
        <w:t>los</w:t>
      </w:r>
      <w:r w:rsidR="00AB3885">
        <w:rPr>
          <w:rFonts w:ascii="Verdana" w:hAnsi="Verdana"/>
          <w:i/>
          <w:iCs/>
          <w:sz w:val="22"/>
          <w:szCs w:val="22"/>
        </w:rPr>
        <w:t xml:space="preserve"> </w:t>
      </w:r>
      <w:r w:rsidRPr="00AB3885">
        <w:rPr>
          <w:rFonts w:ascii="Verdana" w:hAnsi="Verdana"/>
          <w:i/>
          <w:iCs/>
          <w:sz w:val="22"/>
          <w:szCs w:val="22"/>
        </w:rPr>
        <w:t>riesgos</w:t>
      </w:r>
      <w:r w:rsidR="00AB3885">
        <w:rPr>
          <w:rFonts w:ascii="Verdana" w:hAnsi="Verdana"/>
          <w:i/>
          <w:iCs/>
          <w:sz w:val="22"/>
          <w:szCs w:val="22"/>
        </w:rPr>
        <w:t xml:space="preserve"> </w:t>
      </w:r>
      <w:r w:rsidRPr="00AB3885">
        <w:rPr>
          <w:rFonts w:ascii="Verdana" w:hAnsi="Verdana"/>
          <w:i/>
          <w:iCs/>
          <w:sz w:val="22"/>
          <w:szCs w:val="22"/>
        </w:rPr>
        <w:t>que</w:t>
      </w:r>
      <w:r w:rsidR="00AB3885">
        <w:rPr>
          <w:rFonts w:ascii="Verdana" w:hAnsi="Verdana"/>
          <w:i/>
          <w:iCs/>
          <w:sz w:val="22"/>
          <w:szCs w:val="22"/>
        </w:rPr>
        <w:t xml:space="preserve"> </w:t>
      </w:r>
      <w:r w:rsidRPr="00AB3885">
        <w:rPr>
          <w:rFonts w:ascii="Verdana" w:hAnsi="Verdana"/>
          <w:i/>
          <w:iCs/>
          <w:sz w:val="22"/>
          <w:szCs w:val="22"/>
        </w:rPr>
        <w:t>afronta</w:t>
      </w:r>
      <w:r w:rsidR="00AB3885">
        <w:rPr>
          <w:rFonts w:ascii="Verdana" w:hAnsi="Verdana"/>
          <w:i/>
          <w:iCs/>
          <w:sz w:val="22"/>
          <w:szCs w:val="22"/>
        </w:rPr>
        <w:t xml:space="preserve"> </w:t>
      </w:r>
      <w:r w:rsidRPr="00AB3885">
        <w:rPr>
          <w:rFonts w:ascii="Verdana" w:hAnsi="Verdana"/>
          <w:i/>
          <w:iCs/>
          <w:sz w:val="22"/>
          <w:szCs w:val="22"/>
        </w:rPr>
        <w:t>la</w:t>
      </w:r>
      <w:r w:rsidR="00AB3885">
        <w:rPr>
          <w:rFonts w:ascii="Verdana" w:hAnsi="Verdana"/>
          <w:i/>
          <w:iCs/>
          <w:sz w:val="22"/>
          <w:szCs w:val="22"/>
        </w:rPr>
        <w:t xml:space="preserve"> </w:t>
      </w:r>
      <w:r w:rsidRPr="00AB3885">
        <w:rPr>
          <w:rFonts w:ascii="Verdana" w:hAnsi="Verdana"/>
          <w:i/>
          <w:iCs/>
          <w:sz w:val="22"/>
          <w:szCs w:val="22"/>
        </w:rPr>
        <w:t>entidad, restricciones legales</w:t>
      </w:r>
      <w:r w:rsidRPr="00AB3885">
        <w:rPr>
          <w:rStyle w:val="Cuerpodeltexto6Sincursiva"/>
          <w:rFonts w:ascii="Verdana" w:hAnsi="Verdana"/>
          <w:sz w:val="22"/>
          <w:szCs w:val="22"/>
        </w:rPr>
        <w:t xml:space="preserve"> y </w:t>
      </w:r>
      <w:r w:rsidRPr="00AB3885">
        <w:rPr>
          <w:rFonts w:ascii="Verdana" w:hAnsi="Verdana"/>
          <w:i/>
          <w:iCs/>
          <w:sz w:val="22"/>
          <w:szCs w:val="22"/>
        </w:rPr>
        <w:t>(en el caso de las decisiones sobre bonificaciones) la política de remuneración</w:t>
      </w:r>
      <w:r w:rsidRPr="00AB3885">
        <w:rPr>
          <w:rStyle w:val="Cuerpodeltexto6Sincursiva"/>
          <w:rFonts w:ascii="Verdana" w:hAnsi="Verdana"/>
          <w:sz w:val="22"/>
          <w:szCs w:val="22"/>
        </w:rPr>
        <w:t xml:space="preserve"> y </w:t>
      </w:r>
      <w:r w:rsidRPr="00AB3885">
        <w:rPr>
          <w:rFonts w:ascii="Verdana" w:hAnsi="Verdana"/>
          <w:i/>
          <w:iCs/>
          <w:sz w:val="22"/>
          <w:szCs w:val="22"/>
        </w:rPr>
        <w:t>acuerdos de incentivos. Estos factores difieren por entidad, por país</w:t>
      </w:r>
      <w:r w:rsidRPr="00AB3885">
        <w:rPr>
          <w:rStyle w:val="Cuerpodeltexto6Sincursiva"/>
          <w:rFonts w:ascii="Verdana" w:hAnsi="Verdana"/>
          <w:sz w:val="22"/>
          <w:szCs w:val="22"/>
        </w:rPr>
        <w:t xml:space="preserve"> y </w:t>
      </w:r>
      <w:r w:rsidRPr="00AB3885">
        <w:rPr>
          <w:rFonts w:ascii="Verdana" w:hAnsi="Verdana"/>
          <w:i/>
          <w:iCs/>
          <w:sz w:val="22"/>
          <w:szCs w:val="22"/>
        </w:rPr>
        <w:t>a lo largo del tiempo. Tampoco sería deseable ni viable para el Consejo considerarlos en sus decisiones de emisión de normas.</w:t>
      </w:r>
      <w:r w:rsidRPr="00AB3885">
        <w:rPr>
          <w:rStyle w:val="Cuerpodeltexto6Sincursiva"/>
          <w:rFonts w:ascii="Verdana" w:hAnsi="Verdana"/>
          <w:sz w:val="22"/>
          <w:szCs w:val="22"/>
        </w:rPr>
        <w:t xml:space="preserve"> </w:t>
      </w:r>
      <w:r w:rsidRPr="00AB3885">
        <w:rPr>
          <w:rStyle w:val="Cuerpodeltexto6Sincursiva0"/>
          <w:rFonts w:ascii="Verdana" w:hAnsi="Verdana"/>
          <w:i w:val="0"/>
          <w:iCs w:val="0"/>
          <w:sz w:val="22"/>
          <w:szCs w:val="22"/>
        </w:rPr>
        <w:t>(Subrayado nuestro)</w:t>
      </w:r>
    </w:p>
    <w:p w14:paraId="216791EF" w14:textId="77777777" w:rsidR="00AB3885" w:rsidRDefault="00AB3885" w:rsidP="00AB3885">
      <w:pPr>
        <w:pStyle w:val="Sinespaciado"/>
        <w:jc w:val="both"/>
        <w:rPr>
          <w:rStyle w:val="Cuerpodeltexto6Sincursiva0"/>
          <w:rFonts w:ascii="Verdana" w:hAnsi="Verdana"/>
          <w:i w:val="0"/>
          <w:iCs w:val="0"/>
          <w:sz w:val="22"/>
          <w:szCs w:val="22"/>
        </w:rPr>
      </w:pPr>
    </w:p>
    <w:p w14:paraId="481F7FB6" w14:textId="2D75F5E8" w:rsidR="001D1E34" w:rsidRPr="00AB3885" w:rsidRDefault="00A37074" w:rsidP="00AB3885">
      <w:pPr>
        <w:pStyle w:val="Sinespaciado"/>
        <w:jc w:val="both"/>
        <w:rPr>
          <w:rFonts w:ascii="Verdana" w:hAnsi="Verdana"/>
        </w:rPr>
      </w:pPr>
      <w:r w:rsidRPr="00AB3885">
        <w:rPr>
          <w:rFonts w:ascii="Verdana" w:hAnsi="Verdana"/>
        </w:rPr>
        <w:t xml:space="preserve">En relación con sus preguntas sobre la aplicación del método de </w:t>
      </w:r>
      <w:r w:rsidRPr="00AB3885">
        <w:rPr>
          <w:rFonts w:ascii="Verdana" w:hAnsi="Verdana"/>
        </w:rPr>
        <w:lastRenderedPageBreak/>
        <w:t>participación, en los estados financieros separados de la entidad controlante, le informamos que los lineamientos para la aplicación de este método son los establecidos en la NIC 28 Inversiones en Asociadas y Negocios conjuntos, aplicable para entidades clasificadas en el Grupo 1 del DUR 2420 de 2015, o en la sección 14 de la NIIF para las Pymes, aplicable para entidades clasificadas en el Grupo 2</w:t>
      </w:r>
    </w:p>
    <w:p w14:paraId="13629276" w14:textId="77777777" w:rsidR="00AB3885" w:rsidRDefault="00AB3885" w:rsidP="00AB3885">
      <w:pPr>
        <w:pStyle w:val="Sinespaciado"/>
        <w:jc w:val="both"/>
        <w:rPr>
          <w:rFonts w:ascii="Verdana" w:hAnsi="Verdana"/>
        </w:rPr>
      </w:pPr>
    </w:p>
    <w:p w14:paraId="7B73395D" w14:textId="1D5650B3" w:rsidR="001D1E34" w:rsidRPr="00AB3885" w:rsidRDefault="00A37074" w:rsidP="00AB3885">
      <w:pPr>
        <w:pStyle w:val="Sinespaciado"/>
        <w:jc w:val="both"/>
        <w:rPr>
          <w:rFonts w:ascii="Verdana" w:hAnsi="Verdana"/>
        </w:rPr>
      </w:pPr>
      <w:r w:rsidRPr="00AB3885">
        <w:rPr>
          <w:rFonts w:ascii="Verdana" w:hAnsi="Verdana"/>
        </w:rPr>
        <w:t>La aplicación del método de participación, tal como está indicado en las normas, requiere que se consideren procedimientos similares a los de la consolidación, por ejemplo, aplicar políticas contables, eliminar el efecto en el estado de resultados de las transacciones ascendentes y descendentes entre la entidad matriz y sus subordinadas, establecer la existencia de alguna plusvalía generada en la adquisición, así como su amortizaciones y deterioro, entre otros. Por ello, reconocer únicamente la participación proporcional de las utilidades netas del período de la entidad en que se invierte (del estado de resultado y del otro resultado integral) contra la inversión, es una aplicación parcial e incorrecta del método de participación patrimonial.</w:t>
      </w:r>
    </w:p>
    <w:p w14:paraId="6BD8FD35" w14:textId="77777777" w:rsidR="00A90A8F" w:rsidRDefault="00A90A8F" w:rsidP="00AB3885">
      <w:pPr>
        <w:pStyle w:val="Sinespaciado"/>
        <w:jc w:val="both"/>
        <w:rPr>
          <w:rFonts w:ascii="Verdana" w:hAnsi="Verdana"/>
        </w:rPr>
      </w:pPr>
    </w:p>
    <w:p w14:paraId="0E6C933C" w14:textId="3AB5CF28" w:rsidR="001D1E34" w:rsidRPr="00AB3885" w:rsidRDefault="00A37074" w:rsidP="00AB3885">
      <w:pPr>
        <w:pStyle w:val="Sinespaciado"/>
        <w:jc w:val="both"/>
        <w:rPr>
          <w:rFonts w:ascii="Verdana" w:hAnsi="Verdana"/>
        </w:rPr>
      </w:pPr>
      <w:r w:rsidRPr="00AB3885">
        <w:rPr>
          <w:rFonts w:ascii="Verdana" w:hAnsi="Verdana"/>
        </w:rPr>
        <w:t>Las normas referidas establecen que el método de participación es un método mediante el cual la inversión inicial se registra al costo, y posteriormente es ajustada por los cambios patrimoniales subsiguientes; aquellos cambios que provienen del resultado del período, se ajustan aumentando la inversión y registrando un ingreso en el estado de resultados (ingresos por método de participación), los cambios que provienen del otro resultado integral se contabilizan incrementando la inversión y registrando un superávit por método de participación en el patrimonio. Esto se hará después de realizar los ajustes que sean pertinentes.</w:t>
      </w:r>
    </w:p>
    <w:p w14:paraId="2D887034" w14:textId="77777777" w:rsidR="00A90A8F" w:rsidRDefault="00A90A8F" w:rsidP="00AB3885">
      <w:pPr>
        <w:pStyle w:val="Sinespaciado"/>
        <w:jc w:val="both"/>
        <w:rPr>
          <w:rFonts w:ascii="Verdana" w:hAnsi="Verdana"/>
        </w:rPr>
      </w:pPr>
    </w:p>
    <w:p w14:paraId="76590E61" w14:textId="7E76C59F" w:rsidR="001D1E34" w:rsidRPr="00AB3885" w:rsidRDefault="00A37074" w:rsidP="00AB3885">
      <w:pPr>
        <w:pStyle w:val="Sinespaciado"/>
        <w:jc w:val="both"/>
        <w:rPr>
          <w:rFonts w:ascii="Verdana" w:hAnsi="Verdana"/>
        </w:rPr>
      </w:pPr>
      <w:r w:rsidRPr="00AB3885">
        <w:rPr>
          <w:rFonts w:ascii="Verdana" w:hAnsi="Verdana"/>
        </w:rPr>
        <w:t>Respecto de la pregunta sobre la base que puede ser utilizada para la distribución de las utilidades, ello dependerá de las políticas financieras y de distribución de rendimientos de la entidad, y de si existen ganancias retenidas, del período y de períodos anteriores, que puedan ser distribuidas. Podría haberse reconocido un ingreso por método de participación en el estado de resultados de la entidad, pero no disponer de la liquidez suficiente para distribuir parte del importe de utilidades o ganancias retenidas, o incluso estar prohibido realizar distribuciones por algún requerimiento de los prestamistas.</w:t>
      </w:r>
    </w:p>
    <w:p w14:paraId="0D041948" w14:textId="77777777" w:rsidR="00A90A8F" w:rsidRDefault="00A90A8F" w:rsidP="00AB3885">
      <w:pPr>
        <w:pStyle w:val="Sinespaciado"/>
        <w:jc w:val="both"/>
        <w:rPr>
          <w:rFonts w:ascii="Verdana" w:hAnsi="Verdana"/>
        </w:rPr>
      </w:pPr>
    </w:p>
    <w:p w14:paraId="5189982C" w14:textId="66455614" w:rsidR="001D1E34" w:rsidRPr="00AB3885" w:rsidRDefault="00A37074" w:rsidP="00AB3885">
      <w:pPr>
        <w:pStyle w:val="Sinespaciado"/>
        <w:jc w:val="both"/>
        <w:rPr>
          <w:rFonts w:ascii="Verdana" w:hAnsi="Verdana"/>
        </w:rPr>
      </w:pPr>
      <w:r w:rsidRPr="00AB3885">
        <w:rPr>
          <w:rFonts w:ascii="Verdana" w:hAnsi="Verdana"/>
        </w:rPr>
        <w:t xml:space="preserve">Finalmente, queremos llamar la atención sobre la importancia de los estados financieros consolidados que también debe preparar una matriz o controlante, aun cuando estos estados no son utilizados para realizar </w:t>
      </w:r>
      <w:r w:rsidRPr="00AB3885">
        <w:rPr>
          <w:rFonts w:ascii="Verdana" w:hAnsi="Verdana"/>
        </w:rPr>
        <w:lastRenderedPageBreak/>
        <w:t>distribuciones de utilidades, al ampliar el límite de la consolidación e incluir activos, pasivos, ingresos y gastos de sus subsidiarias, que no se presentan en los estados financieros separados, donde se aplica el método de participación, se logra unos estados financieros más útiles para los usuarios al tomar decisiones sobre asignación de recursos.</w:t>
      </w:r>
    </w:p>
    <w:p w14:paraId="55389EE7" w14:textId="77777777" w:rsidR="00A90A8F" w:rsidRDefault="00A90A8F" w:rsidP="00AB3885">
      <w:pPr>
        <w:pStyle w:val="Sinespaciado"/>
        <w:jc w:val="both"/>
        <w:rPr>
          <w:rFonts w:ascii="Verdana" w:hAnsi="Verdana"/>
        </w:rPr>
      </w:pPr>
    </w:p>
    <w:p w14:paraId="5F8FFDB1" w14:textId="77777777" w:rsidR="00A90A8F" w:rsidRDefault="00A37074" w:rsidP="00AB3885">
      <w:pPr>
        <w:pStyle w:val="Sinespaciado"/>
        <w:jc w:val="both"/>
        <w:rPr>
          <w:rFonts w:ascii="Verdana" w:hAnsi="Verdana"/>
        </w:rPr>
      </w:pPr>
      <w:r w:rsidRPr="00AB3885">
        <w:rPr>
          <w:rFonts w:ascii="Verdana" w:hAnsi="Verdana"/>
        </w:rPr>
        <w:t>En conclusión, el valor adecuado para la distribución de dividendos resulta de la evaluación de una serie de factores que deberán ser considerados por los administradores al presentar la propuesta de distribución de utilidades, dichos factores podrían incluir</w:t>
      </w:r>
      <w:r w:rsidR="00A90A8F">
        <w:rPr>
          <w:rFonts w:ascii="Verdana" w:hAnsi="Verdana"/>
        </w:rPr>
        <w:t>:</w:t>
      </w:r>
    </w:p>
    <w:p w14:paraId="6C1A3D5B" w14:textId="77777777" w:rsidR="00A90A8F" w:rsidRDefault="00A90A8F" w:rsidP="00AB3885">
      <w:pPr>
        <w:pStyle w:val="Sinespaciado"/>
        <w:jc w:val="both"/>
        <w:rPr>
          <w:rFonts w:ascii="Verdana" w:hAnsi="Verdana"/>
        </w:rPr>
      </w:pPr>
    </w:p>
    <w:p w14:paraId="31EAB4D7" w14:textId="376B5CCC" w:rsidR="00A90A8F" w:rsidRDefault="00A90A8F" w:rsidP="00A90A8F">
      <w:pPr>
        <w:pStyle w:val="Sinespaciado"/>
        <w:numPr>
          <w:ilvl w:val="0"/>
          <w:numId w:val="10"/>
        </w:numPr>
        <w:jc w:val="both"/>
        <w:rPr>
          <w:rFonts w:ascii="Verdana" w:hAnsi="Verdana"/>
        </w:rPr>
      </w:pPr>
      <w:r>
        <w:rPr>
          <w:rFonts w:ascii="Verdana" w:hAnsi="Verdana"/>
        </w:rPr>
        <w:t>Liquidez de la entidad</w:t>
      </w:r>
    </w:p>
    <w:p w14:paraId="7830A801" w14:textId="77777777" w:rsidR="00A90A8F" w:rsidRDefault="00A90A8F" w:rsidP="00A90A8F">
      <w:pPr>
        <w:pStyle w:val="Sinespaciado"/>
        <w:numPr>
          <w:ilvl w:val="0"/>
          <w:numId w:val="10"/>
        </w:numPr>
        <w:jc w:val="both"/>
        <w:rPr>
          <w:rFonts w:ascii="Verdana" w:hAnsi="Verdana"/>
        </w:rPr>
      </w:pPr>
      <w:r w:rsidRPr="00A90A8F">
        <w:rPr>
          <w:rFonts w:ascii="Verdana" w:hAnsi="Verdana"/>
        </w:rPr>
        <w:t>Existencia de contratos con terceros que impongan restricciones sobre la distribución e utilidades;</w:t>
      </w:r>
    </w:p>
    <w:p w14:paraId="04BD4E8F" w14:textId="77777777" w:rsidR="00A90A8F" w:rsidRDefault="00A37074" w:rsidP="00AB3885">
      <w:pPr>
        <w:pStyle w:val="Sinespaciado"/>
        <w:numPr>
          <w:ilvl w:val="0"/>
          <w:numId w:val="10"/>
        </w:numPr>
        <w:jc w:val="both"/>
        <w:rPr>
          <w:rFonts w:ascii="Verdana" w:hAnsi="Verdana"/>
        </w:rPr>
      </w:pPr>
      <w:r w:rsidRPr="00A90A8F">
        <w:rPr>
          <w:rFonts w:ascii="Verdana" w:hAnsi="Verdana"/>
        </w:rPr>
        <w:t>Aspectos tributarios de sus accionistas;</w:t>
      </w:r>
    </w:p>
    <w:p w14:paraId="6525A390" w14:textId="77777777" w:rsidR="00A90A8F" w:rsidRDefault="00A37074" w:rsidP="00AB3885">
      <w:pPr>
        <w:pStyle w:val="Sinespaciado"/>
        <w:numPr>
          <w:ilvl w:val="0"/>
          <w:numId w:val="10"/>
        </w:numPr>
        <w:jc w:val="both"/>
        <w:rPr>
          <w:rFonts w:ascii="Verdana" w:hAnsi="Verdana"/>
        </w:rPr>
      </w:pPr>
      <w:r w:rsidRPr="00A90A8F">
        <w:rPr>
          <w:rFonts w:ascii="Verdana" w:hAnsi="Verdana"/>
        </w:rPr>
        <w:t>Requerimientos Legales sobre distribución de utilidades; y</w:t>
      </w:r>
    </w:p>
    <w:p w14:paraId="531CF690" w14:textId="703966B2" w:rsidR="001D1E34" w:rsidRPr="00A90A8F" w:rsidRDefault="00A37074" w:rsidP="00AB3885">
      <w:pPr>
        <w:pStyle w:val="Sinespaciado"/>
        <w:numPr>
          <w:ilvl w:val="0"/>
          <w:numId w:val="10"/>
        </w:numPr>
        <w:jc w:val="both"/>
        <w:rPr>
          <w:rFonts w:ascii="Verdana" w:hAnsi="Verdana"/>
        </w:rPr>
      </w:pPr>
      <w:r w:rsidRPr="00A90A8F">
        <w:rPr>
          <w:rFonts w:ascii="Verdana" w:hAnsi="Verdana"/>
        </w:rPr>
        <w:t>Presupuesto o proyecciones financieras de la entidad</w:t>
      </w:r>
    </w:p>
    <w:p w14:paraId="6581872E" w14:textId="77777777" w:rsidR="00A90A8F" w:rsidRDefault="00A90A8F" w:rsidP="00AB3885">
      <w:pPr>
        <w:pStyle w:val="Sinespaciado"/>
        <w:jc w:val="both"/>
        <w:rPr>
          <w:rFonts w:ascii="Verdana" w:hAnsi="Verdana"/>
        </w:rPr>
      </w:pPr>
    </w:p>
    <w:p w14:paraId="192BE16F" w14:textId="7000B08A" w:rsidR="001D1E34" w:rsidRPr="00AB3885" w:rsidRDefault="00A37074" w:rsidP="00AB3885">
      <w:pPr>
        <w:pStyle w:val="Sinespaciado"/>
        <w:jc w:val="both"/>
        <w:rPr>
          <w:rFonts w:ascii="Verdana" w:hAnsi="Verdana"/>
        </w:rPr>
      </w:pPr>
      <w:r w:rsidRPr="00AB3885">
        <w:rPr>
          <w:rFonts w:ascii="Verdana" w:hAnsi="Verdana"/>
        </w:rPr>
        <w:t>En los términos anteriores se absuelve la consulta, indicando que, para hacerlo, este organismo se ciñó a la información presentada por el consultante y los efectos de este escrito son los previstos por el artículo 28 de la Ley 1437 de 2011, sustituido por el artículo 1 de la Ley 1755 de 2015: “Alcance de los conceptos. Salvo disposición legal en contrario, los conceptos emitidos por las autoridades como respuestas a peticiones realizadas en ejercicio del derecho a formular consultas no serán de obligatorio cumplimiento o ejecución”</w:t>
      </w:r>
    </w:p>
    <w:p w14:paraId="6FB14BEC" w14:textId="77777777" w:rsidR="00A90A8F" w:rsidRDefault="00A90A8F" w:rsidP="00AB3885">
      <w:pPr>
        <w:pStyle w:val="Sinespaciado"/>
        <w:jc w:val="both"/>
        <w:rPr>
          <w:rFonts w:ascii="Verdana" w:hAnsi="Verdana"/>
        </w:rPr>
      </w:pPr>
    </w:p>
    <w:p w14:paraId="320FD85F" w14:textId="77777777" w:rsidR="00A90A8F" w:rsidRDefault="00A90A8F" w:rsidP="00AB3885">
      <w:pPr>
        <w:pStyle w:val="Sinespaciado"/>
        <w:jc w:val="both"/>
        <w:rPr>
          <w:rFonts w:ascii="Verdana" w:hAnsi="Verdana"/>
        </w:rPr>
      </w:pPr>
    </w:p>
    <w:p w14:paraId="4374211D" w14:textId="4FF90A66" w:rsidR="001D1E34" w:rsidRPr="00AB3885" w:rsidRDefault="00A37074" w:rsidP="00AB3885">
      <w:pPr>
        <w:pStyle w:val="Sinespaciado"/>
        <w:jc w:val="both"/>
        <w:rPr>
          <w:rFonts w:ascii="Verdana" w:hAnsi="Verdana"/>
        </w:rPr>
      </w:pPr>
      <w:r w:rsidRPr="00AB3885">
        <w:rPr>
          <w:rFonts w:ascii="Verdana" w:hAnsi="Verdana"/>
        </w:rPr>
        <w:t>Cordialmente,</w:t>
      </w:r>
    </w:p>
    <w:p w14:paraId="3F66CAF7" w14:textId="77777777" w:rsidR="00A90A8F" w:rsidRDefault="00A90A8F" w:rsidP="00AB3885">
      <w:pPr>
        <w:pStyle w:val="Sinespaciado"/>
        <w:jc w:val="both"/>
        <w:rPr>
          <w:rFonts w:ascii="Verdana" w:hAnsi="Verdana"/>
        </w:rPr>
      </w:pPr>
    </w:p>
    <w:p w14:paraId="447FCEBA" w14:textId="77777777" w:rsidR="00A90A8F" w:rsidRDefault="00A90A8F" w:rsidP="00AB3885">
      <w:pPr>
        <w:pStyle w:val="Sinespaciado"/>
        <w:jc w:val="both"/>
        <w:rPr>
          <w:rFonts w:ascii="Verdana" w:hAnsi="Verdana"/>
        </w:rPr>
      </w:pPr>
    </w:p>
    <w:p w14:paraId="5AE07466" w14:textId="77777777" w:rsidR="00A90A8F" w:rsidRDefault="00A90A8F" w:rsidP="00AB3885">
      <w:pPr>
        <w:pStyle w:val="Sinespaciado"/>
        <w:jc w:val="both"/>
        <w:rPr>
          <w:rFonts w:ascii="Verdana" w:hAnsi="Verdana"/>
        </w:rPr>
      </w:pPr>
    </w:p>
    <w:p w14:paraId="4C54A9F2" w14:textId="762A9699" w:rsidR="001D1E34" w:rsidRPr="00A90A8F" w:rsidRDefault="00A37074" w:rsidP="00AB3885">
      <w:pPr>
        <w:pStyle w:val="Sinespaciado"/>
        <w:jc w:val="both"/>
        <w:rPr>
          <w:rFonts w:ascii="Verdana" w:hAnsi="Verdana"/>
          <w:b/>
          <w:bCs/>
        </w:rPr>
      </w:pPr>
      <w:r w:rsidRPr="00A90A8F">
        <w:rPr>
          <w:rFonts w:ascii="Verdana" w:hAnsi="Verdana"/>
          <w:b/>
          <w:bCs/>
        </w:rPr>
        <w:t>WILMAR FRANCO FRANCO</w:t>
      </w:r>
    </w:p>
    <w:p w14:paraId="67089855" w14:textId="77777777" w:rsidR="001D1E34" w:rsidRPr="00AB3885" w:rsidRDefault="00A37074" w:rsidP="00AB3885">
      <w:pPr>
        <w:pStyle w:val="Sinespaciado"/>
        <w:jc w:val="both"/>
        <w:rPr>
          <w:rFonts w:ascii="Verdana" w:hAnsi="Verdana"/>
        </w:rPr>
      </w:pPr>
      <w:r w:rsidRPr="00AB3885">
        <w:rPr>
          <w:rFonts w:ascii="Verdana" w:hAnsi="Verdana"/>
        </w:rPr>
        <w:t>Presidente CTCP</w:t>
      </w:r>
    </w:p>
    <w:sectPr w:rsidR="001D1E34" w:rsidRPr="00AB3885" w:rsidSect="00AB3885">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46D6" w14:textId="77777777" w:rsidR="00341F71" w:rsidRDefault="00341F71">
      <w:r>
        <w:separator/>
      </w:r>
    </w:p>
  </w:endnote>
  <w:endnote w:type="continuationSeparator" w:id="0">
    <w:p w14:paraId="74522AE8" w14:textId="77777777" w:rsidR="00341F71" w:rsidRDefault="0034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46CD9" w14:textId="77777777" w:rsidR="00341F71" w:rsidRDefault="00341F71">
      <w:r>
        <w:separator/>
      </w:r>
    </w:p>
  </w:footnote>
  <w:footnote w:type="continuationSeparator" w:id="0">
    <w:p w14:paraId="01373863" w14:textId="77777777" w:rsidR="00341F71" w:rsidRDefault="0034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06440"/>
    <w:multiLevelType w:val="hybridMultilevel"/>
    <w:tmpl w:val="BE322B4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E0683E"/>
    <w:multiLevelType w:val="multilevel"/>
    <w:tmpl w:val="CFDA89A4"/>
    <w:lvl w:ilvl="0">
      <w:start w:val="16"/>
      <w:numFmt w:val="decimal"/>
      <w:lvlText w:val="3.%1."/>
      <w:lvlJc w:val="left"/>
      <w:rPr>
        <w:rFonts w:ascii="Arial" w:eastAsia="Arial" w:hAnsi="Arial" w:cs="Arial"/>
        <w:b w:val="0"/>
        <w:bCs w:val="0"/>
        <w:i/>
        <w:iCs/>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7036D"/>
    <w:multiLevelType w:val="hybridMultilevel"/>
    <w:tmpl w:val="693C7F04"/>
    <w:lvl w:ilvl="0" w:tplc="4230A10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10040"/>
    <w:multiLevelType w:val="multilevel"/>
    <w:tmpl w:val="9EE2D336"/>
    <w:lvl w:ilvl="0">
      <w:start w:val="2"/>
      <w:numFmt w:val="lowerRoman"/>
      <w:lvlText w:val="(%1)"/>
      <w:lvlJc w:val="left"/>
      <w:rPr>
        <w:rFonts w:ascii="Arial" w:eastAsia="Arial" w:hAnsi="Arial" w:cs="Arial"/>
        <w:b w:val="0"/>
        <w:bCs w:val="0"/>
        <w:i/>
        <w:iCs/>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0201C5"/>
    <w:multiLevelType w:val="multilevel"/>
    <w:tmpl w:val="0B0C1A9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8B57A1"/>
    <w:multiLevelType w:val="hybridMultilevel"/>
    <w:tmpl w:val="E8408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BF86133"/>
    <w:multiLevelType w:val="multilevel"/>
    <w:tmpl w:val="5CBAE3F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9A07CE"/>
    <w:multiLevelType w:val="multilevel"/>
    <w:tmpl w:val="56CEAB20"/>
    <w:lvl w:ilvl="0">
      <w:start w:val="1"/>
      <w:numFmt w:val="lowerLetter"/>
      <w:lvlText w:val="%1)"/>
      <w:lvlJc w:val="left"/>
      <w:rPr>
        <w:rFonts w:ascii="Arial" w:eastAsia="Arial" w:hAnsi="Arial" w:cs="Arial"/>
        <w:b w:val="0"/>
        <w:bCs w:val="0"/>
        <w:i/>
        <w:iCs/>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AF3680"/>
    <w:multiLevelType w:val="multilevel"/>
    <w:tmpl w:val="0532A1DE"/>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D8775D"/>
    <w:multiLevelType w:val="hybridMultilevel"/>
    <w:tmpl w:val="381012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7"/>
  </w:num>
  <w:num w:numId="5">
    <w:abstractNumId w:val="3"/>
  </w:num>
  <w:num w:numId="6">
    <w:abstractNumId w:val="4"/>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34"/>
    <w:rsid w:val="001D1E34"/>
    <w:rsid w:val="00341F71"/>
    <w:rsid w:val="00864ACA"/>
    <w:rsid w:val="00A37074"/>
    <w:rsid w:val="00A90A8F"/>
    <w:rsid w:val="00AB3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A0B4"/>
  <w15:docId w15:val="{85F433E9-8E88-4B6A-8ACF-D4C4E66D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
    <w:name w:val="Nota al pie_"/>
    <w:basedOn w:val="Fuentedeprrafopredeter"/>
    <w:link w:val="Notaalpie0"/>
    <w:rPr>
      <w:rFonts w:ascii="Arial" w:eastAsia="Arial" w:hAnsi="Arial" w:cs="Arial"/>
      <w:b w:val="0"/>
      <w:bCs w:val="0"/>
      <w:i w:val="0"/>
      <w:iCs w:val="0"/>
      <w:smallCaps w:val="0"/>
      <w:strike w:val="0"/>
      <w:sz w:val="18"/>
      <w:szCs w:val="18"/>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8"/>
      <w:szCs w:val="18"/>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18"/>
      <w:szCs w:val="18"/>
      <w:u w:val="none"/>
    </w:rPr>
  </w:style>
  <w:style w:type="character" w:customStyle="1" w:styleId="Cuerpodeltexto31">
    <w:name w:val="Cuerpo del texto (3)"/>
    <w:basedOn w:val="Cuerpodeltexto3"/>
    <w:rPr>
      <w:rFonts w:ascii="Arial" w:eastAsia="Arial" w:hAnsi="Arial" w:cs="Arial"/>
      <w:b/>
      <w:bCs/>
      <w:i w:val="0"/>
      <w:iCs w:val="0"/>
      <w:smallCaps w:val="0"/>
      <w:strike w:val="0"/>
      <w:color w:val="000000"/>
      <w:spacing w:val="0"/>
      <w:w w:val="100"/>
      <w:position w:val="0"/>
      <w:sz w:val="18"/>
      <w:szCs w:val="18"/>
      <w:u w:val="single"/>
      <w:lang w:val="es-ES" w:eastAsia="es-ES" w:bidi="es-ES"/>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16"/>
      <w:szCs w:val="16"/>
      <w:u w:val="none"/>
    </w:rPr>
  </w:style>
  <w:style w:type="character" w:customStyle="1" w:styleId="Cuerpodeltexto3Sinnegrita">
    <w:name w:val="Cuerpo del texto (3) + Sin negrita"/>
    <w:basedOn w:val="Cuerpodeltexto3"/>
    <w:rPr>
      <w:rFonts w:ascii="Arial" w:eastAsia="Arial" w:hAnsi="Arial" w:cs="Arial"/>
      <w:b/>
      <w:bCs/>
      <w:i w:val="0"/>
      <w:iCs w:val="0"/>
      <w:smallCaps w:val="0"/>
      <w:strike w:val="0"/>
      <w:color w:val="000000"/>
      <w:spacing w:val="0"/>
      <w:w w:val="100"/>
      <w:position w:val="0"/>
      <w:sz w:val="18"/>
      <w:szCs w:val="18"/>
      <w:u w:val="none"/>
      <w:lang w:val="es-ES" w:eastAsia="es-ES" w:bidi="es-ES"/>
    </w:rPr>
  </w:style>
  <w:style w:type="character" w:customStyle="1" w:styleId="Cuerpodeltexto6">
    <w:name w:val="Cuerpo del texto (6)_"/>
    <w:basedOn w:val="Fuentedeprrafopredeter"/>
    <w:link w:val="Cuerpodeltexto60"/>
    <w:rPr>
      <w:rFonts w:ascii="Arial" w:eastAsia="Arial" w:hAnsi="Arial" w:cs="Arial"/>
      <w:b w:val="0"/>
      <w:bCs w:val="0"/>
      <w:i/>
      <w:iCs/>
      <w:smallCaps w:val="0"/>
      <w:strike w:val="0"/>
      <w:sz w:val="14"/>
      <w:szCs w:val="14"/>
      <w:u w:val="none"/>
    </w:rPr>
  </w:style>
  <w:style w:type="character" w:customStyle="1" w:styleId="Cuerpodeltexto6Sincursiva">
    <w:name w:val="Cuerpo del texto (6) + Sin cursiva"/>
    <w:basedOn w:val="Cuerpodeltexto6"/>
    <w:rPr>
      <w:rFonts w:ascii="Arial" w:eastAsia="Arial" w:hAnsi="Arial" w:cs="Arial"/>
      <w:b w:val="0"/>
      <w:bCs w:val="0"/>
      <w:i/>
      <w:iCs/>
      <w:smallCaps w:val="0"/>
      <w:strike w:val="0"/>
      <w:color w:val="000000"/>
      <w:spacing w:val="0"/>
      <w:w w:val="100"/>
      <w:position w:val="0"/>
      <w:sz w:val="14"/>
      <w:szCs w:val="14"/>
      <w:u w:val="none"/>
      <w:lang w:val="es-ES" w:eastAsia="es-ES" w:bidi="es-ES"/>
    </w:rPr>
  </w:style>
  <w:style w:type="character" w:customStyle="1" w:styleId="Cuerpodeltexto61">
    <w:name w:val="Cuerpo del texto (6)"/>
    <w:basedOn w:val="Cuerpodeltexto6"/>
    <w:rPr>
      <w:rFonts w:ascii="Arial" w:eastAsia="Arial" w:hAnsi="Arial" w:cs="Arial"/>
      <w:b w:val="0"/>
      <w:bCs w:val="0"/>
      <w:i/>
      <w:iCs/>
      <w:smallCaps w:val="0"/>
      <w:strike w:val="0"/>
      <w:color w:val="000000"/>
      <w:spacing w:val="0"/>
      <w:w w:val="100"/>
      <w:position w:val="0"/>
      <w:sz w:val="14"/>
      <w:szCs w:val="14"/>
      <w:u w:val="single"/>
      <w:lang w:val="es-ES" w:eastAsia="es-ES" w:bidi="es-ES"/>
    </w:rPr>
  </w:style>
  <w:style w:type="character" w:customStyle="1" w:styleId="Cuerpodeltexto6Sincursiva0">
    <w:name w:val="Cuerpo del texto (6) + Sin cursiva"/>
    <w:basedOn w:val="Cuerpodeltexto6"/>
    <w:rPr>
      <w:rFonts w:ascii="Arial" w:eastAsia="Arial" w:hAnsi="Arial" w:cs="Arial"/>
      <w:b w:val="0"/>
      <w:bCs w:val="0"/>
      <w:i/>
      <w:iCs/>
      <w:smallCaps w:val="0"/>
      <w:strike w:val="0"/>
      <w:color w:val="000000"/>
      <w:spacing w:val="0"/>
      <w:w w:val="100"/>
      <w:position w:val="0"/>
      <w:sz w:val="14"/>
      <w:szCs w:val="14"/>
      <w:u w:val="single"/>
      <w:lang w:val="es-ES" w:eastAsia="es-ES" w:bidi="es-ES"/>
    </w:rPr>
  </w:style>
  <w:style w:type="character" w:customStyle="1" w:styleId="Cuerpodeltexto245ptoCursiva">
    <w:name w:val="Cuerpo del texto (2) + 4;5 pto;Cursiva"/>
    <w:basedOn w:val="Cuerpodeltexto2"/>
    <w:rPr>
      <w:rFonts w:ascii="Arial" w:eastAsia="Arial" w:hAnsi="Arial" w:cs="Arial"/>
      <w:b w:val="0"/>
      <w:bCs w:val="0"/>
      <w:i/>
      <w:iCs/>
      <w:smallCaps w:val="0"/>
      <w:strike w:val="0"/>
      <w:color w:val="000000"/>
      <w:spacing w:val="0"/>
      <w:w w:val="100"/>
      <w:position w:val="0"/>
      <w:sz w:val="9"/>
      <w:szCs w:val="9"/>
      <w:u w:val="none"/>
      <w:lang w:val="es-ES" w:eastAsia="es-ES" w:bidi="es-ES"/>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19"/>
      <w:szCs w:val="19"/>
      <w:u w:val="none"/>
    </w:rPr>
  </w:style>
  <w:style w:type="character" w:customStyle="1" w:styleId="Cuerpodeltexto91">
    <w:name w:val="Cuerpo del texto (9)"/>
    <w:basedOn w:val="Cuerpodeltexto9"/>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9115ptoEspaciado0pto">
    <w:name w:val="Cuerpo del texto (9) + 11;5 pto;Espaciado 0 pto"/>
    <w:basedOn w:val="Cuerpodeltexto9"/>
    <w:rPr>
      <w:rFonts w:ascii="Arial" w:eastAsia="Arial" w:hAnsi="Arial" w:cs="Arial"/>
      <w:b/>
      <w:bCs/>
      <w:i w:val="0"/>
      <w:iCs w:val="0"/>
      <w:smallCaps w:val="0"/>
      <w:strike w:val="0"/>
      <w:color w:val="000000"/>
      <w:spacing w:val="10"/>
      <w:w w:val="100"/>
      <w:position w:val="0"/>
      <w:sz w:val="23"/>
      <w:szCs w:val="23"/>
      <w:u w:val="none"/>
      <w:lang w:val="es-ES" w:eastAsia="es-ES" w:bidi="es-ES"/>
    </w:rPr>
  </w:style>
  <w:style w:type="paragraph" w:customStyle="1" w:styleId="Notaalpie0">
    <w:name w:val="Nota al pie"/>
    <w:basedOn w:val="Normal"/>
    <w:link w:val="Notaalpie"/>
    <w:pPr>
      <w:shd w:val="clear" w:color="auto" w:fill="FFFFFF"/>
      <w:spacing w:after="60" w:line="0" w:lineRule="atLeast"/>
      <w:jc w:val="both"/>
    </w:pPr>
    <w:rPr>
      <w:rFonts w:ascii="Arial" w:eastAsia="Arial" w:hAnsi="Arial" w:cs="Arial"/>
      <w:sz w:val="18"/>
      <w:szCs w:val="18"/>
    </w:rPr>
  </w:style>
  <w:style w:type="paragraph" w:customStyle="1" w:styleId="Cuerpodeltexto20">
    <w:name w:val="Cuerpo del texto (2)"/>
    <w:basedOn w:val="Normal"/>
    <w:link w:val="Cuerpodeltexto2"/>
    <w:pPr>
      <w:shd w:val="clear" w:color="auto" w:fill="FFFFFF"/>
      <w:spacing w:after="480" w:line="0" w:lineRule="atLeast"/>
      <w:jc w:val="both"/>
    </w:pPr>
    <w:rPr>
      <w:rFonts w:ascii="Arial" w:eastAsia="Arial" w:hAnsi="Arial" w:cs="Arial"/>
      <w:sz w:val="18"/>
      <w:szCs w:val="18"/>
    </w:rPr>
  </w:style>
  <w:style w:type="paragraph" w:customStyle="1" w:styleId="Cuerpodeltexto30">
    <w:name w:val="Cuerpo del texto (3)"/>
    <w:basedOn w:val="Normal"/>
    <w:link w:val="Cuerpodeltexto3"/>
    <w:pPr>
      <w:shd w:val="clear" w:color="auto" w:fill="FFFFFF"/>
      <w:spacing w:line="0" w:lineRule="atLeast"/>
    </w:pPr>
    <w:rPr>
      <w:rFonts w:ascii="Arial" w:eastAsia="Arial" w:hAnsi="Arial" w:cs="Arial"/>
      <w:b/>
      <w:bCs/>
      <w:sz w:val="18"/>
      <w:szCs w:val="18"/>
    </w:rPr>
  </w:style>
  <w:style w:type="paragraph" w:customStyle="1" w:styleId="Cuerpodeltexto40">
    <w:name w:val="Cuerpo del texto (4)"/>
    <w:basedOn w:val="Normal"/>
    <w:link w:val="Cuerpodeltexto4"/>
    <w:pPr>
      <w:shd w:val="clear" w:color="auto" w:fill="FFFFFF"/>
      <w:spacing w:before="180" w:after="180" w:line="211" w:lineRule="exact"/>
      <w:jc w:val="both"/>
    </w:pPr>
    <w:rPr>
      <w:rFonts w:ascii="Arial" w:eastAsia="Arial" w:hAnsi="Arial" w:cs="Arial"/>
      <w:i/>
      <w:iCs/>
      <w:sz w:val="16"/>
      <w:szCs w:val="16"/>
    </w:rPr>
  </w:style>
  <w:style w:type="paragraph" w:customStyle="1" w:styleId="Cuerpodeltexto60">
    <w:name w:val="Cuerpo del texto (6)"/>
    <w:basedOn w:val="Normal"/>
    <w:link w:val="Cuerpodeltexto6"/>
    <w:pPr>
      <w:shd w:val="clear" w:color="auto" w:fill="FFFFFF"/>
      <w:spacing w:before="240" w:line="0" w:lineRule="atLeast"/>
      <w:jc w:val="both"/>
    </w:pPr>
    <w:rPr>
      <w:rFonts w:ascii="Arial" w:eastAsia="Arial" w:hAnsi="Arial" w:cs="Arial"/>
      <w:i/>
      <w:iCs/>
      <w:sz w:val="14"/>
      <w:szCs w:val="14"/>
    </w:rPr>
  </w:style>
  <w:style w:type="paragraph" w:customStyle="1" w:styleId="Cuerpodeltexto90">
    <w:name w:val="Cuerpo del texto (9)"/>
    <w:basedOn w:val="Normal"/>
    <w:link w:val="Cuerpodeltexto9"/>
    <w:pPr>
      <w:shd w:val="clear" w:color="auto" w:fill="FFFFFF"/>
      <w:spacing w:before="240" w:after="60" w:line="0" w:lineRule="atLeast"/>
      <w:jc w:val="both"/>
    </w:pPr>
    <w:rPr>
      <w:rFonts w:ascii="Arial" w:eastAsia="Arial" w:hAnsi="Arial" w:cs="Arial"/>
      <w:b/>
      <w:bCs/>
      <w:sz w:val="19"/>
      <w:szCs w:val="19"/>
    </w:rPr>
  </w:style>
  <w:style w:type="paragraph" w:styleId="Sinespaciado">
    <w:name w:val="No Spacing"/>
    <w:uiPriority w:val="1"/>
    <w:qFormat/>
    <w:rsid w:val="00AB3885"/>
    <w:rPr>
      <w:color w:val="000000"/>
    </w:rPr>
  </w:style>
  <w:style w:type="paragraph" w:styleId="Prrafodelista">
    <w:name w:val="List Paragraph"/>
    <w:basedOn w:val="Normal"/>
    <w:uiPriority w:val="34"/>
    <w:qFormat/>
    <w:rsid w:val="00AB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1971</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CNETCO</dc:creator>
  <cp:lastModifiedBy>Guillermo Alzate Duque</cp:lastModifiedBy>
  <cp:revision>2</cp:revision>
  <dcterms:created xsi:type="dcterms:W3CDTF">2021-03-10T17:44:00Z</dcterms:created>
  <dcterms:modified xsi:type="dcterms:W3CDTF">2021-03-10T17:44:00Z</dcterms:modified>
</cp:coreProperties>
</file>