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RESOLUCIÓN Nº 011004</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29-10-2018</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DIAN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i/>
          <w:iCs/>
          <w:szCs w:val="24"/>
          <w:lang w:val="es-CO" w:eastAsia="es-ES"/>
        </w:rPr>
        <w:t>por la cual se establece el grupo de obligados a suministrar información tributaria a la U.A.E. Dirección de Impuestos y Aduanas Nacionales (DIAN), por el año gravable 2019, se señala el contenido, características técnicas para la presentación y se fijan los plazos para la entrega.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Director General de Impuestos y Aduanas Nacionales, en uso de sus facultades legales, en especial las consagradas en el artículo 6° numerales 12 y 22 del Decreto número 4048 de 2008, en los artículos </w:t>
      </w:r>
      <w:hyperlink r:id="rId8" w:tooltip="Estatuto Tributario CETA" w:history="1">
        <w:r w:rsidRPr="00506DD4">
          <w:rPr>
            <w:rFonts w:eastAsia="Times New Roman" w:cs="Times New Roman"/>
            <w:szCs w:val="24"/>
            <w:lang w:val="es-CO" w:eastAsia="es-ES"/>
          </w:rPr>
          <w:t>631</w:t>
        </w:r>
      </w:hyperlink>
      <w:r w:rsidRPr="00506DD4">
        <w:rPr>
          <w:rFonts w:eastAsia="Times New Roman" w:cs="Times New Roman"/>
          <w:szCs w:val="24"/>
          <w:lang w:val="es-CO" w:eastAsia="es-ES"/>
        </w:rPr>
        <w:t>, </w:t>
      </w:r>
      <w:hyperlink r:id="rId9" w:tooltip="Estatuto Tributario CETA" w:history="1">
        <w:r w:rsidRPr="00506DD4">
          <w:rPr>
            <w:rFonts w:eastAsia="Times New Roman" w:cs="Times New Roman"/>
            <w:szCs w:val="24"/>
            <w:lang w:val="es-CO" w:eastAsia="es-ES"/>
          </w:rPr>
          <w:t>631-2</w:t>
        </w:r>
      </w:hyperlink>
      <w:r w:rsidRPr="00506DD4">
        <w:rPr>
          <w:rFonts w:eastAsia="Times New Roman" w:cs="Times New Roman"/>
          <w:szCs w:val="24"/>
          <w:lang w:val="es-CO" w:eastAsia="es-ES"/>
        </w:rPr>
        <w:t>, </w:t>
      </w:r>
      <w:hyperlink r:id="rId10"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w:t>
      </w:r>
      <w:hyperlink r:id="rId11" w:tooltip="Estatuto Tributario CETA" w:history="1">
        <w:r w:rsidRPr="00506DD4">
          <w:rPr>
            <w:rFonts w:eastAsia="Times New Roman" w:cs="Times New Roman"/>
            <w:szCs w:val="24"/>
            <w:lang w:val="es-CO" w:eastAsia="es-ES"/>
          </w:rPr>
          <w:t>633</w:t>
        </w:r>
      </w:hyperlink>
      <w:r w:rsidRPr="00506DD4">
        <w:rPr>
          <w:rFonts w:eastAsia="Times New Roman" w:cs="Times New Roman"/>
          <w:szCs w:val="24"/>
          <w:lang w:val="es-CO" w:eastAsia="es-ES"/>
        </w:rPr>
        <w:t>, </w:t>
      </w:r>
      <w:hyperlink r:id="rId12" w:tooltip="Estatuto Tributario CETA" w:history="1">
        <w:r w:rsidRPr="00506DD4">
          <w:rPr>
            <w:rFonts w:eastAsia="Times New Roman" w:cs="Times New Roman"/>
            <w:szCs w:val="24"/>
            <w:lang w:val="es-CO" w:eastAsia="es-ES"/>
          </w:rPr>
          <w:t>684</w:t>
        </w:r>
      </w:hyperlink>
      <w:r w:rsidRPr="00506DD4">
        <w:rPr>
          <w:rFonts w:eastAsia="Times New Roman" w:cs="Times New Roman"/>
          <w:szCs w:val="24"/>
          <w:lang w:val="es-CO" w:eastAsia="es-ES"/>
        </w:rPr>
        <w:t> y </w:t>
      </w:r>
      <w:hyperlink r:id="rId13" w:tooltip="Estatuto Tributario CETA" w:history="1">
        <w:r w:rsidRPr="00506DD4">
          <w:rPr>
            <w:rFonts w:eastAsia="Times New Roman" w:cs="Times New Roman"/>
            <w:szCs w:val="24"/>
            <w:lang w:val="es-CO" w:eastAsia="es-ES"/>
          </w:rPr>
          <w:t>686</w:t>
        </w:r>
      </w:hyperlink>
      <w:r w:rsidRPr="00506DD4">
        <w:rPr>
          <w:rFonts w:eastAsia="Times New Roman" w:cs="Times New Roman"/>
          <w:szCs w:val="24"/>
          <w:lang w:val="es-CO" w:eastAsia="es-ES"/>
        </w:rPr>
        <w:t> del Estatuto Tributario y lo señalado en el artículo 2.8.4.3.1.2 del Decreto Único Reglamentario número 1068 de 2015, en los artículos 1.2.1.4.4., 1.5.5.8. y 1.6.1.28.1. del Decreto Único Reglamentario número 1625 de 2016 y el artículo 2.2.9.3.7. del Decreto Único número 1072 del 2015,</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CONSIDERANDO: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Que los artículos </w:t>
      </w:r>
      <w:hyperlink r:id="rId14" w:tooltip="Estatuto Tributario CETA" w:history="1">
        <w:r w:rsidRPr="00506DD4">
          <w:rPr>
            <w:rFonts w:eastAsia="Times New Roman" w:cs="Times New Roman"/>
            <w:szCs w:val="24"/>
            <w:lang w:val="es-CO" w:eastAsia="es-ES"/>
          </w:rPr>
          <w:t>631</w:t>
        </w:r>
      </w:hyperlink>
      <w:r w:rsidRPr="00506DD4">
        <w:rPr>
          <w:rFonts w:eastAsia="Times New Roman" w:cs="Times New Roman"/>
          <w:szCs w:val="24"/>
          <w:lang w:val="es-CO" w:eastAsia="es-ES"/>
        </w:rPr>
        <w:t> y </w:t>
      </w:r>
      <w:hyperlink r:id="rId15" w:tooltip="Estatuto Tributario CETA" w:history="1">
        <w:r w:rsidRPr="00506DD4">
          <w:rPr>
            <w:rFonts w:eastAsia="Times New Roman" w:cs="Times New Roman"/>
            <w:szCs w:val="24"/>
            <w:lang w:val="es-CO" w:eastAsia="es-ES"/>
          </w:rPr>
          <w:t>631-2</w:t>
        </w:r>
      </w:hyperlink>
      <w:r w:rsidRPr="00506DD4">
        <w:rPr>
          <w:rFonts w:eastAsia="Times New Roman" w:cs="Times New Roman"/>
          <w:szCs w:val="24"/>
          <w:lang w:val="es-CO" w:eastAsia="es-ES"/>
        </w:rPr>
        <w:t> del Estatuto Tributario, disponen que sin perjuicio de las facultades de fiscalización e investigación de la U.A.E. Dirección de Impuestos y Aduanas Nacionales (DIAN), el Director General de Impuestos y Aduanas Nacionales podrá solicitar a las personas o entidades, contribuyentes o no contribuyentes, la información que se lista en la misma disposición, con el fin de efectuar los estudios y cruces de información necesarios para el debido control de los tributos y cumplir con otras funciones de su competencia, incluidas las relacionadas con los compromisos consagrados en los convenios y tratados tributarios suscritos por Colombia;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Que los artículos </w:t>
      </w:r>
      <w:hyperlink r:id="rId16" w:tooltip="Estatuto Tributario CETA" w:history="1">
        <w:r w:rsidRPr="00506DD4">
          <w:rPr>
            <w:rFonts w:eastAsia="Times New Roman" w:cs="Times New Roman"/>
            <w:szCs w:val="24"/>
            <w:lang w:val="es-CO" w:eastAsia="es-ES"/>
          </w:rPr>
          <w:t>623</w:t>
        </w:r>
      </w:hyperlink>
      <w:r w:rsidRPr="00506DD4">
        <w:rPr>
          <w:rFonts w:eastAsia="Times New Roman" w:cs="Times New Roman"/>
          <w:szCs w:val="24"/>
          <w:lang w:val="es-CO" w:eastAsia="es-ES"/>
        </w:rPr>
        <w:t>, </w:t>
      </w:r>
      <w:hyperlink r:id="rId17" w:tooltip="Estatuto Tributario CETA" w:history="1">
        <w:r w:rsidRPr="00506DD4">
          <w:rPr>
            <w:rFonts w:eastAsia="Times New Roman" w:cs="Times New Roman"/>
            <w:szCs w:val="24"/>
            <w:lang w:val="es-CO" w:eastAsia="es-ES"/>
          </w:rPr>
          <w:t>623-2 (sic)</w:t>
        </w:r>
      </w:hyperlink>
      <w:r w:rsidRPr="00506DD4">
        <w:rPr>
          <w:rFonts w:eastAsia="Times New Roman" w:cs="Times New Roman"/>
          <w:szCs w:val="24"/>
          <w:lang w:val="es-CO" w:eastAsia="es-ES"/>
        </w:rPr>
        <w:t>, </w:t>
      </w:r>
      <w:hyperlink r:id="rId18" w:tooltip="Estatuto Tributario CETA" w:history="1">
        <w:r w:rsidRPr="00506DD4">
          <w:rPr>
            <w:rFonts w:eastAsia="Times New Roman" w:cs="Times New Roman"/>
            <w:szCs w:val="24"/>
            <w:lang w:val="es-CO" w:eastAsia="es-ES"/>
          </w:rPr>
          <w:t>623-3</w:t>
        </w:r>
      </w:hyperlink>
      <w:r w:rsidRPr="00506DD4">
        <w:rPr>
          <w:rFonts w:eastAsia="Times New Roman" w:cs="Times New Roman"/>
          <w:szCs w:val="24"/>
          <w:lang w:val="es-CO" w:eastAsia="es-ES"/>
        </w:rPr>
        <w:t>, </w:t>
      </w:r>
      <w:hyperlink r:id="rId19" w:tooltip="Estatuto Tributario CETA" w:history="1">
        <w:r w:rsidRPr="00506DD4">
          <w:rPr>
            <w:rFonts w:eastAsia="Times New Roman" w:cs="Times New Roman"/>
            <w:szCs w:val="24"/>
            <w:lang w:val="es-CO" w:eastAsia="es-ES"/>
          </w:rPr>
          <w:t>624</w:t>
        </w:r>
      </w:hyperlink>
      <w:r w:rsidRPr="00506DD4">
        <w:rPr>
          <w:rFonts w:eastAsia="Times New Roman" w:cs="Times New Roman"/>
          <w:szCs w:val="24"/>
          <w:lang w:val="es-CO" w:eastAsia="es-ES"/>
        </w:rPr>
        <w:t>, </w:t>
      </w:r>
      <w:hyperlink r:id="rId20" w:tooltip="Estatuto Tributario CETA" w:history="1">
        <w:r w:rsidRPr="00506DD4">
          <w:rPr>
            <w:rFonts w:eastAsia="Times New Roman" w:cs="Times New Roman"/>
            <w:szCs w:val="24"/>
            <w:lang w:val="es-CO" w:eastAsia="es-ES"/>
          </w:rPr>
          <w:t>625</w:t>
        </w:r>
      </w:hyperlink>
      <w:r w:rsidRPr="00506DD4">
        <w:rPr>
          <w:rFonts w:eastAsia="Times New Roman" w:cs="Times New Roman"/>
          <w:szCs w:val="24"/>
          <w:lang w:val="es-CO" w:eastAsia="es-ES"/>
        </w:rPr>
        <w:t>, </w:t>
      </w:r>
      <w:hyperlink r:id="rId21" w:tooltip="Estatuto Tributario CETA" w:history="1">
        <w:r w:rsidRPr="00506DD4">
          <w:rPr>
            <w:rFonts w:eastAsia="Times New Roman" w:cs="Times New Roman"/>
            <w:szCs w:val="24"/>
            <w:lang w:val="es-CO" w:eastAsia="es-ES"/>
          </w:rPr>
          <w:t>627</w:t>
        </w:r>
      </w:hyperlink>
      <w:r w:rsidRPr="00506DD4">
        <w:rPr>
          <w:rFonts w:eastAsia="Times New Roman" w:cs="Times New Roman"/>
          <w:szCs w:val="24"/>
          <w:lang w:val="es-CO" w:eastAsia="es-ES"/>
        </w:rPr>
        <w:t>, </w:t>
      </w:r>
      <w:hyperlink r:id="rId22" w:tooltip="Estatuto Tributario CETA" w:history="1">
        <w:r w:rsidRPr="00506DD4">
          <w:rPr>
            <w:rFonts w:eastAsia="Times New Roman" w:cs="Times New Roman"/>
            <w:szCs w:val="24"/>
            <w:lang w:val="es-CO" w:eastAsia="es-ES"/>
          </w:rPr>
          <w:t>628</w:t>
        </w:r>
      </w:hyperlink>
      <w:r w:rsidRPr="00506DD4">
        <w:rPr>
          <w:rFonts w:eastAsia="Times New Roman" w:cs="Times New Roman"/>
          <w:szCs w:val="24"/>
          <w:lang w:val="es-CO" w:eastAsia="es-ES"/>
        </w:rPr>
        <w:t>, </w:t>
      </w:r>
      <w:hyperlink r:id="rId23" w:tooltip="Estatuto Tributario CETA" w:history="1">
        <w:r w:rsidRPr="00506DD4">
          <w:rPr>
            <w:rFonts w:eastAsia="Times New Roman" w:cs="Times New Roman"/>
            <w:szCs w:val="24"/>
            <w:lang w:val="es-CO" w:eastAsia="es-ES"/>
          </w:rPr>
          <w:t>629</w:t>
        </w:r>
      </w:hyperlink>
      <w:r w:rsidRPr="00506DD4">
        <w:rPr>
          <w:rFonts w:eastAsia="Times New Roman" w:cs="Times New Roman"/>
          <w:szCs w:val="24"/>
          <w:lang w:val="es-CO" w:eastAsia="es-ES"/>
        </w:rPr>
        <w:t>, </w:t>
      </w:r>
      <w:hyperlink r:id="rId24" w:tooltip="Estatuto Tributario CETA" w:history="1">
        <w:r w:rsidRPr="00506DD4">
          <w:rPr>
            <w:rFonts w:eastAsia="Times New Roman" w:cs="Times New Roman"/>
            <w:szCs w:val="24"/>
            <w:lang w:val="es-CO" w:eastAsia="es-ES"/>
          </w:rPr>
          <w:t>629-1</w:t>
        </w:r>
      </w:hyperlink>
      <w:r w:rsidRPr="00506DD4">
        <w:rPr>
          <w:rFonts w:eastAsia="Times New Roman" w:cs="Times New Roman"/>
          <w:szCs w:val="24"/>
          <w:lang w:val="es-CO" w:eastAsia="es-ES"/>
        </w:rPr>
        <w:t>, </w:t>
      </w:r>
      <w:hyperlink r:id="rId25" w:tooltip="Estatuto Tributario CETA" w:history="1">
        <w:r w:rsidRPr="00506DD4">
          <w:rPr>
            <w:rFonts w:eastAsia="Times New Roman" w:cs="Times New Roman"/>
            <w:szCs w:val="24"/>
            <w:lang w:val="es-CO" w:eastAsia="es-ES"/>
          </w:rPr>
          <w:t>631</w:t>
        </w:r>
      </w:hyperlink>
      <w:r w:rsidRPr="00506DD4">
        <w:rPr>
          <w:rFonts w:eastAsia="Times New Roman" w:cs="Times New Roman"/>
          <w:szCs w:val="24"/>
          <w:lang w:val="es-CO" w:eastAsia="es-ES"/>
        </w:rPr>
        <w:t>, </w:t>
      </w:r>
      <w:hyperlink r:id="rId26" w:tooltip="Estatuto Tributario CETA" w:history="1">
        <w:r w:rsidRPr="00506DD4">
          <w:rPr>
            <w:rFonts w:eastAsia="Times New Roman" w:cs="Times New Roman"/>
            <w:szCs w:val="24"/>
            <w:lang w:val="es-CO" w:eastAsia="es-ES"/>
          </w:rPr>
          <w:t>631-1</w:t>
        </w:r>
      </w:hyperlink>
      <w:r w:rsidRPr="00506DD4">
        <w:rPr>
          <w:rFonts w:eastAsia="Times New Roman" w:cs="Times New Roman"/>
          <w:szCs w:val="24"/>
          <w:lang w:val="es-CO" w:eastAsia="es-ES"/>
        </w:rPr>
        <w:t>, </w:t>
      </w:r>
      <w:hyperlink r:id="rId27"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w:t>
      </w:r>
      <w:hyperlink r:id="rId28" w:tooltip="Estatuto Tributario CETA" w:history="1">
        <w:r w:rsidRPr="00506DD4">
          <w:rPr>
            <w:rFonts w:eastAsia="Times New Roman" w:cs="Times New Roman"/>
            <w:szCs w:val="24"/>
            <w:lang w:val="es-CO" w:eastAsia="es-ES"/>
          </w:rPr>
          <w:t>633</w:t>
        </w:r>
      </w:hyperlink>
      <w:r w:rsidRPr="00506DD4">
        <w:rPr>
          <w:rFonts w:eastAsia="Times New Roman" w:cs="Times New Roman"/>
          <w:szCs w:val="24"/>
          <w:lang w:val="es-CO" w:eastAsia="es-ES"/>
        </w:rPr>
        <w:t>, </w:t>
      </w:r>
      <w:hyperlink r:id="rId29" w:tooltip="Estatuto Tributario CETA" w:history="1">
        <w:r w:rsidRPr="00506DD4">
          <w:rPr>
            <w:rFonts w:eastAsia="Times New Roman" w:cs="Times New Roman"/>
            <w:szCs w:val="24"/>
            <w:lang w:val="es-CO" w:eastAsia="es-ES"/>
          </w:rPr>
          <w:t>684</w:t>
        </w:r>
      </w:hyperlink>
      <w:r w:rsidRPr="00506DD4">
        <w:rPr>
          <w:rFonts w:eastAsia="Times New Roman" w:cs="Times New Roman"/>
          <w:szCs w:val="24"/>
          <w:lang w:val="es-CO" w:eastAsia="es-ES"/>
        </w:rPr>
        <w:t> y </w:t>
      </w:r>
      <w:hyperlink r:id="rId30" w:tooltip="Estatuto Tributario CETA" w:history="1">
        <w:r w:rsidRPr="00506DD4">
          <w:rPr>
            <w:rFonts w:eastAsia="Times New Roman" w:cs="Times New Roman"/>
            <w:szCs w:val="24"/>
            <w:lang w:val="es-CO" w:eastAsia="es-ES"/>
          </w:rPr>
          <w:t>686</w:t>
        </w:r>
      </w:hyperlink>
      <w:r w:rsidRPr="00506DD4">
        <w:rPr>
          <w:rFonts w:eastAsia="Times New Roman" w:cs="Times New Roman"/>
          <w:szCs w:val="24"/>
          <w:lang w:val="es-CO" w:eastAsia="es-ES"/>
        </w:rPr>
        <w:t> del Estatuto Tributario, el artículo 2.8.4.3.1.2 del Decreto Único Reglamentario número 1068 de 2015, los artículos 1.2.1.4.4., 1.5.5.8. y 1.6.1.28.1. del Decreto Único Reglamentario número 1625 de 2016 y el artículo 2.2.9.3.7. del Decreto Único número 1072 del 2015, señalan los obligados y el tipo de información que podrá ser requerida para los fines señalados en el </w:t>
      </w:r>
      <w:hyperlink r:id="rId31"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Que el parágrafo tercero del </w:t>
      </w:r>
      <w:hyperlink r:id="rId32"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 dispone que el contenido y características técnicas de la información a que se refiere el mismo artículo, así como la establecida en los artículos </w:t>
      </w:r>
      <w:hyperlink r:id="rId33" w:tooltip="Estatuto Tributario CETA" w:history="1">
        <w:r w:rsidRPr="00506DD4">
          <w:rPr>
            <w:rFonts w:eastAsia="Times New Roman" w:cs="Times New Roman"/>
            <w:szCs w:val="24"/>
            <w:lang w:val="es-CO" w:eastAsia="es-ES"/>
          </w:rPr>
          <w:t>624</w:t>
        </w:r>
      </w:hyperlink>
      <w:r w:rsidRPr="00506DD4">
        <w:rPr>
          <w:rFonts w:eastAsia="Times New Roman" w:cs="Times New Roman"/>
          <w:szCs w:val="24"/>
          <w:lang w:val="es-CO" w:eastAsia="es-ES"/>
        </w:rPr>
        <w:t>, </w:t>
      </w:r>
      <w:hyperlink r:id="rId34" w:tooltip="Estatuto Tributario CETA" w:history="1">
        <w:r w:rsidRPr="00506DD4">
          <w:rPr>
            <w:rFonts w:eastAsia="Times New Roman" w:cs="Times New Roman"/>
            <w:szCs w:val="24"/>
            <w:lang w:val="es-CO" w:eastAsia="es-ES"/>
          </w:rPr>
          <w:t>625</w:t>
        </w:r>
      </w:hyperlink>
      <w:r w:rsidRPr="00506DD4">
        <w:rPr>
          <w:rFonts w:eastAsia="Times New Roman" w:cs="Times New Roman"/>
          <w:szCs w:val="24"/>
          <w:lang w:val="es-CO" w:eastAsia="es-ES"/>
        </w:rPr>
        <w:t>, </w:t>
      </w:r>
      <w:hyperlink r:id="rId35" w:tooltip="Estatuto Tributario CETA" w:history="1">
        <w:r w:rsidRPr="00506DD4">
          <w:rPr>
            <w:rFonts w:eastAsia="Times New Roman" w:cs="Times New Roman"/>
            <w:szCs w:val="24"/>
            <w:lang w:val="es-CO" w:eastAsia="es-ES"/>
          </w:rPr>
          <w:t>628</w:t>
        </w:r>
      </w:hyperlink>
      <w:r w:rsidRPr="00506DD4">
        <w:rPr>
          <w:rFonts w:eastAsia="Times New Roman" w:cs="Times New Roman"/>
          <w:szCs w:val="24"/>
          <w:lang w:val="es-CO" w:eastAsia="es-ES"/>
        </w:rPr>
        <w:t> y </w:t>
      </w:r>
      <w:hyperlink r:id="rId36" w:tooltip="Estatuto Tributario CETA" w:history="1">
        <w:r w:rsidRPr="00506DD4">
          <w:rPr>
            <w:rFonts w:eastAsia="Times New Roman" w:cs="Times New Roman"/>
            <w:szCs w:val="24"/>
            <w:lang w:val="es-CO" w:eastAsia="es-ES"/>
          </w:rPr>
          <w:t>629</w:t>
        </w:r>
      </w:hyperlink>
      <w:r w:rsidRPr="00506DD4">
        <w:rPr>
          <w:rFonts w:eastAsia="Times New Roman" w:cs="Times New Roman"/>
          <w:szCs w:val="24"/>
          <w:lang w:val="es-CO" w:eastAsia="es-ES"/>
        </w:rPr>
        <w:t> del Estatuto Tributario, deben ser definidos por la Dirección de Impuestos y Aduanas Nacionales por lo menos con dos (2) meses de anterioridad al último día del año gravable anterior al cual se solicita la información;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Que en cumplimiento de lo dispuesto en el artículo 8° numeral 8 de la Ley 1437 de 2011, el proyecto de resolución fue publicado en la página web de la Dirección de Impuestos y Aduanas Nacionales,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RESUELVE:</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I</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SUJETOS OBLIGADOS A PRESENTAR INFORMACIÓN EXÓGENA POR EL AÑO GRAVABLE 2019</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4A3A43" w:rsidRDefault="00506DD4" w:rsidP="00506DD4">
      <w:pPr>
        <w:spacing w:line="240" w:lineRule="auto"/>
        <w:rPr>
          <w:rFonts w:eastAsia="Times New Roman" w:cs="Times New Roman"/>
          <w:b/>
          <w:bCs/>
          <w:szCs w:val="24"/>
          <w:lang w:eastAsia="es-ES"/>
        </w:rPr>
      </w:pPr>
      <w:r w:rsidRPr="00506DD4">
        <w:rPr>
          <w:rFonts w:eastAsia="Times New Roman" w:cs="Times New Roman"/>
          <w:b/>
          <w:bCs/>
          <w:szCs w:val="24"/>
          <w:lang w:val="es-CO" w:eastAsia="es-ES"/>
        </w:rPr>
        <w:t>Artículo 1°.</w:t>
      </w:r>
      <w:r w:rsidRPr="00506DD4">
        <w:rPr>
          <w:rFonts w:eastAsia="Times New Roman" w:cs="Times New Roman"/>
          <w:szCs w:val="24"/>
          <w:lang w:val="es-CO" w:eastAsia="es-ES"/>
        </w:rPr>
        <w:t> </w:t>
      </w:r>
      <w:r w:rsidRPr="004A3A43">
        <w:rPr>
          <w:rFonts w:eastAsia="Times New Roman" w:cs="Times New Roman"/>
          <w:b/>
          <w:bCs/>
          <w:i/>
          <w:iCs/>
          <w:szCs w:val="24"/>
          <w:lang w:val="es-CO" w:eastAsia="es-ES"/>
        </w:rPr>
        <w:t>Sujetos obligados a presentar información exógena por el año gravable 2019.</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Deberán suministrar información, los siguientes obligados: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 Las entidades públicas o privadas que celebren convenios de cooperación y asistencia técnica para el apoyo y ejecución de sus programas o proyectos, con organismos internacionales;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b) Las entidades vigiladas por la Superintendencia Financiera de Colombia, las cooperativas de ahorro y crédito, los organismos cooperativos de grado superior, las instituciones auxiliares del cooperativismo, las cooperativas multiactivas e integrales y los fondos de empleados que realicen actividades financieras;</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 Las bolsas de valores y los comisionistas de bolsa;</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 Las personas naturales y sus asimiladas que en el año gravable 2017 hayan obtenido ingresos brutos superiores a quinientos millones de pesos ($500.000.000) y que en el año gravable 2019 la suma de los ingresos brutos obtenidos por rentas de capital y/o rentas no laborales superen los cien millones de pesos ($100.000.000);</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 Las personas jurídicas y sus asimiladas y demás entidades públicas y privadas obligadas a presentar declaración del Impuesto sobre la Renta y complementarios o de ingresos y patrimonio, que en el año gravable 2017 hayan obtenido ingresos brutos superiores a cien millones de pesos ($100.000.000);</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f) Las personas naturales y sus asimiladas que perciban rentas de capital y rentas no laborales, las personas jurídicas y sus asimiladas, entidades públicas y privadas, y demás obligados a practicar retenciones y autorretenciones en la fuente a título del Impuesto sobre la Renta, impuesto sobre las ventas (IVA) y Timbre, durante el año gravable 2019;</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 Las personas o entidades que celebren contratos de colaboración tales como consorcios, uniones temporales, contratos de mandato, administración delegada, contratos de exploración y explotación de hidrocarburos, gases y minerales, </w:t>
      </w:r>
      <w:r w:rsidRPr="00506DD4">
        <w:rPr>
          <w:rFonts w:eastAsia="Times New Roman" w:cs="Times New Roman"/>
          <w:i/>
          <w:iCs/>
          <w:szCs w:val="24"/>
          <w:lang w:val="es-CO" w:eastAsia="es-ES"/>
        </w:rPr>
        <w:t>joint venture</w:t>
      </w:r>
      <w:r w:rsidRPr="00506DD4">
        <w:rPr>
          <w:rFonts w:eastAsia="Times New Roman" w:cs="Times New Roman"/>
          <w:szCs w:val="24"/>
          <w:lang w:val="es-CO" w:eastAsia="es-ES"/>
        </w:rPr>
        <w:t>, cuentas en participación y convenios de cooperación con entidades públicas;</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h) Los entes públicos del nivel nacional y territorial del orden central y descentralizado contemplados en el </w:t>
      </w:r>
      <w:hyperlink r:id="rId37" w:tooltip="Estatuto Tributario CETA" w:history="1">
        <w:r w:rsidRPr="00506DD4">
          <w:rPr>
            <w:rFonts w:eastAsia="Times New Roman" w:cs="Times New Roman"/>
            <w:szCs w:val="24"/>
            <w:lang w:val="es-CO" w:eastAsia="es-ES"/>
          </w:rPr>
          <w:t>artículo 22</w:t>
        </w:r>
      </w:hyperlink>
      <w:r w:rsidRPr="00506DD4">
        <w:rPr>
          <w:rFonts w:eastAsia="Times New Roman" w:cs="Times New Roman"/>
          <w:szCs w:val="24"/>
          <w:lang w:val="es-CO" w:eastAsia="es-ES"/>
        </w:rPr>
        <w:t> del Estatuto Tributario, no obligados a presentar declaración de ingresos y patrimonio;</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 Los Secretarios Generales o quienes hagan sus veces de los órganos que financien gastos con recursos del Tesoro Nacional;</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j) Los grupos económicos y/o empresariales;</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k) Las Cámaras de Comercio;</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 La Registraduría Nacional del Estado Civil;</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 Los Notarios con relación a las operaciones realizadas durante el ejercicio de sus funciones;</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n) Las personas o entidades que elaboren facturas de venta o documentos equivalentes;</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 Las alcaldías, los distritos y las gobernaciones;</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 Autoridades Catastrales;</w:t>
      </w:r>
    </w:p>
    <w:p w:rsidR="00B41FA5" w:rsidRDefault="00B41FA5"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q) Los responsables del Impuesto Nacional al Carbono.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 </w:t>
      </w:r>
      <w:r w:rsidRPr="00506DD4">
        <w:rPr>
          <w:rFonts w:eastAsia="Times New Roman" w:cs="Times New Roman"/>
          <w:szCs w:val="24"/>
          <w:lang w:val="es-CO" w:eastAsia="es-ES"/>
        </w:rPr>
        <w:t>Para efectos de establecer la obligación de informar, los “Ingresos Brutos” incluyen todos los ingresos ordinarios, extraordinarios y los correspondientes a las ganancias ocasionales.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 </w:t>
      </w:r>
      <w:r w:rsidRPr="00506DD4">
        <w:rPr>
          <w:rFonts w:eastAsia="Times New Roman" w:cs="Times New Roman"/>
          <w:szCs w:val="24"/>
          <w:lang w:val="es-CO" w:eastAsia="es-ES"/>
        </w:rPr>
        <w:t>No estarán obligadas a presentar la información que establece la presente resolución las personas naturales y sus asimiladas, las personas jurídicas y sus asimiladas y, demás entidades que durante el año gravable 2019 adelanten el trámite de cancelación del Registro Único Tributario (RUT) por parte de la Dirección de Impuestos y Aduanas Nacionales (DIAN), de acuerdo con lo establecido en el Decreto Único Reglamentario número 1625 de 2016.</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En el caso de que la cancelación del RUT corresponda a un contrato de colaboración empresarial, las operaciones del contrato deberán ser informadas a nombre propio por los partícipes ocultos, consorciados, unidos temporalmente, mandantes, contratantes, asociados, ventures o demás partes de los contratos, de acuerdo con lo especificado en el </w:t>
      </w:r>
      <w:hyperlink r:id="rId38" w:tooltip="Estatuto Tributario CETA" w:history="1">
        <w:r w:rsidRPr="00506DD4">
          <w:rPr>
            <w:rFonts w:eastAsia="Times New Roman" w:cs="Times New Roman"/>
            <w:szCs w:val="24"/>
            <w:lang w:val="es-CO" w:eastAsia="es-ES"/>
          </w:rPr>
          <w:t>artículo 26</w:t>
        </w:r>
      </w:hyperlink>
      <w:r w:rsidRPr="00506DD4">
        <w:rPr>
          <w:rFonts w:eastAsia="Times New Roman" w:cs="Times New Roman"/>
          <w:szCs w:val="24"/>
          <w:lang w:val="es-CO" w:eastAsia="es-ES"/>
        </w:rPr>
        <w:t> y los plazos establecidos en la presente resolución.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3°. </w:t>
      </w:r>
      <w:r w:rsidRPr="00506DD4">
        <w:rPr>
          <w:rFonts w:eastAsia="Times New Roman" w:cs="Times New Roman"/>
          <w:szCs w:val="24"/>
          <w:lang w:val="es-CO" w:eastAsia="es-ES"/>
        </w:rPr>
        <w:t>Las personas naturales y asimiladas enunciadas en el literal d) y f) del presente artículo están obligadas a suministrar la información respecto de las rentas de capital y las rentas no laborales.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4°. </w:t>
      </w:r>
      <w:r w:rsidRPr="00506DD4">
        <w:rPr>
          <w:rFonts w:eastAsia="Times New Roman" w:cs="Times New Roman"/>
          <w:szCs w:val="24"/>
          <w:lang w:val="es-CO" w:eastAsia="es-ES"/>
        </w:rPr>
        <w:t>Las operaciones realizadas por los fondos de inversión colectiva deben ser reportadas por las entidades administradoras de los fondos de inversión colectiva, bajo su propio NIT, de acuerdo con lo previsto en el Decreto número 1242 de 2013 que modificó la Parte 3 del Decreto número 2555 de 2010.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5°. </w:t>
      </w:r>
      <w:r w:rsidRPr="00506DD4">
        <w:rPr>
          <w:rFonts w:eastAsia="Times New Roman" w:cs="Times New Roman"/>
          <w:szCs w:val="24"/>
          <w:lang w:val="es-CO" w:eastAsia="es-ES"/>
        </w:rPr>
        <w:t>Para los efectos de la presente resolución, la expresión “grupo económico” debe entenderse como el conjunto de empresas y entidades en situación de subordinación o de control en los términos señalados por el artículo 260 del Código de Comercio y la Norma Internacional de Información Financiera 10 “Estados Financieros Consolidados” y sección 9 “Estados Financieros Consolidados” del Decreto número 2420 de 2015, Único Reglamentario de las Normas de Contabilidad, de Información Financiera y de Aseguramiento de la Información y demás normas que las modifiquen o adicionen.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Así mismo, la expresión “Grupo Empresarial” debe entenderse cuando además del vínculo de subordinación, exista entre las entidades unidad de propósito y dirección, en los términos señalados en el artículo 28 de la Ley 222 de 1995.</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II</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QUE SE DEBE REPORTAR MENSUALMENTE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2°.</w:t>
      </w:r>
      <w:r w:rsidRPr="00506DD4">
        <w:rPr>
          <w:rFonts w:eastAsia="Times New Roman" w:cs="Times New Roman"/>
          <w:szCs w:val="24"/>
          <w:lang w:val="es-CO" w:eastAsia="es-ES"/>
        </w:rPr>
        <w:t> </w:t>
      </w:r>
      <w:r w:rsidRPr="004A3A43">
        <w:rPr>
          <w:rFonts w:eastAsia="Times New Roman" w:cs="Times New Roman"/>
          <w:b/>
          <w:bCs/>
          <w:i/>
          <w:iCs/>
          <w:szCs w:val="24"/>
          <w:lang w:val="es-CO" w:eastAsia="es-ES"/>
        </w:rPr>
        <w:t>Información a suministrar por las entidades públicas o privadas que celebren convenios de cooperación y asistencia técnica con organismos internacionales</w:t>
      </w:r>
      <w:r w:rsidRPr="00506DD4">
        <w:rPr>
          <w:rFonts w:eastAsia="Times New Roman" w:cs="Times New Roman"/>
          <w:i/>
          <w:iCs/>
          <w:szCs w:val="24"/>
          <w:lang w:val="es-CO" w:eastAsia="es-ES"/>
        </w:rPr>
        <w:t>. </w:t>
      </w:r>
      <w:r w:rsidRPr="00506DD4">
        <w:rPr>
          <w:rFonts w:eastAsia="Times New Roman" w:cs="Times New Roman"/>
          <w:szCs w:val="24"/>
          <w:lang w:val="es-CO" w:eastAsia="es-ES"/>
        </w:rPr>
        <w:t>Las entidades públicas o privadas que celebren convenios de cooperación y asistencia técnica para el apoyo y ejecución de sus programas o proyectos, con organismos internacionales, deberán enviar a la Dirección de Impuestos y Aduanas Nacionales, a más tardar el último día hábil del mes siguiente al período objeto de reporte, una relación mensual de todos los contratos vigentes en el año 2019 con cargo a estos convenios, con las características técnicas establecidas en la presente resolución, en el FORMATO 1159 Versión 8, así:</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Número del convenio, identificación del convenio en ejecución, nombre o razón social del organismo internacional con el cual se celebró el convenio y el país de origen del organismo internacional.</w:t>
      </w:r>
    </w:p>
    <w:p w:rsidR="004A3A43" w:rsidRDefault="004A3A43"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Relación de los contratos que se celebren en desarrollo de cada uno de los convenios, indicando: número de contrato, valor total del contrato, término de ejecución y clase de cada contrato.</w:t>
      </w:r>
    </w:p>
    <w:p w:rsidR="004A3A43" w:rsidRDefault="004A3A43"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Relación mensual de los pagos o abonos en cuenta efectuados en el año 2019 en virtud de los contratos, discriminando: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Nombre, identificación y dirección del beneficiario del pago o abono en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Concepto del pago.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Valor del pago o abono en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Base de retención practicada a título de renta.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Retención practicada a título de renta.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Retención practicada a título de IVA.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Valor del impuesto sobre las ventas descontable correspondiente al período que se reporta.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 </w:t>
      </w:r>
      <w:r w:rsidRPr="00506DD4">
        <w:rPr>
          <w:rFonts w:eastAsia="Times New Roman" w:cs="Times New Roman"/>
          <w:szCs w:val="24"/>
          <w:lang w:val="es-CO" w:eastAsia="es-ES"/>
        </w:rPr>
        <w:t>Los contratos se deben reportar teniendo en cuenta la clase de contrato, de acuerdo con la siguiente codificación: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lastRenderedPageBreak/>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Contratos de obra y/o suministro, en el concepto 7100.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Contratos de consultoría, en el concepto 7200.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Contratos de prestación de servicios, en el concepto 7300.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Contratos de concesión, en el concepto 7400.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Otros contratos, en el concepto 7500.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 </w:t>
      </w:r>
      <w:r w:rsidRPr="00506DD4">
        <w:rPr>
          <w:rFonts w:eastAsia="Times New Roman" w:cs="Times New Roman"/>
          <w:szCs w:val="24"/>
          <w:lang w:val="es-CO" w:eastAsia="es-ES"/>
        </w:rPr>
        <w:t>Los pagos o abonos en cuenta, la base de retención en la fuente practicada a título de renta, la retención en la fuente a título de renta, la retención en la fuente practicada a título de IVA y el valor del impuesto descontable, se deben reportar según la tabla de conceptos especificada en el artículo 16 de esta resolución.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3°. </w:t>
      </w:r>
      <w:r w:rsidRPr="00506DD4">
        <w:rPr>
          <w:rFonts w:eastAsia="Times New Roman" w:cs="Times New Roman"/>
          <w:szCs w:val="24"/>
          <w:lang w:val="es-CO" w:eastAsia="es-ES"/>
        </w:rPr>
        <w:t>Los pagos o abonos en cuenta acumulados por beneficiario por todo concepto, que sean menores a tres millones quinientos mil pesos ($3.500.000), se informarán acumulados en un solo registro, con identificación 222222222, razón social “CUANTÍAS MENORES” y tipo documento 43, en el concepto a que correspondan dichos pagos, reportando la dirección del informante.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Sin embargo, a opción del informante, podrán reportarse pagos o abonos en cuenta menores a dicha cuantía, cumpliendo con las especificaciones técnicas establecidas.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4°.</w:t>
      </w:r>
      <w:r w:rsidRPr="00506DD4">
        <w:rPr>
          <w:rFonts w:eastAsia="Times New Roman" w:cs="Times New Roman"/>
          <w:szCs w:val="24"/>
          <w:lang w:val="es-CO" w:eastAsia="es-ES"/>
        </w:rPr>
        <w:t> Los pagos o abonos en cuenta efectuados a personas o entidades del exterior se informarán acumulados en un solo registro, independientemente de la cuantía, con identificación 444444000, razón social: “OPERACIONES DEL EXTERIOR” y tipo documento 43, según el concepto al que correspondan dichos pagos, reportando la dirección del informante.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5°.</w:t>
      </w:r>
      <w:r w:rsidRPr="00506DD4">
        <w:rPr>
          <w:rFonts w:eastAsia="Times New Roman" w:cs="Times New Roman"/>
          <w:szCs w:val="24"/>
          <w:lang w:val="es-CO" w:eastAsia="es-ES"/>
        </w:rPr>
        <w:t> La información entregada de acuerdo con lo establecido en este artículo por las entidades públicas o privadas, que corresponda a pagos o abonos en cuenta, retención en la fuente practicada e impuestos descontables, en virtud de los contratos celebrados en desarrollo de convenios de cooperación y asistencia técnica con organismos internacionales, no requiere ser reportada anualmente por las entidades obligadas, siempre y cuando hayan informado mensualmente.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6°.</w:t>
      </w:r>
      <w:r w:rsidRPr="00506DD4">
        <w:rPr>
          <w:rFonts w:eastAsia="Times New Roman" w:cs="Times New Roman"/>
          <w:szCs w:val="24"/>
          <w:lang w:val="es-CO" w:eastAsia="es-ES"/>
        </w:rPr>
        <w:t> En los meses en que no se efectúen pagos o abonos en cuenta en desarrollo de los contratos celebrados en virtud de los convenios de cooperación y asistencia técnica con organismos internacionales, no se requiere reportar ninguna información por dicho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7°.</w:t>
      </w:r>
      <w:r w:rsidRPr="00506DD4">
        <w:rPr>
          <w:rFonts w:eastAsia="Times New Roman" w:cs="Times New Roman"/>
          <w:szCs w:val="24"/>
          <w:lang w:val="es-CO" w:eastAsia="es-ES"/>
        </w:rPr>
        <w:t> Los pagos o abonos en cuenta a beneficiarios personas naturales no serán reportados en aquellos casos en que la información solicitada en el presente artículo goce de reserva expresa por virtud de un acuerdo o tratado internacional celebrado entre la República de Colombia y el organismo internacional.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Cuando se trate de pagos o abonos en cuenta a beneficiarios personas naturales, que acumulados por todo concepto sean mayores o iguales a tres millones quinientos mil pesos ($3.500.000) y no gocen de reserva, se deben reportar de manera individual según el concepto al que correspondan, diligenciando los datos del convenio, del contrato, las casillas tipo de documento, identificación, nombres y apellidos del beneficiario y dirección, departamento y municipio de la entidad informante y valores en cero (0).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Sin embargo, a opción del informante, podrán reportarse pagos o abonos en cuenta menores a dicha cuantía, cumpliendo con las especificaciones técnicas establecidas.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8°.</w:t>
      </w:r>
      <w:r w:rsidRPr="00506DD4">
        <w:rPr>
          <w:rFonts w:eastAsia="Times New Roman" w:cs="Times New Roman"/>
          <w:szCs w:val="24"/>
          <w:lang w:val="es-CO" w:eastAsia="es-ES"/>
        </w:rPr>
        <w:t> Los pagos o abonos en cuenta que se realicen por concepto de rentas de trabajo y de pensiones, solo se deberán reportar de acuerdo con los parámetros establecidos en el artículo 36 de la presente resolución, en el Formato 2276 Versión 2 - Información de ingresos y retenciones por rentas de trabajo y de pensiones.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lastRenderedPageBreak/>
        <w:t>Parágrafo 9°.</w:t>
      </w:r>
      <w:r w:rsidRPr="00506DD4">
        <w:rPr>
          <w:rFonts w:eastAsia="Times New Roman" w:cs="Times New Roman"/>
          <w:szCs w:val="24"/>
          <w:lang w:val="es-CO" w:eastAsia="es-ES"/>
        </w:rPr>
        <w:t> Los pagos o abonos en cuenta que se reportan por conceptos de honorarios, comisiones o servicios deben corresponder a aquellos que se realicen a personas jurídicas o naturales, sin incluir los asociados a rentas de trabajo y de pensiones.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III</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QUE DEBEN REPORTAR ANUALMENTE POR PERÍODOS MENSUALES LAS ENTIDADES FINANCIERAS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entidades vigiladas por la Superintendencia Financiera de Colombia, las cooperativas de ahorro y crédito, los organismos cooperativos de grado superior, las instituciones auxiliares del cooperativismo, las cooperativas multiactivas e integrales y los fondos de empleados que realicen actividades financieras, deben presentar la siguiente información por el año gravable 2019, según lo establecido en los artículos </w:t>
      </w:r>
      <w:hyperlink r:id="rId39" w:tooltip="Estatuto Tributario CETA" w:history="1">
        <w:r w:rsidRPr="00506DD4">
          <w:rPr>
            <w:rFonts w:eastAsia="Times New Roman" w:cs="Times New Roman"/>
            <w:szCs w:val="24"/>
            <w:lang w:val="es-CO" w:eastAsia="es-ES"/>
          </w:rPr>
          <w:t>623</w:t>
        </w:r>
      </w:hyperlink>
      <w:r w:rsidRPr="00506DD4">
        <w:rPr>
          <w:rFonts w:eastAsia="Times New Roman" w:cs="Times New Roman"/>
          <w:szCs w:val="24"/>
          <w:lang w:val="es-CO" w:eastAsia="es-ES"/>
        </w:rPr>
        <w:t>, </w:t>
      </w:r>
      <w:hyperlink r:id="rId40" w:tooltip="Estatuto Tributario CETA" w:history="1">
        <w:r w:rsidRPr="00506DD4">
          <w:rPr>
            <w:rFonts w:eastAsia="Times New Roman" w:cs="Times New Roman"/>
            <w:szCs w:val="24"/>
            <w:lang w:val="es-CO" w:eastAsia="es-ES"/>
          </w:rPr>
          <w:t>623-1</w:t>
        </w:r>
      </w:hyperlink>
      <w:r w:rsidRPr="00506DD4">
        <w:rPr>
          <w:rFonts w:eastAsia="Times New Roman" w:cs="Times New Roman"/>
          <w:szCs w:val="24"/>
          <w:lang w:val="es-CO" w:eastAsia="es-ES"/>
        </w:rPr>
        <w:t>, </w:t>
      </w:r>
      <w:hyperlink r:id="rId41" w:tooltip="Estatuto Tributario CETA" w:history="1">
        <w:r w:rsidRPr="00506DD4">
          <w:rPr>
            <w:rFonts w:eastAsia="Times New Roman" w:cs="Times New Roman"/>
            <w:szCs w:val="24"/>
            <w:lang w:val="es-CO" w:eastAsia="es-ES"/>
          </w:rPr>
          <w:t>623-2 (sic)</w:t>
        </w:r>
      </w:hyperlink>
      <w:r w:rsidRPr="00506DD4">
        <w:rPr>
          <w:rFonts w:eastAsia="Times New Roman" w:cs="Times New Roman"/>
          <w:szCs w:val="24"/>
          <w:lang w:val="es-CO" w:eastAsia="es-ES"/>
        </w:rPr>
        <w:t> y </w:t>
      </w:r>
      <w:hyperlink r:id="rId42"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Cuentas corrientes y/o ahorros y certificados a término fijo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3°.</w:t>
      </w:r>
      <w:r w:rsidRPr="00506DD4">
        <w:rPr>
          <w:rFonts w:eastAsia="Times New Roman" w:cs="Times New Roman"/>
          <w:szCs w:val="24"/>
          <w:lang w:val="es-CO" w:eastAsia="es-ES"/>
        </w:rPr>
        <w:t> </w:t>
      </w:r>
      <w:r w:rsidRPr="0030713E">
        <w:rPr>
          <w:rFonts w:eastAsia="Times New Roman" w:cs="Times New Roman"/>
          <w:b/>
          <w:bCs/>
          <w:i/>
          <w:iCs/>
          <w:szCs w:val="24"/>
          <w:lang w:val="es-CO" w:eastAsia="es-ES"/>
        </w:rPr>
        <w:t>Información de cuentas corrientes y/o ahorros</w:t>
      </w:r>
      <w:r w:rsidRPr="00506DD4">
        <w:rPr>
          <w:rFonts w:eastAsia="Times New Roman" w:cs="Times New Roman"/>
          <w:szCs w:val="24"/>
          <w:lang w:val="es-CO" w:eastAsia="es-ES"/>
        </w:rPr>
        <w:t>. Los bancos y demás entidades vigiladas por la Superintendencia Financiera de Colombia, las cooperativas de ahorro y crédito, los organismos cooperativos de grado superior, las instituciones auxiliares del cooperativismo, las cooperativas multiactivas e integrales y los fondos de empleados que realicen actividades financieras, deberán informar anualmente por períodos mensuales, cuando el valor mensual acumulado de los movimientos de naturaleza crédito de las cuentas corrientes y/o de ahorro sea superior a un millón de pesos ($1.000.000) o cuando el saldo por el período a reportar de cada una o varias cuentas corrientes y/o de ahorro de un mismo cuentahabiente sea igual o superior a un millón de pesos ($1.000.000), aunque al discriminar por cuenta, los valores a reportar sean menores, según lo dispuesto en los artículos </w:t>
      </w:r>
      <w:hyperlink r:id="rId43" w:tooltip="Estatuto Tributario CETA" w:history="1">
        <w:r w:rsidRPr="00506DD4">
          <w:rPr>
            <w:rFonts w:eastAsia="Times New Roman" w:cs="Times New Roman"/>
            <w:szCs w:val="24"/>
            <w:lang w:val="es-CO" w:eastAsia="es-ES"/>
          </w:rPr>
          <w:t>623</w:t>
        </w:r>
      </w:hyperlink>
      <w:r w:rsidRPr="00506DD4">
        <w:rPr>
          <w:rFonts w:eastAsia="Times New Roman" w:cs="Times New Roman"/>
          <w:szCs w:val="24"/>
          <w:lang w:val="es-CO" w:eastAsia="es-ES"/>
        </w:rPr>
        <w:t> literal a), </w:t>
      </w:r>
      <w:hyperlink r:id="rId44" w:tooltip="Estatuto Tributario CETA" w:history="1">
        <w:r w:rsidRPr="00506DD4">
          <w:rPr>
            <w:rFonts w:eastAsia="Times New Roman" w:cs="Times New Roman"/>
            <w:szCs w:val="24"/>
            <w:lang w:val="es-CO" w:eastAsia="es-ES"/>
          </w:rPr>
          <w:t>623-2</w:t>
        </w:r>
      </w:hyperlink>
      <w:r w:rsidRPr="00506DD4">
        <w:rPr>
          <w:rFonts w:eastAsia="Times New Roman" w:cs="Times New Roman"/>
          <w:szCs w:val="24"/>
          <w:lang w:val="es-CO" w:eastAsia="es-ES"/>
        </w:rPr>
        <w:t>, </w:t>
      </w:r>
      <w:hyperlink r:id="rId45" w:tooltip="Estatuto Tributario CETA" w:history="1">
        <w:r w:rsidRPr="00506DD4">
          <w:rPr>
            <w:rFonts w:eastAsia="Times New Roman" w:cs="Times New Roman"/>
            <w:szCs w:val="24"/>
            <w:lang w:val="es-CO" w:eastAsia="es-ES"/>
          </w:rPr>
          <w:t>623-3</w:t>
        </w:r>
      </w:hyperlink>
      <w:r w:rsidRPr="00506DD4">
        <w:rPr>
          <w:rFonts w:eastAsia="Times New Roman" w:cs="Times New Roman"/>
          <w:szCs w:val="24"/>
          <w:lang w:val="es-CO" w:eastAsia="es-ES"/>
        </w:rPr>
        <w:t> y </w:t>
      </w:r>
      <w:hyperlink r:id="rId46"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 de cada una de las personas o entidades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documento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Documento de identificación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Apellidos y nombres o razón social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Dirección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Código del Municipio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Código del Departamento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País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Tipo de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Número de la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Código de exención al Gravamen a los Movimientos Financieros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Saldo final de la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Promedio del saldo final diario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Mediana del saldo diario de la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Valor saldo máximo de la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 Valor saldo mínimo de la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16. Valor total de los movimientos de naturaleza crédito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17. Número de movimientos de naturaleza crédito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18. Valor promedio de los movimientos de naturaleza crédito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19. Mediana en el mes de movimientos de naturaleza crédito diarios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20. Valor total de los movimientos de naturaleza débito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21. Número de movimientos de naturaleza débito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22. Valor promedio de los movimientos de naturaleza débito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Adicionalmente, deberá informarse el número de identificación de titulares secundarios y/o de las personas que tienen firmas autorizadas, para el manejo de estas cuentas, independientemente de que dichas cuentas corrientes y/o de ahorros se encuentren canceladas.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 información a que se refiere este artículo deberá ser suministrada en el Formato 1019, Versión 9.</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Para informar el tipo de cuenta, se debe utilizar la siguiente codificación: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5708"/>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 de ahorros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 corriente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 de ahorro para el fomento a la construcción, AFC</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 de ahorro de trámite simplificado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Depósitos electrónicos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agentes de retención del Gravamen a los Movimientos Financieros deberán identificar las cuentas corrientes o de ahorros marcadas como exentas del tributo, de acuerdo con la siguiente codificación: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8119"/>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Retiros de cuentas de ahorro, numeral 1 del </w:t>
            </w:r>
            <w:hyperlink r:id="rId47" w:tooltip="Estatuto Tributario CETA" w:history="1">
              <w:r w:rsidRPr="00506DD4">
                <w:rPr>
                  <w:rFonts w:eastAsia="Times New Roman" w:cs="Times New Roman"/>
                  <w:szCs w:val="24"/>
                  <w:lang w:val="es-CO" w:eastAsia="es-ES"/>
                </w:rPr>
                <w:t>artículo 879</w:t>
              </w:r>
            </w:hyperlink>
            <w:r w:rsidRPr="00506DD4">
              <w:rPr>
                <w:rFonts w:eastAsia="Times New Roman" w:cs="Times New Roman"/>
                <w:szCs w:val="24"/>
                <w:lang w:val="es-CO" w:eastAsia="es-ES"/>
              </w:rPr>
              <w:t> del E. 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Operaciones establecidas en el numeral 3 del </w:t>
            </w:r>
            <w:hyperlink r:id="rId48" w:tooltip="Estatuto Tributario CETA" w:history="1">
              <w:r w:rsidRPr="00506DD4">
                <w:rPr>
                  <w:rFonts w:eastAsia="Times New Roman" w:cs="Times New Roman"/>
                  <w:szCs w:val="24"/>
                  <w:lang w:val="es-CO" w:eastAsia="es-ES"/>
                </w:rPr>
                <w:t>artículo 879</w:t>
              </w:r>
            </w:hyperlink>
            <w:r w:rsidRPr="00506DD4">
              <w:rPr>
                <w:rFonts w:eastAsia="Times New Roman" w:cs="Times New Roman"/>
                <w:szCs w:val="24"/>
                <w:lang w:val="es-CO" w:eastAsia="es-ES"/>
              </w:rPr>
              <w:t> del E. 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Operaciones establecidas en el numeral 7 del </w:t>
            </w:r>
            <w:hyperlink r:id="rId49" w:tooltip="Estatuto Tributario CETA" w:history="1">
              <w:r w:rsidRPr="00506DD4">
                <w:rPr>
                  <w:rFonts w:eastAsia="Times New Roman" w:cs="Times New Roman"/>
                  <w:szCs w:val="24"/>
                  <w:lang w:val="es-CO" w:eastAsia="es-ES"/>
                </w:rPr>
                <w:t>artículo 879</w:t>
              </w:r>
            </w:hyperlink>
            <w:r w:rsidRPr="00506DD4">
              <w:rPr>
                <w:rFonts w:eastAsia="Times New Roman" w:cs="Times New Roman"/>
                <w:szCs w:val="24"/>
                <w:lang w:val="es-CO" w:eastAsia="es-ES"/>
              </w:rPr>
              <w:t> del E. 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Operaciones establecidas en el numeral 9 del </w:t>
            </w:r>
            <w:hyperlink r:id="rId50" w:tooltip="Estatuto Tributario CETA" w:history="1">
              <w:r w:rsidRPr="00506DD4">
                <w:rPr>
                  <w:rFonts w:eastAsia="Times New Roman" w:cs="Times New Roman"/>
                  <w:szCs w:val="24"/>
                  <w:lang w:val="es-CO" w:eastAsia="es-ES"/>
                </w:rPr>
                <w:t>artículo 879</w:t>
              </w:r>
            </w:hyperlink>
            <w:r w:rsidRPr="00506DD4">
              <w:rPr>
                <w:rFonts w:eastAsia="Times New Roman" w:cs="Times New Roman"/>
                <w:szCs w:val="24"/>
                <w:lang w:val="es-CO" w:eastAsia="es-ES"/>
              </w:rPr>
              <w:t> del E. 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Operaciones establecidas en el numeral 10 del </w:t>
            </w:r>
            <w:hyperlink r:id="rId51" w:tooltip="Estatuto Tributario CETA" w:history="1">
              <w:r w:rsidRPr="00506DD4">
                <w:rPr>
                  <w:rFonts w:eastAsia="Times New Roman" w:cs="Times New Roman"/>
                  <w:szCs w:val="24"/>
                  <w:lang w:val="es-CO" w:eastAsia="es-ES"/>
                </w:rPr>
                <w:t>artículo 879</w:t>
              </w:r>
            </w:hyperlink>
            <w:r w:rsidRPr="00506DD4">
              <w:rPr>
                <w:rFonts w:eastAsia="Times New Roman" w:cs="Times New Roman"/>
                <w:szCs w:val="24"/>
                <w:lang w:val="es-CO" w:eastAsia="es-ES"/>
              </w:rPr>
              <w:t> del E. 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Operaciones establecidas en el numeral 12 del </w:t>
            </w:r>
            <w:hyperlink r:id="rId52" w:tooltip="Estatuto Tributario CETA" w:history="1">
              <w:r w:rsidRPr="00506DD4">
                <w:rPr>
                  <w:rFonts w:eastAsia="Times New Roman" w:cs="Times New Roman"/>
                  <w:szCs w:val="24"/>
                  <w:lang w:val="es-CO" w:eastAsia="es-ES"/>
                </w:rPr>
                <w:t>artículo 879</w:t>
              </w:r>
            </w:hyperlink>
            <w:r w:rsidRPr="00506DD4">
              <w:rPr>
                <w:rFonts w:eastAsia="Times New Roman" w:cs="Times New Roman"/>
                <w:szCs w:val="24"/>
                <w:lang w:val="es-CO" w:eastAsia="es-ES"/>
              </w:rPr>
              <w:t> del E.T.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Operaciones desembolso de créditos establecidas en numeral 11 del </w:t>
            </w:r>
            <w:hyperlink r:id="rId53" w:tooltip="Estatuto Tributario CETA" w:history="1">
              <w:r w:rsidRPr="00506DD4">
                <w:rPr>
                  <w:rFonts w:eastAsia="Times New Roman" w:cs="Times New Roman"/>
                  <w:szCs w:val="24"/>
                  <w:lang w:val="es-CO" w:eastAsia="es-ES"/>
                </w:rPr>
                <w:t>artículo 879</w:t>
              </w:r>
            </w:hyperlink>
            <w:r w:rsidRPr="00506DD4">
              <w:rPr>
                <w:rFonts w:eastAsia="Times New Roman" w:cs="Times New Roman"/>
                <w:szCs w:val="24"/>
                <w:lang w:val="es-CO" w:eastAsia="es-ES"/>
              </w:rPr>
              <w:t> del E.T.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Cuentas marcadas como exentas del gravamen por otros conceptos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Cuentas no exentas del tributo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Operaciones establecidas en el literal c) del artículo 5° de la Ley 1565 del 2012</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titulares secundarios y las personas con firmas autorizadas de las cuentas corrientes o de ahorros deberán informarse con el concepto de acuerdo con la siguiente codificación: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2262"/>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Titulares secundarios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Firmas autorizadas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Definiciones: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Titular secundario:</w:t>
      </w:r>
      <w:r w:rsidRPr="00506DD4">
        <w:rPr>
          <w:rFonts w:eastAsia="Times New Roman" w:cs="Times New Roman"/>
          <w:szCs w:val="24"/>
          <w:lang w:val="es-CO" w:eastAsia="es-ES"/>
        </w:rPr>
        <w:t> Titular que tiene las mismas calidades del Titular principal.</w:t>
      </w:r>
    </w:p>
    <w:p w:rsidR="0030713E" w:rsidRDefault="0030713E" w:rsidP="00506DD4">
      <w:pPr>
        <w:spacing w:line="240" w:lineRule="auto"/>
        <w:rPr>
          <w:rFonts w:eastAsia="Times New Roman" w:cs="Times New Roman"/>
          <w:b/>
          <w:bCs/>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Firma Autorizada:</w:t>
      </w:r>
      <w:r w:rsidRPr="00506DD4">
        <w:rPr>
          <w:rFonts w:eastAsia="Times New Roman" w:cs="Times New Roman"/>
          <w:szCs w:val="24"/>
          <w:lang w:val="es-CO" w:eastAsia="es-ES"/>
        </w:rPr>
        <w:t> Persona autorizada por el titular(es) para realizar ciertas operaciones del producto o activo financiero.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Para determinar el valor total de los movimientos de naturaleza crédito, así como el número de movimientos de naturaleza crédito, la entidad obligada a enviar la información, deberá descontar el valor y el número de movimientos correspondiente a los cheques devueltos y el de los traslados o transferencias entre cuentas de un mismo titular, incluidos los traslados o transferencias entre cuentas individuales y de ahorro colectivo, realizados en la misma entidad.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Para determinar el valor total de los movimientos de naturaleza débito, así como el número de movimientos de naturaleza débito, la entidad obligada a enviar la información, deberá descontar el valor y el número de movimientos correspondiente a los cheques devueltos y el de los traslados o transferencias entre cuentas de un mismo titular, incluidos los traslados o transferencias entre cuentas individuales y de ahorro colectivo, realizados en la misma entidad.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3°.</w:t>
      </w:r>
      <w:r w:rsidRPr="00506DD4">
        <w:rPr>
          <w:rFonts w:eastAsia="Times New Roman" w:cs="Times New Roman"/>
          <w:szCs w:val="24"/>
          <w:lang w:val="es-CO" w:eastAsia="es-ES"/>
        </w:rPr>
        <w:t xml:space="preserve"> La información se debe consolidar separadamente por cada cuenta y deberán informar la identificación de la totalidad de las personas o entidades que figuren como titulares </w:t>
      </w:r>
      <w:r w:rsidRPr="00506DD4">
        <w:rPr>
          <w:rFonts w:eastAsia="Times New Roman" w:cs="Times New Roman"/>
          <w:szCs w:val="24"/>
          <w:lang w:val="es-CO" w:eastAsia="es-ES"/>
        </w:rPr>
        <w:lastRenderedPageBreak/>
        <w:t>principales y secundarios de las cuentas corrientes y/o de ahorro, así como la de quienes, sin tener tal calidad, son autorizados para realizar operaciones (personas con firmas autorizadas) en relación con la respectiva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4°.</w:t>
      </w:r>
      <w:r w:rsidRPr="00506DD4">
        <w:rPr>
          <w:rFonts w:eastAsia="Times New Roman" w:cs="Times New Roman"/>
          <w:szCs w:val="24"/>
          <w:lang w:val="es-CO" w:eastAsia="es-ES"/>
        </w:rPr>
        <w:t> La información de ubicación de los terceros informados con relación a las cuentas de ahorro de trámite simplificado y depósitos electrónicos será de diligenciamiento opcional, cuando de acuerdo con la regulación expedida por la Superintendencia Financiera de Colombia no se requieran para su apertura y/o actualización, los siguientes campos: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Dirección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Código del municipio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Código del departamento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País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5°.</w:t>
      </w:r>
      <w:r w:rsidRPr="00506DD4">
        <w:rPr>
          <w:rFonts w:eastAsia="Times New Roman" w:cs="Times New Roman"/>
          <w:szCs w:val="24"/>
          <w:lang w:val="es-CO" w:eastAsia="es-ES"/>
        </w:rPr>
        <w:t> La mediana del saldo diario de la cuenta se determina ordenando ascendentemente los saldos diarios positivos y negativos observados durante un mes y tomando el que corresponde a la posición central. Cuando el número de saldos diarios del mes a reportar sea impar, el valor de la mediana corresponde al dato que se encuentra en la posición {n+1}/2, donde “n” es el número total de saldos diarios de la cuenta durante el mes. Cuando el número de saldos diarios del mes a reportar sea par, el valor de la mediana corresponde al dato que se encuentra en la posición {n+2}/2”.</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6°.</w:t>
      </w:r>
      <w:r w:rsidRPr="00506DD4">
        <w:rPr>
          <w:rFonts w:eastAsia="Times New Roman" w:cs="Times New Roman"/>
          <w:szCs w:val="24"/>
          <w:lang w:val="es-CO" w:eastAsia="es-ES"/>
        </w:rPr>
        <w:t> Para todos los casos donde se requiere el saldo diario, este corresponderá al saldo final del cierre del día teniendo en cuenta el signo positivo o negativo. Para efectos de reporte los valores negativos conservarán su signo.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7°.</w:t>
      </w:r>
      <w:r w:rsidRPr="00506DD4">
        <w:rPr>
          <w:rFonts w:eastAsia="Times New Roman" w:cs="Times New Roman"/>
          <w:szCs w:val="24"/>
          <w:lang w:val="es-CO" w:eastAsia="es-ES"/>
        </w:rPr>
        <w:t> Del número de la cuenta se debe informar como mínimo los cuatro últimos, los cuales deben coincidir con los cuatro últimos dígitos que figuran en los extractos y otros documentos generados por las entidades financieras.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8°.</w:t>
      </w:r>
      <w:r w:rsidRPr="00506DD4">
        <w:rPr>
          <w:rFonts w:eastAsia="Times New Roman" w:cs="Times New Roman"/>
          <w:szCs w:val="24"/>
          <w:lang w:val="es-CO" w:eastAsia="es-ES"/>
        </w:rPr>
        <w:t> Los valores reportados como saldo final de la cuenta corriente o de ahorros a 31 de diciembre en el Formato 1019 Versión 9, no deberán ser reportados en el Formato 1009 - Saldos de cuentas por pagar al 31 de diciembre.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4°.</w:t>
      </w:r>
      <w:r w:rsidRPr="00506DD4">
        <w:rPr>
          <w:rFonts w:eastAsia="Times New Roman" w:cs="Times New Roman"/>
          <w:szCs w:val="24"/>
          <w:lang w:val="es-CO" w:eastAsia="es-ES"/>
        </w:rPr>
        <w:t> </w:t>
      </w:r>
      <w:r w:rsidRPr="0030713E">
        <w:rPr>
          <w:rFonts w:eastAsia="Times New Roman" w:cs="Times New Roman"/>
          <w:b/>
          <w:bCs/>
          <w:i/>
          <w:iCs/>
          <w:szCs w:val="24"/>
          <w:lang w:val="es-CO" w:eastAsia="es-ES"/>
        </w:rPr>
        <w:t>Información de inversiones en certificados a término fijo y/o otros títulos</w:t>
      </w:r>
      <w:r w:rsidRPr="00506DD4">
        <w:rPr>
          <w:rFonts w:eastAsia="Times New Roman" w:cs="Times New Roman"/>
          <w:i/>
          <w:iCs/>
          <w:szCs w:val="24"/>
          <w:lang w:val="es-CO" w:eastAsia="es-ES"/>
        </w:rPr>
        <w:t>. </w:t>
      </w:r>
      <w:r w:rsidRPr="00506DD4">
        <w:rPr>
          <w:rFonts w:eastAsia="Times New Roman" w:cs="Times New Roman"/>
          <w:szCs w:val="24"/>
          <w:lang w:val="es-CO" w:eastAsia="es-ES"/>
        </w:rPr>
        <w:t>Los bancos y demás entidades vigiladas por la Superintendencia Financiera de Colombia, las cooperativas de ahorro y crédito, los organismos cooperativos de grado superior, las instituciones auxiliares del cooperativismo, las cooperativas multiactivas e integrales y los fondos de empleados que realicen actividades financieras, deberán informar anualmente por períodos mensuales los siguientes datos de cada una de las personas o entidades a quienes durante el mes, se les haya emitido, renovado, cancelado o tengan vigente a su favor uno o más certificados a término fijo y/o cualquier otro(s) o título(s), sin importar la cuantía, según lo dispuesto en los artículos </w:t>
      </w:r>
      <w:hyperlink r:id="rId54" w:tooltip="Estatuto Tributario CETA" w:history="1">
        <w:r w:rsidRPr="00506DD4">
          <w:rPr>
            <w:rFonts w:eastAsia="Times New Roman" w:cs="Times New Roman"/>
            <w:szCs w:val="24"/>
            <w:lang w:val="es-CO" w:eastAsia="es-ES"/>
          </w:rPr>
          <w:t>623</w:t>
        </w:r>
      </w:hyperlink>
      <w:r w:rsidRPr="00506DD4">
        <w:rPr>
          <w:rFonts w:eastAsia="Times New Roman" w:cs="Times New Roman"/>
          <w:szCs w:val="24"/>
          <w:lang w:val="es-CO" w:eastAsia="es-ES"/>
        </w:rPr>
        <w:t> literal a), y </w:t>
      </w:r>
      <w:hyperlink r:id="rId55"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documento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Documento de identificación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Apellidos y nombres o razón social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Dirección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Código del Municipio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Código del Departamento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País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Número del certificado o título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Tipo de título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Tipo de Movimiento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Saldo inicial del título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Valor de la inversión efectuada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Valor de los intereses causados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Valor de los intereses pagados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 Saldo final del título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lastRenderedPageBreak/>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 información a que se refiere este artículo deberá ser suministrada en el Formato 1020, Versión 7.</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TIPOS DE TÍTULO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informar el tipo de título, se debe utilizar la siguiente codificación: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5475"/>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Certificado Depósito de Mercancías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Bono de Prenda.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Certificado de Depósito de Ahorro a Término (CDAT)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Certificado de Depósito a Término (CDT)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Bono Ordinario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Bono subordinado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tipo de movimiento deberá informarse con el concepto de acuerdo con la siguiente codificación: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1897"/>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Emisión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Renovación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Cancelación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Vigente</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 información se debe consolidar separadamente por cada título con la identificación de la totalidad de las personas o entidades que figuren como titulares de los certificados a término fijo y/o cualquier otro(s) título(s).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titulares secundarios deberán informarse con el concepto de acuerdo con la siguiente codificación: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2262"/>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Titulares secundarios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Definición: Titular secundario:</w:t>
      </w:r>
      <w:r w:rsidRPr="00506DD4">
        <w:rPr>
          <w:rFonts w:eastAsia="Times New Roman" w:cs="Times New Roman"/>
          <w:szCs w:val="24"/>
          <w:lang w:val="es-CO" w:eastAsia="es-ES"/>
        </w:rPr>
        <w:t> Titular que tiene las mismas calidades del titular principal.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Cuando los títulos no sean administrados por la entidad financiera solo se reportará lo correspondiente a los movimientos 1 y 3.</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La renovación de certificados a término durante el año gravable no constituye un nuevo depósito o una nueva inversión que deba sumarse al valor del certificado original. En la renovación, solo deben reportarse los rendimientos o adiciones que se capitalicen.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3°.</w:t>
      </w:r>
      <w:r w:rsidRPr="00506DD4">
        <w:rPr>
          <w:rFonts w:eastAsia="Times New Roman" w:cs="Times New Roman"/>
          <w:szCs w:val="24"/>
          <w:lang w:val="es-CO" w:eastAsia="es-ES"/>
        </w:rPr>
        <w:t> Los intereses causados y pagados reportados en el Formato 1020 Versión 7, no deberán ser reportados en el Formato 1001 - Pagos y abonos en cuenta y retenciones practicadas.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4°.</w:t>
      </w:r>
      <w:r w:rsidRPr="00506DD4">
        <w:rPr>
          <w:rFonts w:eastAsia="Times New Roman" w:cs="Times New Roman"/>
          <w:szCs w:val="24"/>
          <w:lang w:val="es-CO" w:eastAsia="es-ES"/>
        </w:rPr>
        <w:t> Los valores reportados como saldo final del título a 31 de diciembre en el Formato 1020 Versión 7, no deberán ser reportados en el Formato 1009 - Saldos de cuentas por pagar al 31 de diciembre.</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2</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Sociedad Administradora del Depósito Centralizado de Valores (Deceval)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lastRenderedPageBreak/>
        <w:t>Artículo 5°. </w:t>
      </w:r>
      <w:r w:rsidRPr="0030713E">
        <w:rPr>
          <w:rFonts w:eastAsia="Times New Roman" w:cs="Times New Roman"/>
          <w:b/>
          <w:bCs/>
          <w:i/>
          <w:iCs/>
          <w:szCs w:val="24"/>
          <w:lang w:val="es-CO" w:eastAsia="es-ES"/>
        </w:rPr>
        <w:t>Sociedad Administradora del Depósito Centralizado de Valores (Deceval</w:t>
      </w:r>
      <w:r w:rsidRPr="00506DD4">
        <w:rPr>
          <w:rFonts w:eastAsia="Times New Roman" w:cs="Times New Roman"/>
          <w:i/>
          <w:iCs/>
          <w:szCs w:val="24"/>
          <w:lang w:val="es-CO" w:eastAsia="es-ES"/>
        </w:rPr>
        <w:t>)</w:t>
      </w:r>
      <w:r w:rsidRPr="00506DD4">
        <w:rPr>
          <w:rFonts w:eastAsia="Times New Roman" w:cs="Times New Roman"/>
          <w:szCs w:val="24"/>
          <w:lang w:val="es-CO" w:eastAsia="es-ES"/>
        </w:rPr>
        <w:t>. Deberá reportar la siguiente información anualmente por períodos mensuales, de cada una de las personas o entidades que efectuaron a través de ella depósitos de títulos valores e instrumentos financieros que se encuentren o no inscritos en el registro nacional de valores e intermediarios, sean emitidos en Colombia o en el exterior, según lo dispuesto en el </w:t>
      </w:r>
      <w:hyperlink r:id="rId56" w:tooltip="Estatuto Tributario CETA" w:history="1">
        <w:r w:rsidRPr="00506DD4">
          <w:rPr>
            <w:rFonts w:eastAsia="Times New Roman" w:cs="Times New Roman"/>
            <w:szCs w:val="24"/>
            <w:lang w:val="es-CO" w:eastAsia="es-ES"/>
          </w:rPr>
          <w:t>artículo 631-3</w:t>
        </w:r>
      </w:hyperlink>
      <w:r w:rsidRPr="00506DD4">
        <w:rPr>
          <w:rFonts w:eastAsia="Times New Roman" w:cs="Times New Roman"/>
          <w:szCs w:val="24"/>
          <w:lang w:val="es-CO" w:eastAsia="es-ES"/>
        </w:rPr>
        <w:t> del Estatuto Tributario, conforme con los parámetros establecidos en la Especificaciones Técnicas del Formato 2273 versión 2, así:</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De los portafolios al corte de cada mes, donde se muestre la posición de cada inversionista en ese momento, indicando los valores que posee registrados en la cuenta respectiva, reporte de los rendimientos o dividendos cancelados por los emisores al inversionista a través de Deceval con las siguientes casillas; así:</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documento del emisor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Número de identificación del emisor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Razón Social del Emisor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ISIN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Código del Depósito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Nombre del Depósito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Fecha de expedición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Fecha de vencimiento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No. de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Tipo de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Código de Clase y Subclase del Título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Descripción Clase y Subclase de Título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Número de unidades del Título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Tipo de documento del inversionista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 Número de identificación del inversionista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16. Apellido y Nombres o Razón social del Inversionista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17. Dirección del inversionista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18. Correo electrónico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19. Saldo total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20. Recaudo capital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21. Recaudo dividendos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22. Recaudo rendimientos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23. Retención en la fuente a título de renta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24. Número total de mancomunados por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Para las cuentas mancomunadas, deberá informarse de forma individualizada los datos de identificación (número de identificación, apellidos y nombres o razón social) de cada uno de los otros inversionistas o mancomunados registrados de cada cuenta.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La definición y la actualización de los códigos y descripciones de Clase y Subclase de Título y de Depósitos serán responsabilidad de Deceval y deberán cumplir con las especificaciones definidas para el Formato 2273 Versión 2, siempre manteniendo como únicos el código y su correspondiente descripción.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las casillas Tipo cuenta y Tipo de documento se debe utilizar la siguiente codificación: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DE CUENTA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2089"/>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Individual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Mancomunada “Y”</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Mancomunada “O”</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Default="00506DD4" w:rsidP="00506DD4">
      <w:pPr>
        <w:spacing w:line="240" w:lineRule="auto"/>
        <w:rPr>
          <w:rFonts w:eastAsia="Times New Roman" w:cs="Times New Roman"/>
          <w:szCs w:val="24"/>
          <w:lang w:val="es-CO" w:eastAsia="es-ES"/>
        </w:rPr>
      </w:pPr>
      <w:r w:rsidRPr="00506DD4">
        <w:rPr>
          <w:rFonts w:eastAsia="Times New Roman" w:cs="Times New Roman"/>
          <w:b/>
          <w:bCs/>
          <w:szCs w:val="24"/>
          <w:lang w:val="es-CO" w:eastAsia="es-ES"/>
        </w:rPr>
        <w:lastRenderedPageBreak/>
        <w:t>Parágrafo 3°.</w:t>
      </w:r>
      <w:r w:rsidRPr="00506DD4">
        <w:rPr>
          <w:rFonts w:eastAsia="Times New Roman" w:cs="Times New Roman"/>
          <w:szCs w:val="24"/>
          <w:lang w:val="es-CO" w:eastAsia="es-ES"/>
        </w:rPr>
        <w:t> Los saldos de las inversiones deben ser expresados en pesos. Para el caso de las acciones, la valorización de los saldos se debe realizar con el precio promedio al cierre de cada mes señalado por la Bolsa de Valores de Colombia o el administrador de la emisión, según corresponda.</w:t>
      </w:r>
    </w:p>
    <w:p w:rsidR="000E7C55" w:rsidRDefault="000E7C55" w:rsidP="000E7C55">
      <w:pPr>
        <w:spacing w:line="240" w:lineRule="auto"/>
        <w:rPr>
          <w:rFonts w:eastAsia="Times New Roman" w:cs="Times New Roman"/>
          <w:szCs w:val="24"/>
          <w:lang w:val="es-CO" w:eastAsia="es-ES"/>
        </w:rPr>
      </w:pPr>
    </w:p>
    <w:p w:rsidR="000E7C55" w:rsidRPr="004C533F" w:rsidRDefault="000E7C55" w:rsidP="00506DD4">
      <w:pPr>
        <w:spacing w:line="240" w:lineRule="auto"/>
        <w:rPr>
          <w:rFonts w:eastAsia="Times New Roman" w:cs="Times New Roman"/>
          <w:i/>
          <w:iCs/>
          <w:szCs w:val="24"/>
          <w:lang w:eastAsia="es-ES"/>
        </w:rPr>
      </w:pPr>
      <w:r w:rsidRPr="004C533F">
        <w:rPr>
          <w:rFonts w:eastAsia="Times New Roman" w:cs="Times New Roman"/>
          <w:b/>
          <w:bCs/>
          <w:i/>
          <w:iCs/>
          <w:szCs w:val="24"/>
          <w:lang w:val="es-CO" w:eastAsia="es-ES"/>
        </w:rPr>
        <w:t xml:space="preserve">“Parágrafo 4°. Adicionado por el artículo 1º de la Res. 000008 de enero 31 de 2020. </w:t>
      </w:r>
      <w:r w:rsidRPr="004C533F">
        <w:rPr>
          <w:rFonts w:eastAsia="Times New Roman" w:cs="Times New Roman"/>
          <w:i/>
          <w:iCs/>
          <w:szCs w:val="24"/>
          <w:lang w:val="es-CO" w:eastAsia="es-ES"/>
        </w:rPr>
        <w:t>Las casillas de número de unidades del título, saldo total, recaudo capital, recaudo dividendos, recaudo rendimientos, retención en la fuente a título de renta, número total de mancomunados por cuenta son de obligatorio diligenciamiento. En caso de no tener ningún valor diligenciar cero (0)”.</w:t>
      </w:r>
    </w:p>
    <w:p w:rsidR="000E7C55" w:rsidRPr="00506DD4" w:rsidRDefault="000E7C55" w:rsidP="00506DD4">
      <w:pPr>
        <w:spacing w:line="240" w:lineRule="auto"/>
        <w:rPr>
          <w:rFonts w:eastAsia="Times New Roman" w:cs="Times New Roman"/>
          <w:szCs w:val="24"/>
          <w:lang w:eastAsia="es-ES"/>
        </w:rPr>
      </w:pP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IV</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QUE SE DEBE REPORTAR ANUALMENTE POR LAS ENTIDADES FINANCIERAS Y OTRAS ENTIDADES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entidades vigiladas por la Superintendencia Financiera de Colombia, las cooperativas de ahorro y crédito, los organismos cooperativos de grado superior, las instituciones auxiliares del cooperativismo, las cooperativas multiactivas e integrales, los fondos de empleados y las bolsas de valores, deben presentar la siguiente información por el año gravable 2019, según lo establecido en los artículos </w:t>
      </w:r>
      <w:hyperlink r:id="rId57" w:tooltip="Estatuto Tributario CETA" w:history="1">
        <w:r w:rsidRPr="00506DD4">
          <w:rPr>
            <w:rFonts w:eastAsia="Times New Roman" w:cs="Times New Roman"/>
            <w:szCs w:val="24"/>
            <w:lang w:val="es-CO" w:eastAsia="es-ES"/>
          </w:rPr>
          <w:t>623</w:t>
        </w:r>
      </w:hyperlink>
      <w:r w:rsidRPr="00506DD4">
        <w:rPr>
          <w:rFonts w:eastAsia="Times New Roman" w:cs="Times New Roman"/>
          <w:szCs w:val="24"/>
          <w:lang w:val="es-CO" w:eastAsia="es-ES"/>
        </w:rPr>
        <w:t>, </w:t>
      </w:r>
      <w:hyperlink r:id="rId58" w:tooltip="Estatuto Tributario CETA" w:history="1">
        <w:r w:rsidRPr="00506DD4">
          <w:rPr>
            <w:rFonts w:eastAsia="Times New Roman" w:cs="Times New Roman"/>
            <w:szCs w:val="24"/>
            <w:lang w:val="es-CO" w:eastAsia="es-ES"/>
          </w:rPr>
          <w:t>623-1</w:t>
        </w:r>
      </w:hyperlink>
      <w:r w:rsidRPr="00506DD4">
        <w:rPr>
          <w:rFonts w:eastAsia="Times New Roman" w:cs="Times New Roman"/>
          <w:szCs w:val="24"/>
          <w:lang w:val="es-CO" w:eastAsia="es-ES"/>
        </w:rPr>
        <w:t>, </w:t>
      </w:r>
      <w:hyperlink r:id="rId59" w:tooltip="Estatuto Tributario CETA" w:history="1">
        <w:r w:rsidRPr="00506DD4">
          <w:rPr>
            <w:rFonts w:eastAsia="Times New Roman" w:cs="Times New Roman"/>
            <w:szCs w:val="24"/>
            <w:lang w:val="es-CO" w:eastAsia="es-ES"/>
          </w:rPr>
          <w:t>623-2 (sic)</w:t>
        </w:r>
      </w:hyperlink>
      <w:r w:rsidRPr="00506DD4">
        <w:rPr>
          <w:rFonts w:eastAsia="Times New Roman" w:cs="Times New Roman"/>
          <w:szCs w:val="24"/>
          <w:lang w:val="es-CO" w:eastAsia="es-ES"/>
        </w:rPr>
        <w:t>, </w:t>
      </w:r>
      <w:hyperlink r:id="rId60" w:tooltip="Estatuto Tributario CETA" w:history="1">
        <w:r w:rsidRPr="00506DD4">
          <w:rPr>
            <w:rFonts w:eastAsia="Times New Roman" w:cs="Times New Roman"/>
            <w:szCs w:val="24"/>
            <w:lang w:val="es-CO" w:eastAsia="es-ES"/>
          </w:rPr>
          <w:t>625</w:t>
        </w:r>
      </w:hyperlink>
      <w:r w:rsidRPr="00506DD4">
        <w:rPr>
          <w:rFonts w:eastAsia="Times New Roman" w:cs="Times New Roman"/>
          <w:szCs w:val="24"/>
          <w:lang w:val="es-CO" w:eastAsia="es-ES"/>
        </w:rPr>
        <w:t>, </w:t>
      </w:r>
      <w:hyperlink r:id="rId61" w:tooltip="Estatuto Tributario CETA" w:history="1">
        <w:r w:rsidRPr="00506DD4">
          <w:rPr>
            <w:rFonts w:eastAsia="Times New Roman" w:cs="Times New Roman"/>
            <w:szCs w:val="24"/>
            <w:lang w:val="es-CO" w:eastAsia="es-ES"/>
          </w:rPr>
          <w:t>628</w:t>
        </w:r>
      </w:hyperlink>
      <w:r w:rsidRPr="00506DD4">
        <w:rPr>
          <w:rFonts w:eastAsia="Times New Roman" w:cs="Times New Roman"/>
          <w:szCs w:val="24"/>
          <w:lang w:val="es-CO" w:eastAsia="es-ES"/>
        </w:rPr>
        <w:t>, </w:t>
      </w:r>
      <w:hyperlink r:id="rId62" w:tooltip="Estatuto Tributario CETA" w:history="1">
        <w:r w:rsidRPr="00506DD4">
          <w:rPr>
            <w:rFonts w:eastAsia="Times New Roman" w:cs="Times New Roman"/>
            <w:szCs w:val="24"/>
            <w:lang w:val="es-CO" w:eastAsia="es-ES"/>
          </w:rPr>
          <w:t>631</w:t>
        </w:r>
      </w:hyperlink>
      <w:r w:rsidRPr="00506DD4">
        <w:rPr>
          <w:rFonts w:eastAsia="Times New Roman" w:cs="Times New Roman"/>
          <w:szCs w:val="24"/>
          <w:lang w:val="es-CO" w:eastAsia="es-ES"/>
        </w:rPr>
        <w:t> y </w:t>
      </w:r>
      <w:hyperlink r:id="rId63"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Tarjetas de crédito y préstamos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6°.</w:t>
      </w:r>
      <w:r w:rsidRPr="00506DD4">
        <w:rPr>
          <w:rFonts w:eastAsia="Times New Roman" w:cs="Times New Roman"/>
          <w:szCs w:val="24"/>
          <w:lang w:val="es-CO" w:eastAsia="es-ES"/>
        </w:rPr>
        <w:t> </w:t>
      </w:r>
      <w:r w:rsidRPr="0030713E">
        <w:rPr>
          <w:rFonts w:eastAsia="Times New Roman" w:cs="Times New Roman"/>
          <w:b/>
          <w:bCs/>
          <w:i/>
          <w:iCs/>
          <w:szCs w:val="24"/>
          <w:lang w:val="es-CO" w:eastAsia="es-ES"/>
        </w:rPr>
        <w:t>Información de consumos con tarjetas de crédito</w:t>
      </w:r>
      <w:r w:rsidRPr="00506DD4">
        <w:rPr>
          <w:rFonts w:eastAsia="Times New Roman" w:cs="Times New Roman"/>
          <w:i/>
          <w:iCs/>
          <w:szCs w:val="24"/>
          <w:lang w:val="es-CO" w:eastAsia="es-ES"/>
        </w:rPr>
        <w:t>. </w:t>
      </w:r>
      <w:r w:rsidRPr="00506DD4">
        <w:rPr>
          <w:rFonts w:eastAsia="Times New Roman" w:cs="Times New Roman"/>
          <w:szCs w:val="24"/>
          <w:lang w:val="es-CO" w:eastAsia="es-ES"/>
        </w:rPr>
        <w:t>Los bancos y demás entidades vigiladas por la Superintendencia Financiera de Colombia, deberán informar, según lo dispuesto en el literal b) del </w:t>
      </w:r>
      <w:hyperlink r:id="rId64" w:tooltip="Estatuto Tributario CETA" w:history="1">
        <w:r w:rsidRPr="00506DD4">
          <w:rPr>
            <w:rFonts w:eastAsia="Times New Roman" w:cs="Times New Roman"/>
            <w:szCs w:val="24"/>
            <w:lang w:val="es-CO" w:eastAsia="es-ES"/>
          </w:rPr>
          <w:t>artículo 623</w:t>
        </w:r>
      </w:hyperlink>
      <w:r w:rsidRPr="00506DD4">
        <w:rPr>
          <w:rFonts w:eastAsia="Times New Roman" w:cs="Times New Roman"/>
          <w:szCs w:val="24"/>
          <w:lang w:val="es-CO" w:eastAsia="es-ES"/>
        </w:rPr>
        <w:t> del Estatuto Tributario, apellidos y nombres o razón social de los tarjetahabientes, identificación, dirección, número de tarjeta, clase de tarjeta, valor de las adquisiciones, consumos, avances o gastos efectuados, cuando el valor anual acumulado sea superior a un millón de pesos ($1.000.000), aunque al discriminar por tarjeta los valores a reportar sean menores, con indicación del valor total del movimiento efectuado durante el año, en el FORMATO 1023, Versión 6.</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informar la clase de tarjeta, se debe utilizar la siguiente codificación: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3088"/>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Tarjeta de crédito principal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Tarjeta de crédito amparada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Tarjeta de crédito empresarial</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w:t>
      </w:r>
      <w:r w:rsidRPr="00506DD4">
        <w:rPr>
          <w:rFonts w:eastAsia="Times New Roman" w:cs="Times New Roman"/>
          <w:szCs w:val="24"/>
          <w:lang w:val="es-CO" w:eastAsia="es-ES"/>
        </w:rPr>
        <w:t>Del número de la tarjeta se debe informar como mínimo los 4 últimos dígitos de la tarjeta de crédito, los cuales deben coincidir con los cuatro últimos dígitos que figuran en los extractos y otros documentos generados por las entidades financieras.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7°. </w:t>
      </w:r>
      <w:r w:rsidRPr="0030713E">
        <w:rPr>
          <w:rFonts w:eastAsia="Times New Roman" w:cs="Times New Roman"/>
          <w:b/>
          <w:bCs/>
          <w:i/>
          <w:iCs/>
          <w:szCs w:val="24"/>
          <w:lang w:val="es-CO" w:eastAsia="es-ES"/>
        </w:rPr>
        <w:t>Información de ventas a través del sistema de tarjetas de crédito</w:t>
      </w:r>
      <w:r w:rsidRPr="00506DD4">
        <w:rPr>
          <w:rFonts w:eastAsia="Times New Roman" w:cs="Times New Roman"/>
          <w:i/>
          <w:iCs/>
          <w:szCs w:val="24"/>
          <w:lang w:val="es-CO" w:eastAsia="es-ES"/>
        </w:rPr>
        <w:t>. </w:t>
      </w:r>
      <w:r w:rsidRPr="00506DD4">
        <w:rPr>
          <w:rFonts w:eastAsia="Times New Roman" w:cs="Times New Roman"/>
          <w:szCs w:val="24"/>
          <w:lang w:val="es-CO" w:eastAsia="es-ES"/>
        </w:rPr>
        <w:t>Los bancos y demás entidades vigiladas por la Superintendencia Financiera de Colombia, deberán informar, según lo dispuesto en el literal c) del </w:t>
      </w:r>
      <w:hyperlink r:id="rId65" w:tooltip="Estatuto Tributario CETA" w:history="1">
        <w:r w:rsidRPr="00506DD4">
          <w:rPr>
            <w:rFonts w:eastAsia="Times New Roman" w:cs="Times New Roman"/>
            <w:szCs w:val="24"/>
            <w:lang w:val="es-CO" w:eastAsia="es-ES"/>
          </w:rPr>
          <w:t>artículo 623</w:t>
        </w:r>
      </w:hyperlink>
      <w:r w:rsidRPr="00506DD4">
        <w:rPr>
          <w:rFonts w:eastAsia="Times New Roman" w:cs="Times New Roman"/>
          <w:szCs w:val="24"/>
          <w:lang w:val="es-CO" w:eastAsia="es-ES"/>
        </w:rPr>
        <w:t>, los apellidos y nombres o razón social, la identificación y dirección de cada una de las personas o entidades que durante el respectivo año hayan efectuado ventas o prestación de servicios con tarjeta de crédito, que en general hayan recibido ingresos a través del sistema de tarjetas de crédito, cuando la cuantía sea superior a un millón de pesos ($1.000.000) con indicación del valor total del movimiento acumulado de las ventas y/o prestación de servicios efectuados durante el año, el valor del Impuesto sobre las Ventas, en el Formato 1024 Versión 6.</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8°. </w:t>
      </w:r>
      <w:r w:rsidRPr="0030713E">
        <w:rPr>
          <w:rFonts w:eastAsia="Times New Roman" w:cs="Times New Roman"/>
          <w:b/>
          <w:bCs/>
          <w:i/>
          <w:iCs/>
          <w:szCs w:val="24"/>
          <w:lang w:val="es-CO" w:eastAsia="es-ES"/>
        </w:rPr>
        <w:t>Información de préstamos otorgados</w:t>
      </w:r>
      <w:r w:rsidRPr="0030713E">
        <w:rPr>
          <w:rFonts w:eastAsia="Times New Roman" w:cs="Times New Roman"/>
          <w:b/>
          <w:bCs/>
          <w:szCs w:val="24"/>
          <w:lang w:val="es-CO" w:eastAsia="es-ES"/>
        </w:rPr>
        <w:t>.</w:t>
      </w:r>
      <w:r w:rsidRPr="00506DD4">
        <w:rPr>
          <w:rFonts w:eastAsia="Times New Roman" w:cs="Times New Roman"/>
          <w:szCs w:val="24"/>
          <w:lang w:val="es-CO" w:eastAsia="es-ES"/>
        </w:rPr>
        <w:t xml:space="preserve"> Los bancos, demás entidades vigiladas por la Superintendencia Financiera de Colombia y los fondos de empleados, según lo dispuesto en el </w:t>
      </w:r>
      <w:hyperlink r:id="rId66" w:tooltip="Estatuto Tributario CETA" w:history="1">
        <w:r w:rsidRPr="00506DD4">
          <w:rPr>
            <w:rFonts w:eastAsia="Times New Roman" w:cs="Times New Roman"/>
            <w:szCs w:val="24"/>
            <w:lang w:val="es-CO" w:eastAsia="es-ES"/>
          </w:rPr>
          <w:t>artículo 623-2 (sic)</w:t>
        </w:r>
      </w:hyperlink>
      <w:r w:rsidRPr="00506DD4">
        <w:rPr>
          <w:rFonts w:eastAsia="Times New Roman" w:cs="Times New Roman"/>
          <w:szCs w:val="24"/>
          <w:lang w:val="es-CO" w:eastAsia="es-ES"/>
        </w:rPr>
        <w:t xml:space="preserve"> del Estatuto Tributario, deberán informar los apellidos y nombres o razón </w:t>
      </w:r>
      <w:r w:rsidRPr="00506DD4">
        <w:rPr>
          <w:rFonts w:eastAsia="Times New Roman" w:cs="Times New Roman"/>
          <w:szCs w:val="24"/>
          <w:lang w:val="es-CO" w:eastAsia="es-ES"/>
        </w:rPr>
        <w:lastRenderedPageBreak/>
        <w:t>social, identificación y dirección de cada una de las personas o entidades a las cuales se les hayan efectuado préstamos cuyo valor anual acumulado sea superior a un millón de pesos ($1.000.000) no obstante al discriminar por préstamo, los valores parciales a reportar sean menores, indicando la clase de préstamo y el monto acumulado por préstamo, en el FORMATO 1026, Versión 6.</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w:t>
      </w:r>
      <w:r w:rsidRPr="00506DD4">
        <w:rPr>
          <w:rFonts w:eastAsia="Times New Roman" w:cs="Times New Roman"/>
          <w:szCs w:val="24"/>
          <w:lang w:val="es-CO" w:eastAsia="es-ES"/>
        </w:rPr>
        <w:t>En los créditos de consumo, no se informarán los créditos otorgados a través del sistema de tarjeta de crédito. Para la información de los préstamos otorgados se debe utilizar la siguiente codificación, según la clase de préstamo: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2436"/>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Préstamos comerciales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Préstamos de consumo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Préstamos hipotecarios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Otros préstamos</w:t>
            </w:r>
          </w:p>
        </w:tc>
      </w:tr>
    </w:tbl>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2</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Fondos de Inversión Colectiva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9°.</w:t>
      </w:r>
      <w:r w:rsidRPr="00506DD4">
        <w:rPr>
          <w:rFonts w:eastAsia="Times New Roman" w:cs="Times New Roman"/>
          <w:szCs w:val="24"/>
          <w:lang w:val="es-CO" w:eastAsia="es-ES"/>
        </w:rPr>
        <w:t> </w:t>
      </w:r>
      <w:r w:rsidRPr="0030713E">
        <w:rPr>
          <w:rFonts w:eastAsia="Times New Roman" w:cs="Times New Roman"/>
          <w:b/>
          <w:bCs/>
          <w:i/>
          <w:iCs/>
          <w:szCs w:val="24"/>
          <w:lang w:val="es-CO" w:eastAsia="es-ES"/>
        </w:rPr>
        <w:t>Información de los Fondos de Inversión Colectiva</w:t>
      </w:r>
      <w:r w:rsidRPr="00506DD4">
        <w:rPr>
          <w:rFonts w:eastAsia="Times New Roman" w:cs="Times New Roman"/>
          <w:szCs w:val="24"/>
          <w:lang w:val="es-CO" w:eastAsia="es-ES"/>
        </w:rPr>
        <w:t>. Los administradores de los fondos de inversión colectiva (Decreto número 1242 de 2013), sin importar la cuantía, deberán informar en el FORMATO 1021, Versión 7, bajo su propio NIT los siguientes datos de cada uno de los inversionistas y/o partícipes y/o ahorradores, que hayan suscrito a su favor uno o más contratos y/o ahorros, según lo dispuesto en el literal a) del artículo </w:t>
      </w:r>
      <w:hyperlink r:id="rId67" w:tooltip="Estatuto Tributario CETA" w:history="1">
        <w:r w:rsidRPr="00506DD4">
          <w:rPr>
            <w:rFonts w:eastAsia="Times New Roman" w:cs="Times New Roman"/>
            <w:szCs w:val="24"/>
            <w:lang w:val="es-CO" w:eastAsia="es-ES"/>
          </w:rPr>
          <w:t>623</w:t>
        </w:r>
      </w:hyperlink>
      <w:r w:rsidRPr="00506DD4">
        <w:rPr>
          <w:rFonts w:eastAsia="Times New Roman" w:cs="Times New Roman"/>
          <w:szCs w:val="24"/>
          <w:lang w:val="es-CO" w:eastAsia="es-ES"/>
        </w:rPr>
        <w:t> y </w:t>
      </w:r>
      <w:hyperlink r:id="rId68"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Apellidos y nombres o razón social, identificación y dirección de cada uno de los inversionistas y/o partícipes y/o ahorradores que durante el año, se les haya suscrito a su favor uno o más contratos y/o ahorros, con indicación, para cada inversionista y/o partícipe y/o ahorrador, el valor del saldo inicial, el valor de las inversiones y/o ahorros efectuados, los rendimientos y/o utilidades causados, los rendimientos y/o utilidades pagados, retención en la fuente practicada, el saldo final, el número del título o contrato y el tipo de fondo, independientemente que a 31 de diciembre dichos títulos y/o contratos se hubieren cancelado.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informar el tipo de fondo, se debe utilizar la siguiente codificación: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2089"/>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Otros fondos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Carteras Colectivas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La información se debe consolidar separadamente por cada título o contrato y deberá informarse la identificación de la totalidad de las personas o entidades que figuren como titulares de los títulos o contratos.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titulares, personas con firmas autorizadas y los beneficiarios deberán informarse de acuerdo con la siguiente codificación y definiciones: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1969"/>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Titular secundario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Firma autorizada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Beneficiario</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Definiciones: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Titular secundario:</w:t>
      </w:r>
      <w:r w:rsidRPr="00506DD4">
        <w:rPr>
          <w:rFonts w:eastAsia="Times New Roman" w:cs="Times New Roman"/>
          <w:szCs w:val="24"/>
          <w:lang w:val="es-CO" w:eastAsia="es-ES"/>
        </w:rPr>
        <w:t> Titular que tiene las mismas calidades del Titular principal.</w:t>
      </w:r>
    </w:p>
    <w:p w:rsidR="0030713E" w:rsidRDefault="0030713E" w:rsidP="00506DD4">
      <w:pPr>
        <w:spacing w:line="240" w:lineRule="auto"/>
        <w:rPr>
          <w:rFonts w:eastAsia="Times New Roman" w:cs="Times New Roman"/>
          <w:b/>
          <w:bCs/>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Firma Autorizada:</w:t>
      </w:r>
      <w:r w:rsidRPr="00506DD4">
        <w:rPr>
          <w:rFonts w:eastAsia="Times New Roman" w:cs="Times New Roman"/>
          <w:szCs w:val="24"/>
          <w:lang w:val="es-CO" w:eastAsia="es-ES"/>
        </w:rPr>
        <w:t> Persona autorizada por el titular(es) para realizar ciertas operaciones del producto o activo financiero.</w:t>
      </w:r>
    </w:p>
    <w:p w:rsidR="0030713E" w:rsidRDefault="0030713E" w:rsidP="00506DD4">
      <w:pPr>
        <w:spacing w:line="240" w:lineRule="auto"/>
        <w:rPr>
          <w:rFonts w:eastAsia="Times New Roman" w:cs="Times New Roman"/>
          <w:b/>
          <w:bCs/>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Beneficiario:</w:t>
      </w:r>
      <w:r w:rsidRPr="00506DD4">
        <w:rPr>
          <w:rFonts w:eastAsia="Times New Roman" w:cs="Times New Roman"/>
          <w:szCs w:val="24"/>
          <w:lang w:val="es-CO" w:eastAsia="es-ES"/>
        </w:rPr>
        <w:t> Persona que por decisión del titular(es) se le transfiere un producto o activo financiero y/o sus beneficios.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Default="00506DD4" w:rsidP="00506DD4">
      <w:pPr>
        <w:spacing w:line="240" w:lineRule="auto"/>
        <w:rPr>
          <w:rFonts w:eastAsia="Times New Roman" w:cs="Times New Roman"/>
          <w:szCs w:val="24"/>
          <w:lang w:val="es-CO" w:eastAsia="es-ES"/>
        </w:rPr>
      </w:pPr>
      <w:r w:rsidRPr="00506DD4">
        <w:rPr>
          <w:rFonts w:eastAsia="Times New Roman" w:cs="Times New Roman"/>
          <w:szCs w:val="24"/>
          <w:lang w:val="es-CO" w:eastAsia="es-ES"/>
        </w:rPr>
        <w:t>En caso tal de que se trate de personas con firmas autorizadas los campos a reportar deberán ser cero.</w:t>
      </w:r>
    </w:p>
    <w:p w:rsidR="000E7C55" w:rsidRDefault="000E7C55" w:rsidP="00506DD4">
      <w:pPr>
        <w:spacing w:line="240" w:lineRule="auto"/>
        <w:rPr>
          <w:rFonts w:eastAsia="Times New Roman" w:cs="Times New Roman"/>
          <w:szCs w:val="24"/>
          <w:lang w:val="es-CO" w:eastAsia="es-ES"/>
        </w:rPr>
      </w:pPr>
    </w:p>
    <w:p w:rsidR="000E7C55" w:rsidRPr="00D77CBF" w:rsidRDefault="000E7C55" w:rsidP="00F734CC">
      <w:pPr>
        <w:spacing w:line="240" w:lineRule="auto"/>
        <w:rPr>
          <w:rFonts w:eastAsia="Times New Roman" w:cs="Times New Roman"/>
          <w:i/>
          <w:iCs/>
          <w:szCs w:val="24"/>
          <w:lang w:eastAsia="es-ES"/>
        </w:rPr>
      </w:pPr>
      <w:r w:rsidRPr="00D77CBF">
        <w:rPr>
          <w:rFonts w:eastAsia="Times New Roman" w:cs="Times New Roman"/>
          <w:b/>
          <w:bCs/>
          <w:i/>
          <w:iCs/>
          <w:szCs w:val="24"/>
          <w:lang w:val="es-CO" w:eastAsia="es-ES"/>
        </w:rPr>
        <w:t xml:space="preserve">“Parágrafo 2°.  Modificado por el artículo 2º de la Res. 000008 de </w:t>
      </w:r>
      <w:r w:rsidR="00F734CC" w:rsidRPr="00D77CBF">
        <w:rPr>
          <w:rFonts w:eastAsia="Times New Roman" w:cs="Times New Roman"/>
          <w:b/>
          <w:bCs/>
          <w:i/>
          <w:iCs/>
          <w:szCs w:val="24"/>
          <w:lang w:val="es-CO" w:eastAsia="es-ES"/>
        </w:rPr>
        <w:t>enero</w:t>
      </w:r>
      <w:r w:rsidRPr="00D77CBF">
        <w:rPr>
          <w:rFonts w:eastAsia="Times New Roman" w:cs="Times New Roman"/>
          <w:b/>
          <w:bCs/>
          <w:i/>
          <w:iCs/>
          <w:szCs w:val="24"/>
          <w:lang w:val="es-CO" w:eastAsia="es-ES"/>
        </w:rPr>
        <w:t xml:space="preserve"> 31 de 2020. </w:t>
      </w:r>
      <w:r w:rsidRPr="00D77CBF">
        <w:rPr>
          <w:rFonts w:eastAsia="Times New Roman" w:cs="Times New Roman"/>
          <w:i/>
          <w:iCs/>
          <w:szCs w:val="24"/>
          <w:lang w:val="es-CO" w:eastAsia="es-ES"/>
        </w:rPr>
        <w:t>Para los fondos de Inversión Colectiva deberá tenerse en cuenta lo señalado en el Decreto 1242 de 2013, por medio del cual se recogen y reexpiden las normas en materia del sector financiero, asegurador y del mercado de valores”.</w:t>
      </w:r>
    </w:p>
    <w:p w:rsidR="000E7C55" w:rsidRPr="00D77CBF" w:rsidRDefault="000E7C55" w:rsidP="00506DD4">
      <w:pPr>
        <w:spacing w:line="240" w:lineRule="auto"/>
        <w:rPr>
          <w:rFonts w:eastAsia="Times New Roman" w:cs="Times New Roman"/>
          <w:i/>
          <w:iCs/>
          <w:szCs w:val="24"/>
          <w:lang w:eastAsia="es-ES"/>
        </w:rPr>
      </w:pPr>
    </w:p>
    <w:p w:rsidR="00506DD4" w:rsidRPr="00D77CBF" w:rsidRDefault="00506DD4" w:rsidP="00506DD4">
      <w:pPr>
        <w:spacing w:line="240" w:lineRule="auto"/>
        <w:rPr>
          <w:rFonts w:eastAsia="Times New Roman" w:cs="Times New Roman"/>
          <w:i/>
          <w:iCs/>
          <w:szCs w:val="24"/>
          <w:lang w:eastAsia="es-ES"/>
        </w:rPr>
      </w:pPr>
      <w:r w:rsidRPr="00D77CBF">
        <w:rPr>
          <w:rFonts w:eastAsia="Times New Roman" w:cs="Times New Roman"/>
          <w:b/>
          <w:bCs/>
          <w:i/>
          <w:iCs/>
          <w:szCs w:val="24"/>
          <w:lang w:val="es-CO" w:eastAsia="es-ES"/>
        </w:rPr>
        <w:t>Parágrafo 3°.</w:t>
      </w:r>
      <w:r w:rsidRPr="00D77CBF">
        <w:rPr>
          <w:rFonts w:eastAsia="Times New Roman" w:cs="Times New Roman"/>
          <w:i/>
          <w:iCs/>
          <w:szCs w:val="24"/>
          <w:lang w:val="es-CO" w:eastAsia="es-ES"/>
        </w:rPr>
        <w:t> Los rendimientos causados y pagados y las retenciones en la fuente practicadas en el período, reportadas en el Formato 1021 Versión 7, no deberán ser reportados en el Formato 1001 - Pagos y abonos en cuenta y retenciones practicadas.</w:t>
      </w:r>
    </w:p>
    <w:p w:rsidR="000E7C55" w:rsidRPr="00D77CBF" w:rsidRDefault="000E7C55" w:rsidP="00506DD4">
      <w:pPr>
        <w:spacing w:line="240" w:lineRule="auto"/>
        <w:rPr>
          <w:rFonts w:eastAsia="Times New Roman" w:cs="Times New Roman"/>
          <w:i/>
          <w:iCs/>
          <w:szCs w:val="24"/>
          <w:lang w:val="es-CO" w:eastAsia="es-ES"/>
        </w:rPr>
      </w:pPr>
    </w:p>
    <w:p w:rsidR="000E7C55" w:rsidRPr="00D77CBF" w:rsidRDefault="000E7C55" w:rsidP="000E7C55">
      <w:pPr>
        <w:spacing w:line="240" w:lineRule="auto"/>
        <w:rPr>
          <w:rFonts w:eastAsia="Times New Roman" w:cs="Times New Roman"/>
          <w:i/>
          <w:iCs/>
          <w:szCs w:val="24"/>
          <w:lang w:eastAsia="es-ES"/>
        </w:rPr>
      </w:pPr>
      <w:r w:rsidRPr="00D77CBF">
        <w:rPr>
          <w:rFonts w:eastAsia="Times New Roman" w:cs="Times New Roman"/>
          <w:b/>
          <w:bCs/>
          <w:i/>
          <w:iCs/>
          <w:szCs w:val="24"/>
          <w:lang w:val="es-CO" w:eastAsia="es-ES"/>
        </w:rPr>
        <w:t xml:space="preserve">“Parágrafo 4°. Adicionado por el artículo 2º de la Res. 000008 de enero 31 de 2020. </w:t>
      </w:r>
      <w:r w:rsidRPr="00D77CBF">
        <w:rPr>
          <w:rFonts w:eastAsia="Times New Roman" w:cs="Times New Roman"/>
          <w:i/>
          <w:iCs/>
          <w:szCs w:val="24"/>
          <w:lang w:val="es-CO" w:eastAsia="es-ES"/>
        </w:rPr>
        <w:t>Los valores reportados como saldo final del título a 31 de diciembre en el Formato 1021, no deberán ser reportados en el Formato 1009 - Saldos de cuentas por pagar al 31 de diciembre”.</w:t>
      </w:r>
    </w:p>
    <w:p w:rsidR="00506DD4" w:rsidRPr="00D77CBF" w:rsidRDefault="00506DD4" w:rsidP="006B16EE">
      <w:pPr>
        <w:spacing w:line="240" w:lineRule="auto"/>
        <w:rPr>
          <w:rFonts w:eastAsia="Times New Roman" w:cs="Times New Roman"/>
          <w:i/>
          <w:iCs/>
          <w:szCs w:val="24"/>
          <w:lang w:eastAsia="es-ES"/>
        </w:rPr>
      </w:pPr>
      <w:r w:rsidRPr="00D77CBF">
        <w:rPr>
          <w:rFonts w:eastAsia="Times New Roman" w:cs="Times New Roman"/>
          <w:i/>
          <w:iCs/>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3</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Fondos de Pensiones Obligatorias y Fondos de Pensiones, Jubilación e Invalidez</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10.</w:t>
      </w:r>
      <w:r w:rsidRPr="00506DD4">
        <w:rPr>
          <w:rFonts w:eastAsia="Times New Roman" w:cs="Times New Roman"/>
          <w:szCs w:val="24"/>
          <w:lang w:val="es-CO" w:eastAsia="es-ES"/>
        </w:rPr>
        <w:t> </w:t>
      </w:r>
      <w:r w:rsidRPr="00F1280D">
        <w:rPr>
          <w:rFonts w:eastAsia="Times New Roman" w:cs="Times New Roman"/>
          <w:b/>
          <w:bCs/>
          <w:i/>
          <w:iCs/>
          <w:szCs w:val="24"/>
          <w:lang w:val="es-CO" w:eastAsia="es-ES"/>
        </w:rPr>
        <w:t>Información de los fondos de pensiones obligatorias y fondos de pensiones, jubilación e invalidez</w:t>
      </w:r>
      <w:r w:rsidRPr="00506DD4">
        <w:rPr>
          <w:rFonts w:eastAsia="Times New Roman" w:cs="Times New Roman"/>
          <w:i/>
          <w:iCs/>
          <w:szCs w:val="24"/>
          <w:lang w:val="es-CO" w:eastAsia="es-ES"/>
        </w:rPr>
        <w:t>. </w:t>
      </w:r>
      <w:r w:rsidRPr="00506DD4">
        <w:rPr>
          <w:rFonts w:eastAsia="Times New Roman" w:cs="Times New Roman"/>
          <w:szCs w:val="24"/>
          <w:lang w:val="es-CO" w:eastAsia="es-ES"/>
        </w:rPr>
        <w:t>Los Fondos de Pensiones Obligatorias y Fondos de Pensiones, Jubilación e Invalidez deberán reportar anualmente la información correspondiente de los movimientos y/o transacciones, con relación a los aportes obligatorios y voluntarios que correspondan a las entidades patrocinadoras y/o empleadoras y los aportes obligatorios y voluntarios que correspondan al afiliado, según lo dispuesto en el literal a) del artículo </w:t>
      </w:r>
      <w:hyperlink r:id="rId69" w:tooltip="Estatuto Tributario CETA" w:history="1">
        <w:r w:rsidRPr="00506DD4">
          <w:rPr>
            <w:rFonts w:eastAsia="Times New Roman" w:cs="Times New Roman"/>
            <w:szCs w:val="24"/>
            <w:lang w:val="es-CO" w:eastAsia="es-ES"/>
          </w:rPr>
          <w:t>623</w:t>
        </w:r>
      </w:hyperlink>
      <w:r w:rsidRPr="00506DD4">
        <w:rPr>
          <w:rFonts w:eastAsia="Times New Roman" w:cs="Times New Roman"/>
          <w:szCs w:val="24"/>
          <w:lang w:val="es-CO" w:eastAsia="es-ES"/>
        </w:rPr>
        <w:t> y </w:t>
      </w:r>
      <w:hyperlink r:id="rId70"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 conforme con los parámetros establecidos, así:</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10.1 Aportes Obligatorios: </w:t>
      </w:r>
      <w:r w:rsidRPr="00506DD4">
        <w:rPr>
          <w:rFonts w:eastAsia="Times New Roman" w:cs="Times New Roman"/>
          <w:szCs w:val="24"/>
          <w:lang w:val="es-CO" w:eastAsia="es-ES"/>
        </w:rPr>
        <w:t>Los Fondos de Pensiones Obligatorias y Fondos de Pensiones, Jubilación e Invalidez deberán reportar de los aportes obligatorios la siguiente información, conforme con los parámetros establecidos en las Especificaciones Técnicas del Formato 2277 Versión 1, así:</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del documento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Número de identificación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Apellidos y nombres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Ubicación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Correo electrónico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Tipo de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Tipo del documento del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Número de identificación del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Valor total de los aportes efectuados durante el período por el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10.2 Aportes Voluntarios: </w:t>
      </w:r>
      <w:r w:rsidRPr="00506DD4">
        <w:rPr>
          <w:rFonts w:eastAsia="Times New Roman" w:cs="Times New Roman"/>
          <w:szCs w:val="24"/>
          <w:lang w:val="es-CO" w:eastAsia="es-ES"/>
        </w:rPr>
        <w:t>Los Fondos de Pensiones Obligatorias y Fondos de Pensiones, Jubilación e Invalidez deberán reportar de los aportes Voluntarios, conforme con los parámetros establecidos en las Especificaciones Técnicas del Formato 1022 Versión 8, la siguiente información: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del documento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Número de identificación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Apellidos y nombres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Ubicación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Correo electrónico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6. Valor del saldo inicial de los aportes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Valor total de los aportes efectuados durante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Valor de los retiros de los aportes efectuados durante el período sin requisitos para beneficio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Valor de los retiros de los aportes efectuados durante el período con requisitos para beneficio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Valor rendimientos causados en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Valor de los retiros de rendimientos efectuados durante el período sin cumplir requisitos para beneficio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Valor de los retiros de rendimientos efectuados durante el período cumpliendo requisitos para beneficio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Valor del saldo final de los aportes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Valor de la retención en la fuente practicada en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Adicionalmente, de los aportantes deberá reportarse la siguiente información: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Tipo del documento del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Número de identificación del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Valor de los aportes efectuados durante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informar el Tipo de Aportante se debe utilizar la siguiente codificación: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APORTANTE</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2476"/>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Empleador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Partícipe independiente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Trabajador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Patrocinador</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 </w:t>
      </w:r>
      <w:r w:rsidRPr="00506DD4">
        <w:rPr>
          <w:rFonts w:eastAsia="Times New Roman" w:cs="Times New Roman"/>
          <w:szCs w:val="24"/>
          <w:lang w:val="es-CO" w:eastAsia="es-ES"/>
        </w:rPr>
        <w:t>Los aportes obligatorios se deben reportar, cuando la suma anual de los aportes realizados por el empleador más los aportes efectuados por el trabajador o partícipe independiente o patrocinador, por este concepto, sea superior a cuatro millones de pesos ($4.000.000). En el caso de los aportes voluntarios el reporte se efectúa sin importar la cuantía.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Default="00506DD4" w:rsidP="00506DD4">
      <w:pPr>
        <w:spacing w:line="240" w:lineRule="auto"/>
        <w:rPr>
          <w:rFonts w:eastAsia="Times New Roman" w:cs="Times New Roman"/>
          <w:szCs w:val="24"/>
          <w:lang w:val="es-CO" w:eastAsia="es-ES"/>
        </w:rPr>
      </w:pPr>
      <w:r w:rsidRPr="00506DD4">
        <w:rPr>
          <w:rFonts w:eastAsia="Times New Roman" w:cs="Times New Roman"/>
          <w:b/>
          <w:bCs/>
          <w:szCs w:val="24"/>
          <w:lang w:val="es-CO" w:eastAsia="es-ES"/>
        </w:rPr>
        <w:t>Parágrafo 2°. </w:t>
      </w:r>
      <w:r w:rsidRPr="00506DD4">
        <w:rPr>
          <w:rFonts w:eastAsia="Times New Roman" w:cs="Times New Roman"/>
          <w:szCs w:val="24"/>
          <w:lang w:val="es-CO" w:eastAsia="es-ES"/>
        </w:rPr>
        <w:t>Los rendimientos causados en el período y las retenciones en la fuente practicadas en el período reportadas en el Formato 1022 Versión 8, no deberán ser reportadas en el Formato 1001 Pagos y abonos en cuenta y retenciones practicadas.</w:t>
      </w:r>
    </w:p>
    <w:p w:rsidR="00722E6E" w:rsidRDefault="00722E6E" w:rsidP="00506DD4">
      <w:pPr>
        <w:spacing w:line="240" w:lineRule="auto"/>
        <w:rPr>
          <w:rFonts w:eastAsia="Times New Roman" w:cs="Times New Roman"/>
          <w:szCs w:val="24"/>
          <w:lang w:val="es-CO" w:eastAsia="es-ES"/>
        </w:rPr>
      </w:pPr>
    </w:p>
    <w:p w:rsidR="00722E6E" w:rsidRPr="00D77CBF" w:rsidRDefault="00722E6E" w:rsidP="00506DD4">
      <w:pPr>
        <w:spacing w:line="240" w:lineRule="auto"/>
        <w:rPr>
          <w:rFonts w:eastAsia="Times New Roman" w:cs="Times New Roman"/>
          <w:i/>
          <w:iCs/>
          <w:szCs w:val="24"/>
          <w:lang w:eastAsia="es-ES"/>
        </w:rPr>
      </w:pPr>
      <w:r w:rsidRPr="00D77CBF">
        <w:rPr>
          <w:rFonts w:eastAsia="Times New Roman" w:cs="Times New Roman"/>
          <w:b/>
          <w:bCs/>
          <w:i/>
          <w:iCs/>
          <w:szCs w:val="24"/>
          <w:lang w:val="es-CO" w:eastAsia="es-ES"/>
        </w:rPr>
        <w:t>“Parágrafo 3°. Adicionado por el artículo 3º de la Res. 000008 de enero 31 de 2020. </w:t>
      </w:r>
      <w:r w:rsidRPr="00D77CBF">
        <w:rPr>
          <w:rFonts w:eastAsia="Times New Roman" w:cs="Times New Roman"/>
          <w:i/>
          <w:iCs/>
          <w:szCs w:val="24"/>
          <w:lang w:val="es-CO" w:eastAsia="es-ES"/>
        </w:rPr>
        <w:t>Los valores reportados como saldo final de los aportes en el Formato 1022, no deberán ser reportados en el Formato 1009 - Saldos de cuentas por pagar al 31 de diciembre”.</w:t>
      </w:r>
    </w:p>
    <w:p w:rsidR="00722E6E" w:rsidRPr="00D77CBF" w:rsidRDefault="00722E6E" w:rsidP="00506DD4">
      <w:pPr>
        <w:spacing w:line="240" w:lineRule="auto"/>
        <w:rPr>
          <w:rFonts w:eastAsia="Times New Roman" w:cs="Times New Roman"/>
          <w:i/>
          <w:iCs/>
          <w:szCs w:val="24"/>
          <w:lang w:eastAsia="es-ES"/>
        </w:rPr>
      </w:pP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4</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Fondos de cesantías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11. </w:t>
      </w:r>
      <w:r w:rsidRPr="00124386">
        <w:rPr>
          <w:rFonts w:eastAsia="Times New Roman" w:cs="Times New Roman"/>
          <w:b/>
          <w:bCs/>
          <w:i/>
          <w:iCs/>
          <w:szCs w:val="24"/>
          <w:lang w:val="es-CO" w:eastAsia="es-ES"/>
        </w:rPr>
        <w:t>Información de fondos de cesantías</w:t>
      </w:r>
      <w:r w:rsidRPr="00506DD4">
        <w:rPr>
          <w:rFonts w:eastAsia="Times New Roman" w:cs="Times New Roman"/>
          <w:i/>
          <w:iCs/>
          <w:szCs w:val="24"/>
          <w:lang w:val="es-CO" w:eastAsia="es-ES"/>
        </w:rPr>
        <w:t>. </w:t>
      </w:r>
      <w:r w:rsidRPr="00506DD4">
        <w:rPr>
          <w:rFonts w:eastAsia="Times New Roman" w:cs="Times New Roman"/>
          <w:szCs w:val="24"/>
          <w:lang w:val="es-CO" w:eastAsia="es-ES"/>
        </w:rPr>
        <w:t>Los fondos de cesantías, sin importar la cuantía, deberán reportar anualmente, con relación a los saldos y aportes de cada uno de los afiliados a título de cesantías, según lo dispuesto en el </w:t>
      </w:r>
      <w:hyperlink r:id="rId71" w:tooltip="Estatuto Tributario CETA" w:history="1">
        <w:r w:rsidRPr="00506DD4">
          <w:rPr>
            <w:rFonts w:eastAsia="Times New Roman" w:cs="Times New Roman"/>
            <w:szCs w:val="24"/>
            <w:lang w:val="es-CO" w:eastAsia="es-ES"/>
          </w:rPr>
          <w:t>artículo 631-3</w:t>
        </w:r>
      </w:hyperlink>
      <w:r w:rsidRPr="00506DD4">
        <w:rPr>
          <w:rFonts w:eastAsia="Times New Roman" w:cs="Times New Roman"/>
          <w:szCs w:val="24"/>
          <w:lang w:val="es-CO" w:eastAsia="es-ES"/>
        </w:rPr>
        <w:t> del Estatuto Tributario, conforme con los parámetros establecidos en las Especificaciones Técnicas del Formato 2274 Versión 1; así:</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De las cesantías, se deberá reportar la siguiente información: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documento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Número de identificación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3. Apellidos y nombres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Dirección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Correo electrónico del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Tipo de afiliado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Valor del saldo inicial de las cesantías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Valor total de las cesantías abonadas en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Valor de los intereses o rendimientos causados en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Valor de los retiros en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Valor retención en la fuente practicada en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Valor del saldo final de las cesantías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Adicionalmente, deberá reportarse de los aportantes la siguiente información: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Tipo del documento del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Número de identificación del Aportante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Valor de los aportes efectuados durante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informar el Tipo de Afiliado y Tipo de Aportante se debe utilizar la siguiente codificación: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AFILIADO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2476"/>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Trabajador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Partícipe independiente</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APORTANTE</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217"/>
        <w:gridCol w:w="2476"/>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Empleador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Partícipe independiente</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Las retenciones en la fuente practicadas en el período reportadas en el Formato 2274 Versión 1, no deberán ser reportadas en el Formato 1001 Pagos y abonos en cuenta y retenciones practicadas.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Default="00506DD4" w:rsidP="00506DD4">
      <w:pPr>
        <w:spacing w:line="240" w:lineRule="auto"/>
        <w:rPr>
          <w:rFonts w:eastAsia="Times New Roman" w:cs="Times New Roman"/>
          <w:szCs w:val="24"/>
          <w:lang w:val="es-CO"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Cuando no sea posible especificar los datos de ubicación, dirección, departamento, municipio y país, del afiliado se deberá diligenciar los datos de ubicación del aportante o la entidad informante.</w:t>
      </w:r>
    </w:p>
    <w:p w:rsidR="00761176" w:rsidRDefault="00761176" w:rsidP="00506DD4">
      <w:pPr>
        <w:spacing w:line="240" w:lineRule="auto"/>
        <w:rPr>
          <w:rFonts w:eastAsia="Times New Roman" w:cs="Times New Roman"/>
          <w:szCs w:val="24"/>
          <w:lang w:val="es-CO" w:eastAsia="es-ES"/>
        </w:rPr>
      </w:pPr>
    </w:p>
    <w:p w:rsidR="00761176" w:rsidRPr="00197E0B" w:rsidRDefault="00761176" w:rsidP="00761176">
      <w:pPr>
        <w:spacing w:line="240" w:lineRule="auto"/>
        <w:rPr>
          <w:rFonts w:eastAsia="Times New Roman" w:cs="Times New Roman"/>
          <w:i/>
          <w:iCs/>
          <w:szCs w:val="24"/>
          <w:lang w:eastAsia="es-ES"/>
        </w:rPr>
      </w:pPr>
      <w:r w:rsidRPr="00197E0B">
        <w:rPr>
          <w:rFonts w:eastAsia="Times New Roman" w:cs="Times New Roman"/>
          <w:b/>
          <w:bCs/>
          <w:i/>
          <w:iCs/>
          <w:szCs w:val="24"/>
          <w:lang w:val="es-CO" w:eastAsia="es-ES"/>
        </w:rPr>
        <w:t>“Parágrafo 3°. Adicionado por el artículo</w:t>
      </w:r>
      <w:r w:rsidR="00CD197F" w:rsidRPr="00197E0B">
        <w:rPr>
          <w:rFonts w:eastAsia="Times New Roman" w:cs="Times New Roman"/>
          <w:b/>
          <w:bCs/>
          <w:i/>
          <w:iCs/>
          <w:szCs w:val="24"/>
          <w:lang w:val="es-CO" w:eastAsia="es-ES"/>
        </w:rPr>
        <w:t xml:space="preserve"> </w:t>
      </w:r>
      <w:r w:rsidR="00D00756" w:rsidRPr="00197E0B">
        <w:rPr>
          <w:rFonts w:eastAsia="Times New Roman" w:cs="Times New Roman"/>
          <w:b/>
          <w:bCs/>
          <w:i/>
          <w:iCs/>
          <w:szCs w:val="24"/>
          <w:lang w:val="es-CO" w:eastAsia="es-ES"/>
        </w:rPr>
        <w:t>4</w:t>
      </w:r>
      <w:r w:rsidR="00CD197F" w:rsidRPr="00197E0B">
        <w:rPr>
          <w:rFonts w:eastAsia="Times New Roman" w:cs="Times New Roman"/>
          <w:b/>
          <w:bCs/>
          <w:i/>
          <w:iCs/>
          <w:szCs w:val="24"/>
          <w:lang w:val="es-CO" w:eastAsia="es-ES"/>
        </w:rPr>
        <w:t xml:space="preserve">º </w:t>
      </w:r>
      <w:r w:rsidR="00071F5E" w:rsidRPr="00197E0B">
        <w:rPr>
          <w:rFonts w:eastAsia="Times New Roman" w:cs="Times New Roman"/>
          <w:b/>
          <w:bCs/>
          <w:i/>
          <w:iCs/>
          <w:szCs w:val="24"/>
          <w:lang w:val="es-CO" w:eastAsia="es-ES"/>
        </w:rPr>
        <w:t xml:space="preserve">de la Resolución </w:t>
      </w:r>
      <w:r w:rsidRPr="00197E0B">
        <w:rPr>
          <w:rFonts w:eastAsia="Times New Roman" w:cs="Times New Roman"/>
          <w:b/>
          <w:bCs/>
          <w:i/>
          <w:iCs/>
          <w:szCs w:val="24"/>
          <w:lang w:val="es-CO" w:eastAsia="es-ES"/>
        </w:rPr>
        <w:t xml:space="preserve">000008 de enero 31 de 2020. </w:t>
      </w:r>
      <w:r w:rsidRPr="00197E0B">
        <w:rPr>
          <w:rFonts w:eastAsia="Times New Roman" w:cs="Times New Roman"/>
          <w:i/>
          <w:iCs/>
          <w:szCs w:val="24"/>
          <w:lang w:val="es-CO" w:eastAsia="es-ES"/>
        </w:rPr>
        <w:t>Los valores reportados como saldo final de los aportes en el Formato 2274, no deberán ser informados en el Formato 1009 - Saldos de cuentas por pagar al 31 de diciembre”.</w:t>
      </w:r>
    </w:p>
    <w:p w:rsidR="00761176" w:rsidRPr="00197E0B" w:rsidRDefault="00761176" w:rsidP="00506DD4">
      <w:pPr>
        <w:spacing w:line="240" w:lineRule="auto"/>
        <w:rPr>
          <w:rFonts w:eastAsia="Times New Roman" w:cs="Times New Roman"/>
          <w:i/>
          <w:iCs/>
          <w:szCs w:val="24"/>
          <w:lang w:eastAsia="es-ES"/>
        </w:rPr>
      </w:pP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5</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Bolsas de valores y comisionistas de bolsa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12.</w:t>
      </w:r>
      <w:r w:rsidRPr="00506DD4">
        <w:rPr>
          <w:rFonts w:eastAsia="Times New Roman" w:cs="Times New Roman"/>
          <w:szCs w:val="24"/>
          <w:lang w:val="es-CO" w:eastAsia="es-ES"/>
        </w:rPr>
        <w:t> </w:t>
      </w:r>
      <w:r w:rsidRPr="001B5E18">
        <w:rPr>
          <w:rFonts w:eastAsia="Times New Roman" w:cs="Times New Roman"/>
          <w:b/>
          <w:bCs/>
          <w:i/>
          <w:iCs/>
          <w:szCs w:val="24"/>
          <w:lang w:val="es-CO" w:eastAsia="es-ES"/>
        </w:rPr>
        <w:t>Información a suministrar por las bolsas de valores</w:t>
      </w:r>
      <w:r w:rsidRPr="001B5E18">
        <w:rPr>
          <w:rFonts w:eastAsia="Times New Roman" w:cs="Times New Roman"/>
          <w:b/>
          <w:bCs/>
          <w:szCs w:val="24"/>
          <w:lang w:val="es-CO" w:eastAsia="es-ES"/>
        </w:rPr>
        <w:t>.</w:t>
      </w:r>
      <w:r w:rsidRPr="00506DD4">
        <w:rPr>
          <w:rFonts w:eastAsia="Times New Roman" w:cs="Times New Roman"/>
          <w:szCs w:val="24"/>
          <w:lang w:val="es-CO" w:eastAsia="es-ES"/>
        </w:rPr>
        <w:t xml:space="preserve"> La Bolsa de Valores de Colombia, la Bolsa Mercantil de Colombia y las demás bolsas de valores, deberán informar de cada uno de los comisionistas de bolsa, el valor total acumulado de las adquisiciones y enajenaciones efectuadas durante el respectivo año gravable, por operaciones propias o a nombre de terceros según lo dispuesto en el </w:t>
      </w:r>
      <w:hyperlink r:id="rId72" w:tooltip="Estatuto Tributario CETA" w:history="1">
        <w:r w:rsidRPr="00506DD4">
          <w:rPr>
            <w:rFonts w:eastAsia="Times New Roman" w:cs="Times New Roman"/>
            <w:szCs w:val="24"/>
            <w:lang w:val="es-CO" w:eastAsia="es-ES"/>
          </w:rPr>
          <w:t>artículo 625</w:t>
        </w:r>
      </w:hyperlink>
      <w:r w:rsidRPr="00506DD4">
        <w:rPr>
          <w:rFonts w:eastAsia="Times New Roman" w:cs="Times New Roman"/>
          <w:szCs w:val="24"/>
          <w:lang w:val="es-CO" w:eastAsia="es-ES"/>
        </w:rPr>
        <w:t> del Estatuto Tributario, en el Formato 1041, Versión 6, indicando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NIT del comisionista de bolsa.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2. Dígito de verificación.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Razón social.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Dirección.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Código departamento.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Código municipio.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Valor anual acumulado de las adquisiciones.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Valor anual acumulado de las enajenaciones.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Valor de las comisiones pagadas al comisionista.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Valor de la retención en la fuente practicada al comisionista.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F41A09" w:rsidRDefault="00506DD4" w:rsidP="00506DD4">
      <w:pPr>
        <w:spacing w:line="240" w:lineRule="auto"/>
        <w:rPr>
          <w:rFonts w:eastAsia="Times New Roman" w:cs="Times New Roman"/>
          <w:b/>
          <w:bCs/>
          <w:szCs w:val="24"/>
          <w:lang w:eastAsia="es-ES"/>
        </w:rPr>
      </w:pPr>
      <w:r w:rsidRPr="00506DD4">
        <w:rPr>
          <w:rFonts w:eastAsia="Times New Roman" w:cs="Times New Roman"/>
          <w:b/>
          <w:bCs/>
          <w:szCs w:val="24"/>
          <w:lang w:val="es-CO" w:eastAsia="es-ES"/>
        </w:rPr>
        <w:t>Artículo 13.</w:t>
      </w:r>
      <w:r w:rsidRPr="00506DD4">
        <w:rPr>
          <w:rFonts w:eastAsia="Times New Roman" w:cs="Times New Roman"/>
          <w:szCs w:val="24"/>
          <w:lang w:val="es-CO" w:eastAsia="es-ES"/>
        </w:rPr>
        <w:t> </w:t>
      </w:r>
      <w:r w:rsidRPr="00F41A09">
        <w:rPr>
          <w:rFonts w:eastAsia="Times New Roman" w:cs="Times New Roman"/>
          <w:b/>
          <w:bCs/>
          <w:i/>
          <w:iCs/>
          <w:szCs w:val="24"/>
          <w:lang w:val="es-CO" w:eastAsia="es-ES"/>
        </w:rPr>
        <w:t>Información a suministrar por los comisionistas de bolsa.</w:t>
      </w:r>
    </w:p>
    <w:p w:rsidR="00F41A09" w:rsidRDefault="00F41A09"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comisionistas de bolsa deberán suministrar, por el respectivo año gravable, la información de las transacciones efectuadas a nombre propio y la información de cada una de las personas o entidades que efectuaron, a través de ellos, enajenaciones o adquisiciones de acciones y demás papeles transados en bolsa cuyo valor acumulado sea superior a un millón de pesos ($1.000.000), con indicación del valor total acumulado de dichas operaciones, según lo dispuesto en el </w:t>
      </w:r>
      <w:hyperlink r:id="rId73" w:tooltip="Estatuto Tributario CETA" w:history="1">
        <w:r w:rsidRPr="00506DD4">
          <w:rPr>
            <w:rFonts w:eastAsia="Times New Roman" w:cs="Times New Roman"/>
            <w:szCs w:val="24"/>
            <w:lang w:val="es-CO" w:eastAsia="es-ES"/>
          </w:rPr>
          <w:t>artículo 628</w:t>
        </w:r>
      </w:hyperlink>
      <w:r w:rsidRPr="00506DD4">
        <w:rPr>
          <w:rFonts w:eastAsia="Times New Roman" w:cs="Times New Roman"/>
          <w:szCs w:val="24"/>
          <w:lang w:val="es-CO" w:eastAsia="es-ES"/>
        </w:rPr>
        <w:t> del Estatuto Tributario, en el Formato 1042, Versión 7, indicando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Número de identificación del tercero a nombre de quien se efectuaron las operaciones.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Dígito de verificación.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Apellidos y nombre o razón social del tercero a nombre de quien se efectuaron las operaciones.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Dirección.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País.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Código departamento.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Código municipio.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Valor de las adquisiciones.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Valor de las enajenaciones.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Cuando se trate de terceros que sean entidades o sociedades del exterior, al reportar el número de identificación se debe diligenciar con el número, código o clave de identificación, tal como figura en el registro fiscal tributario del país de residencia o domicilio y tipo de documento 42. Cuando en dicho país no se utilice número, código o clave fiscal, se debe informar con identificación 444444001 en forma ascendente, variando consecutivamente en una unidad hasta el 444449999 y con tipo de documento 43. Los campos de dirección, departamento, y municipio no se deben diligenciar.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Cuando se trate de terceros que sean personas naturales del exterior, al reportar el número de identificación se debe diligenciar con el número, código o clave de identificación registrado en el país de residencia o domicilio fiscal. Los campos de dirección, departamento, y municipio no se deben diligenciar.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Las transacciones realizadas con los bonos pensionales no deben reportarse.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Las transacciones efectuadas a nombre propio se deben reportar con el NIT del informante.</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6</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Sociedades fiduciarias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14.</w:t>
      </w:r>
      <w:r w:rsidRPr="00506DD4">
        <w:rPr>
          <w:rFonts w:eastAsia="Times New Roman" w:cs="Times New Roman"/>
          <w:szCs w:val="24"/>
          <w:lang w:val="es-CO" w:eastAsia="es-ES"/>
        </w:rPr>
        <w:t> </w:t>
      </w:r>
      <w:r w:rsidRPr="00F41A09">
        <w:rPr>
          <w:rFonts w:eastAsia="Times New Roman" w:cs="Times New Roman"/>
          <w:b/>
          <w:bCs/>
          <w:i/>
          <w:iCs/>
          <w:szCs w:val="24"/>
          <w:lang w:val="es-CO" w:eastAsia="es-ES"/>
        </w:rPr>
        <w:t>Información de las sociedades fiduciarias</w:t>
      </w:r>
      <w:r w:rsidRPr="00506DD4">
        <w:rPr>
          <w:rFonts w:eastAsia="Times New Roman" w:cs="Times New Roman"/>
          <w:i/>
          <w:iCs/>
          <w:szCs w:val="24"/>
          <w:lang w:val="es-CO" w:eastAsia="es-ES"/>
        </w:rPr>
        <w:t>. </w:t>
      </w:r>
      <w:r w:rsidRPr="00506DD4">
        <w:rPr>
          <w:rFonts w:eastAsia="Times New Roman" w:cs="Times New Roman"/>
          <w:szCs w:val="24"/>
          <w:lang w:val="es-CO" w:eastAsia="es-ES"/>
        </w:rPr>
        <w:t>Las sociedades fiduciarias que administren patrimonios autónomos y/o encargos fiduciarios deberán informar bajo su propio NIT y razón social el valor patrimonial de los derechos fiduciarios, las utilidades causadas, el valor de los ingresos recibidos con cargo a cada uno de los fideicomisos, los pagos o abonos en cuenta realizados con recursos del fideicomiso y las retenciones practicadas y/o asumidas, según lo dispuesto en el artículo </w:t>
      </w:r>
      <w:hyperlink r:id="rId74" w:tooltip="Estatuto Tributario CETA" w:history="1">
        <w:r w:rsidRPr="00506DD4">
          <w:rPr>
            <w:rFonts w:eastAsia="Times New Roman" w:cs="Times New Roman"/>
            <w:szCs w:val="24"/>
            <w:lang w:val="es-CO" w:eastAsia="es-ES"/>
          </w:rPr>
          <w:t>631</w:t>
        </w:r>
      </w:hyperlink>
      <w:r w:rsidRPr="00506DD4">
        <w:rPr>
          <w:rFonts w:eastAsia="Times New Roman" w:cs="Times New Roman"/>
          <w:szCs w:val="24"/>
          <w:lang w:val="es-CO" w:eastAsia="es-ES"/>
        </w:rPr>
        <w:t> y </w:t>
      </w:r>
      <w:hyperlink r:id="rId75"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 anterior sin perjuicio de la información que deba suministrar la fiduciaria, en relación con operaciones propias.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lastRenderedPageBreak/>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14.1. Fideicomisos administrados: </w:t>
      </w:r>
      <w:r w:rsidRPr="00506DD4">
        <w:rPr>
          <w:rFonts w:eastAsia="Times New Roman" w:cs="Times New Roman"/>
          <w:szCs w:val="24"/>
          <w:lang w:val="es-CO" w:eastAsia="es-ES"/>
        </w:rPr>
        <w:t>La información de los fideicomisos (patrimonios autónomos y encargos fiduciarios) administrados, debe especificar la identificación, apellidos y nombres o razón social, dirección, país de residencia o domicilio del fideicomitente o fiduciante y el número del fideicomiso mediante el cual se informa a la Superintendencia Financiera de Colombia, los tipos y subtipos del fideicomiso, de acuerdo a la clasificación de negocios fiduciarios, el valor patrimonial de los derechos fiduciarios, el valor total de las utilidades causadas, en el Formato 1013 Versión 8, de la siguiente manera: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 TIPO 1- FIDEICOMISO DE INVERSIÓN.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1- Fideicomisos de Inversión con destinación específica.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2- Administración de inversiones de fondos mutuos de inversión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b) TIPO 2- FIDEICOMISO INMOBILIARIO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1- Administración y pagos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2- Tesorería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3- Preventas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c) TIPO 3- FIDUCIA DE ADMINISTRACIÓN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1- Administración y pagos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2- Administración de procesos de titularización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3- Administración de cartera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4- Administración de procesos concursales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d) TIPO 4- FIDUCIA EN GARANTÍA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1 Fiducia en garantía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2 Fiducia en garantía y fuentes de pago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e) TIPO 5- CESANTÍAS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1- Cesantías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f) TIPO 6- RECURSOS DEL SISTEMA GENERAL DE SEGURIDAD SOCIAL Y OTROS RELACIONADOS</w:t>
      </w:r>
    </w:p>
    <w:p w:rsidR="00F41A09" w:rsidRDefault="00F41A09"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1- Obligatorios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2- Fondos de Pensiones de Jubilación e Invalidez (Fondos de Pensiones Voluntarias)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3- Pasivos pensionales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Subtipo 4- Recursos de seguridad social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utilidades pagadas o abonadas en cuenta, cuando el beneficiario es diferente al fideicomitente, se informarán en el Formato 1014 Versión 2 en el concepto 5061.</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Cuando las utilidades sean pagadas o abonadas en cuenta a sociedades o entidades del exterior, al reportar el número de identificación se debe diligenciar con el número, código o clave de identificación, tal como figura en el registro fiscal tributario del país de residencia o domicilio y tipo de documento 42. Cuando en dicho país no se utilice número, código o clave fiscal, se debe informar con identificación 444444001 en forma ascendente, variando consecutivamente en una unidad hasta el 444449999 y con tipo de documento 43. Los campos de dirección, departamento y municipio no se deben diligenciar.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Cuando las utilidades sean pagadas o abonadas en cuenta a personas naturales del exterior, al reportar el número de identificación se debe diligenciar con el número, código o clave de identificación registrado en el país de residencia o domicilio fiscal. Los campos de dirección, departamento y municipio no se deben diligenciar.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14.2. Ingresos recibidos con cargo al fideicomiso: </w:t>
      </w:r>
      <w:r w:rsidRPr="00506DD4">
        <w:rPr>
          <w:rFonts w:eastAsia="Times New Roman" w:cs="Times New Roman"/>
          <w:szCs w:val="24"/>
          <w:lang w:val="es-CO" w:eastAsia="es-ES"/>
        </w:rPr>
        <w:t>Los ingresos recibidos con cargo al fideicomiso (patrimonios autónomos y encargos fiduciarios), se deben informar en el concepto 4060 del Formato 1058 Versión 9, para lo cual debe tenerse en cuenta lo establecido en el artículo 18 de la presente resolución.</w:t>
      </w:r>
    </w:p>
    <w:p w:rsidR="00F41A09" w:rsidRDefault="00F41A09" w:rsidP="00506DD4">
      <w:pPr>
        <w:spacing w:line="240" w:lineRule="auto"/>
        <w:rPr>
          <w:rFonts w:eastAsia="Times New Roman" w:cs="Times New Roman"/>
          <w:b/>
          <w:bCs/>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14.3. Pagos o abonos en cuenta con recursos del fideicomiso: </w:t>
      </w:r>
      <w:r w:rsidRPr="00506DD4">
        <w:rPr>
          <w:rFonts w:eastAsia="Times New Roman" w:cs="Times New Roman"/>
          <w:szCs w:val="24"/>
          <w:lang w:val="es-CO" w:eastAsia="es-ES"/>
        </w:rPr>
        <w:t>La información de los pagos o abonos en cuenta realizados con recursos del fideicomiso deberá reportarse en el Formato 1014 Versión 2, identificando a cada una de las personas o entidades beneficiarias de los pagos o abonos en cuenta y las retenciones practicadas o asumidas durante el año, indicando el número, el tipo y el subtipo de fideicomiso, teniendo en cuenta lo establecido en el artículo 16 de la presente resolución.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761176" w:rsidRDefault="00506DD4" w:rsidP="00761176">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En el caso de que haya más de un fideicomitente, se debe identificar el fideicomiso con el número de reporte mediante el cual se informa a la Superintendencia Financiera de Colombia, con tipo y subtipo.</w:t>
      </w:r>
    </w:p>
    <w:p w:rsidR="00761176" w:rsidRDefault="00761176" w:rsidP="00761176">
      <w:pPr>
        <w:spacing w:line="240" w:lineRule="auto"/>
        <w:rPr>
          <w:rFonts w:eastAsia="Times New Roman" w:cs="Times New Roman"/>
          <w:szCs w:val="24"/>
          <w:lang w:eastAsia="es-ES"/>
        </w:rPr>
      </w:pPr>
    </w:p>
    <w:p w:rsidR="00761176" w:rsidRPr="00197E0B" w:rsidRDefault="00506DD4" w:rsidP="00761176">
      <w:pPr>
        <w:spacing w:line="240" w:lineRule="auto"/>
        <w:rPr>
          <w:rFonts w:eastAsia="Times New Roman" w:cs="Times New Roman"/>
          <w:i/>
          <w:iCs/>
          <w:szCs w:val="24"/>
          <w:lang w:eastAsia="es-ES"/>
        </w:rPr>
      </w:pPr>
      <w:r w:rsidRPr="00506DD4">
        <w:rPr>
          <w:rFonts w:eastAsia="Times New Roman" w:cs="Times New Roman"/>
          <w:szCs w:val="24"/>
          <w:lang w:eastAsia="es-ES"/>
        </w:rPr>
        <w:t> </w:t>
      </w:r>
      <w:r w:rsidR="00761176" w:rsidRPr="00197E0B">
        <w:rPr>
          <w:rFonts w:eastAsia="Times New Roman" w:cs="Times New Roman"/>
          <w:i/>
          <w:iCs/>
          <w:szCs w:val="24"/>
          <w:lang w:val="es-CO" w:eastAsia="es-ES"/>
        </w:rPr>
        <w:t>“</w:t>
      </w:r>
      <w:r w:rsidR="00761176" w:rsidRPr="00197E0B">
        <w:rPr>
          <w:rFonts w:eastAsia="Times New Roman" w:cs="Times New Roman"/>
          <w:b/>
          <w:bCs/>
          <w:i/>
          <w:iCs/>
          <w:szCs w:val="24"/>
          <w:lang w:val="es-CO" w:eastAsia="es-ES"/>
        </w:rPr>
        <w:t xml:space="preserve">Parágrafo 2°. Modificado por el artículo 5º de la Res. 00008 de </w:t>
      </w:r>
      <w:r w:rsidR="00F41A09" w:rsidRPr="00197E0B">
        <w:rPr>
          <w:rFonts w:eastAsia="Times New Roman" w:cs="Times New Roman"/>
          <w:b/>
          <w:bCs/>
          <w:i/>
          <w:iCs/>
          <w:szCs w:val="24"/>
          <w:lang w:val="es-CO" w:eastAsia="es-ES"/>
        </w:rPr>
        <w:t>e</w:t>
      </w:r>
      <w:r w:rsidR="00761176" w:rsidRPr="00197E0B">
        <w:rPr>
          <w:rFonts w:eastAsia="Times New Roman" w:cs="Times New Roman"/>
          <w:b/>
          <w:bCs/>
          <w:i/>
          <w:iCs/>
          <w:szCs w:val="24"/>
          <w:lang w:val="es-CO" w:eastAsia="es-ES"/>
        </w:rPr>
        <w:t>nero 31 de 2020.</w:t>
      </w:r>
      <w:r w:rsidR="00761176" w:rsidRPr="00197E0B">
        <w:rPr>
          <w:rFonts w:eastAsia="Times New Roman" w:cs="Times New Roman"/>
          <w:i/>
          <w:iCs/>
          <w:szCs w:val="24"/>
          <w:lang w:val="es-CO" w:eastAsia="es-ES"/>
        </w:rPr>
        <w:t>En el caso de los fideicomisos, la obligación de reportar recae en la sociedad fiduciaria, por lo tanto, los fideicomitentes o fiduciantes no deben reportar los pagos efectuados por los fiduciarios. Caso contrario, cuando la retención en la fuente sea practicada por los fideicomitentes o fiduciantes, la totalidad del pago y su respectiva retención debe ser reportada por los fideicomitentes o fiduciantes y no por la Sociedad Fiduciaria.</w:t>
      </w:r>
    </w:p>
    <w:p w:rsidR="00761176" w:rsidRPr="00197E0B" w:rsidRDefault="00761176" w:rsidP="00761176">
      <w:pPr>
        <w:spacing w:line="240" w:lineRule="auto"/>
        <w:ind w:left="284"/>
        <w:rPr>
          <w:rFonts w:eastAsia="Times New Roman" w:cs="Times New Roman"/>
          <w:i/>
          <w:iCs/>
          <w:szCs w:val="24"/>
          <w:lang w:eastAsia="es-ES"/>
        </w:rPr>
      </w:pPr>
      <w:r w:rsidRPr="00197E0B">
        <w:rPr>
          <w:rFonts w:eastAsia="Times New Roman" w:cs="Times New Roman"/>
          <w:i/>
          <w:iCs/>
          <w:szCs w:val="24"/>
          <w:lang w:eastAsia="es-ES"/>
        </w:rPr>
        <w:t> </w:t>
      </w:r>
    </w:p>
    <w:p w:rsidR="00761176" w:rsidRPr="00197E0B" w:rsidRDefault="00761176" w:rsidP="00761176">
      <w:pPr>
        <w:spacing w:line="240" w:lineRule="auto"/>
        <w:rPr>
          <w:rFonts w:eastAsia="Times New Roman" w:cs="Times New Roman"/>
          <w:i/>
          <w:iCs/>
          <w:szCs w:val="24"/>
          <w:lang w:eastAsia="es-ES"/>
        </w:rPr>
      </w:pPr>
      <w:r w:rsidRPr="00197E0B">
        <w:rPr>
          <w:rFonts w:eastAsia="Times New Roman" w:cs="Times New Roman"/>
          <w:i/>
          <w:iCs/>
          <w:szCs w:val="24"/>
          <w:lang w:val="es-CO" w:eastAsia="es-ES"/>
        </w:rPr>
        <w:t>Cuando se realicen pagos o abonos en cuenta por concepto de rentas de trabajo y de pensiones que se originen en negocios fiduciarios, la obligación de informar será de quien actúe como empleador, sea este el fideicomitente, el fiduciario o el patrimonio autónomo, según se establezca en el contrato de fiducia mercantil. El reporte deberá realizarse con lo especificado en el artículo 36 de la presente resolución.</w:t>
      </w:r>
    </w:p>
    <w:p w:rsidR="00761176" w:rsidRPr="00197E0B" w:rsidRDefault="00761176" w:rsidP="00761176">
      <w:pPr>
        <w:spacing w:line="240" w:lineRule="auto"/>
        <w:ind w:left="284"/>
        <w:rPr>
          <w:rFonts w:eastAsia="Times New Roman" w:cs="Times New Roman"/>
          <w:i/>
          <w:iCs/>
          <w:szCs w:val="24"/>
          <w:lang w:eastAsia="es-ES"/>
        </w:rPr>
      </w:pPr>
      <w:r w:rsidRPr="00197E0B">
        <w:rPr>
          <w:rFonts w:eastAsia="Times New Roman" w:cs="Times New Roman"/>
          <w:i/>
          <w:iCs/>
          <w:szCs w:val="24"/>
          <w:lang w:eastAsia="es-ES"/>
        </w:rPr>
        <w:t> </w:t>
      </w:r>
    </w:p>
    <w:p w:rsidR="00761176" w:rsidRPr="00197E0B" w:rsidRDefault="00761176" w:rsidP="00761176">
      <w:pPr>
        <w:spacing w:line="240" w:lineRule="auto"/>
        <w:rPr>
          <w:rFonts w:eastAsia="Times New Roman" w:cs="Times New Roman"/>
          <w:i/>
          <w:iCs/>
          <w:szCs w:val="24"/>
          <w:lang w:eastAsia="es-ES"/>
        </w:rPr>
      </w:pPr>
      <w:r w:rsidRPr="00197E0B">
        <w:rPr>
          <w:rFonts w:eastAsia="Times New Roman" w:cs="Times New Roman"/>
          <w:i/>
          <w:iCs/>
          <w:szCs w:val="24"/>
          <w:lang w:val="es-CO" w:eastAsia="es-ES"/>
        </w:rPr>
        <w:t>Si la obligación recae en el patrimonio autónomo, dicha obligación la cumplirá la Sociedad Fiduciaria por cuenta de este”.</w:t>
      </w:r>
    </w:p>
    <w:p w:rsidR="00761176" w:rsidRDefault="00761176" w:rsidP="00761176">
      <w:pPr>
        <w:spacing w:line="240" w:lineRule="auto"/>
        <w:rPr>
          <w:rFonts w:eastAsia="Times New Roman" w:cs="Times New Roman"/>
          <w:b/>
          <w:bCs/>
          <w:szCs w:val="24"/>
          <w:lang w:val="es-CO" w:eastAsia="es-ES"/>
        </w:rPr>
      </w:pPr>
    </w:p>
    <w:p w:rsidR="00761176" w:rsidRDefault="00761176" w:rsidP="00506DD4">
      <w:pPr>
        <w:spacing w:line="240" w:lineRule="auto"/>
        <w:jc w:val="center"/>
        <w:rPr>
          <w:rFonts w:eastAsia="Times New Roman" w:cs="Times New Roman"/>
          <w:b/>
          <w:bCs/>
          <w:szCs w:val="24"/>
          <w:lang w:val="es-CO" w:eastAsia="es-ES"/>
        </w:rPr>
      </w:pP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V</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QUE DEBE SER REPORTADA ANUALMENTE POR LAS PERSONAS NATURALES Y SUS ASIMILADAS, PERSONAS JURÍDICAS Y SUS ASIMILADAS, ENTES PÚBLICOS Y DEMÁS ENTIDADES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personas naturales y sus asimiladas, personas jurídicas y sus asimiladas, entes públicos y demás entidades señaladas en los literales d), e), f), g), h), i) y j) del artículo 1° de la presente resolución, deben presentar la siguiente información por año gravable 2019, según lo establecido en los artículos </w:t>
      </w:r>
      <w:hyperlink r:id="rId76" w:tooltip="Estatuto Tributario CETA" w:history="1">
        <w:r w:rsidRPr="00506DD4">
          <w:rPr>
            <w:rFonts w:eastAsia="Times New Roman" w:cs="Times New Roman"/>
            <w:szCs w:val="24"/>
            <w:lang w:val="es-CO" w:eastAsia="es-ES"/>
          </w:rPr>
          <w:t>631</w:t>
        </w:r>
      </w:hyperlink>
      <w:r w:rsidRPr="00506DD4">
        <w:rPr>
          <w:rFonts w:eastAsia="Times New Roman" w:cs="Times New Roman"/>
          <w:szCs w:val="24"/>
          <w:lang w:val="es-CO" w:eastAsia="es-ES"/>
        </w:rPr>
        <w:t> y </w:t>
      </w:r>
      <w:hyperlink r:id="rId77"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 el artículo 2.8.4.3.1.2. del Decreto Único Reglamentario número 1068 de 2015 y el artículo 2.2.9.3.7 del Decreto Único 1072 del 2015.</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Socios, accionistas, comuneros, cooperados y/o asociados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15</w:t>
      </w:r>
      <w:r w:rsidRPr="006360DF">
        <w:rPr>
          <w:rFonts w:eastAsia="Times New Roman" w:cs="Times New Roman"/>
          <w:b/>
          <w:bCs/>
          <w:szCs w:val="24"/>
          <w:lang w:val="es-CO" w:eastAsia="es-ES"/>
        </w:rPr>
        <w:t>. </w:t>
      </w:r>
      <w:r w:rsidRPr="006360DF">
        <w:rPr>
          <w:rFonts w:eastAsia="Times New Roman" w:cs="Times New Roman"/>
          <w:b/>
          <w:bCs/>
          <w:i/>
          <w:iCs/>
          <w:szCs w:val="24"/>
          <w:lang w:val="es-CO" w:eastAsia="es-ES"/>
        </w:rPr>
        <w:t>Información de socios, accionistas, comuneros, cooperados y/o asociados</w:t>
      </w:r>
      <w:r w:rsidRPr="00506DD4">
        <w:rPr>
          <w:rFonts w:eastAsia="Times New Roman" w:cs="Times New Roman"/>
          <w:i/>
          <w:iCs/>
          <w:szCs w:val="24"/>
          <w:lang w:val="es-CO" w:eastAsia="es-ES"/>
        </w:rPr>
        <w:t>. </w:t>
      </w:r>
      <w:r w:rsidRPr="00506DD4">
        <w:rPr>
          <w:rFonts w:eastAsia="Times New Roman" w:cs="Times New Roman"/>
          <w:szCs w:val="24"/>
          <w:lang w:val="es-CO" w:eastAsia="es-ES"/>
        </w:rPr>
        <w:t>Las personas jurídicas y sus asimiladas con ánimo de lucro, las cooperativas y los fondos de empleados, obligadas a presentar información de acuerdo con el literal e) del artículo 1° de la presente resolución deben suministrar la información de que trata el literal a) del </w:t>
      </w:r>
      <w:hyperlink r:id="rId78"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 así: Apellidos y nombres o razón social, identificación, dirección, país de residencia o domicilio y porcentaje de participación de cada una de las personas o entidades que sean socias, accionistas, comuneros, asociados y/o cooperados de la respectiva entidad, que posean acciones y/o aportes en cuantía superior a tres millones de pesos ($3.000.000), con indicación del valor patrimonial a 31 de diciembre, de las acciones o aportes y el valor porcentual de participación. Esta información deberá ser reportada en el Formato 1010, Versión 8.</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 xml:space="preserve">El valor de las acciones o aportes debe ser informado utilizando el valor intrínseco fiscal, esto es, patrimonio líquido sobre número de acciones en circulación, o el patrimonio líquido sobre el número de cuotas o partes de interés social. Cuando el valor a reportar resulte negativo, debe informarse con valor cero (0). Tratándose de aportes a cooperativas y fondos de empleados, el monto a reportar será el valor del aporte más su revalorización. Para los comuneros, el valor </w:t>
      </w:r>
      <w:r w:rsidRPr="00506DD4">
        <w:rPr>
          <w:rFonts w:eastAsia="Times New Roman" w:cs="Times New Roman"/>
          <w:szCs w:val="24"/>
          <w:lang w:val="es-CO" w:eastAsia="es-ES"/>
        </w:rPr>
        <w:lastRenderedPageBreak/>
        <w:t>patrimonial de sus derechos se establece de acuerdo con el porcentaje de participación dentro del patrimonio líquido.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los socios, accionistas, comuneros, asociados y/o cooperados que sean entidades o sociedades del exterior, al reportar el número de identificación se debe diligenciar con el número, código o clave de identificación fiscal tributaria, tal como figura en el registro fiscal del país de residencia o domicilio y tipo de documento 42. Cuando en dicho país no se utilice número, código o clave fiscal, se debe informar con identificación 444444001 en forma ascendente, variando consecutivamente en una unidad hasta el 444449999 y con tipo de documento 43. Los campos de dirección, departamento y municipio no se deben registrar.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los socios, accionistas, comuneros, asociados y/o cooperados que sean personas naturales del exterior, al reportar el número de identificación se debe diligenciar con el número, código o clave de identificación registrado en el país de residencia o domicilio fiscal. Cuando se diligencie con tipo de documento 42, los campos de dirección, departamento y municipio no se deben registrar.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w:t>
      </w:r>
      <w:r w:rsidRPr="00506DD4">
        <w:rPr>
          <w:rFonts w:eastAsia="Times New Roman" w:cs="Times New Roman"/>
          <w:szCs w:val="24"/>
          <w:lang w:val="es-CO" w:eastAsia="es-ES"/>
        </w:rPr>
        <w:t>El valor de las participaciones o dividendos pagados o abonados en cuenta en calidad de exigibles durante el período, y el valor del fondo para la revalorización de aportes que fue pagado o abonado en cuenta al cooperado en el caso de las cooperativas y/o asociado en el caso de los fondos de empleados, deben ser reportados en el Formato 1001 - Pagos y abonos en cuenta y Retenciones practicadas.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2</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Pagos o abonos en cuenta y retenciones en la fuente practicadas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16. </w:t>
      </w:r>
      <w:r w:rsidRPr="006360DF">
        <w:rPr>
          <w:rFonts w:eastAsia="Times New Roman" w:cs="Times New Roman"/>
          <w:b/>
          <w:bCs/>
          <w:i/>
          <w:iCs/>
          <w:szCs w:val="24"/>
          <w:lang w:val="es-CO" w:eastAsia="es-ES"/>
        </w:rPr>
        <w:t>Información de pagos o abonos en cuenta y retenciones en la fuente practicadas</w:t>
      </w:r>
      <w:r w:rsidRPr="00506DD4">
        <w:rPr>
          <w:rFonts w:eastAsia="Times New Roman" w:cs="Times New Roman"/>
          <w:szCs w:val="24"/>
          <w:lang w:val="es-CO" w:eastAsia="es-ES"/>
        </w:rPr>
        <w:t>. Las personas naturales y sus asimiladas, las personas jurídicas y sus asimiladas y demás entidades públicas y privadas enunciadas en los literales d), e), f) y h) del artículo 1° de la presente resolución, de acuerdo con lo establecido en los literales b) y e) del </w:t>
      </w:r>
      <w:hyperlink r:id="rId79"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 deberán informar: los apellidos y nombres o razón social, identificación, dirección y país de residencia o domicilio de cada una de las personas o entidades beneficiarias de los pagos o abonos en cuenta (devengo) que constituyan costo o deducción o den derecho a impuesto descontable, incluida la compra de activos fijos o movibles y los pagos o abonos en cuenta (devengo) no solicitados fiscalmente como costo o deducción, los valores de las retenciones en la fuente practicadas o asumidas a título de los impuestos sobre la Renta, IVA y Timbre, según el concepto contable a que correspondan en el Formato 1001 Versión 10 - Pagos o abonos en cuenta y retenciones practicadas, de la siguiente manera: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516"/>
        <w:gridCol w:w="882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Viáticos: El valor acumulado efectivamente pagado que no constituye ingreso para el trabajador, en el concepto 5055.</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Gastos de representación: El valor acumulado efectivamente pagado que no constituye ingreso para el trabajador, en el concepto 5056.</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Honorarios: El valor acumulado pagado o abonado en cuenta, en el concepto 5002. No debe incluir valores de rentas de trabajo y de pensiones.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Comisiones: El valor acumulado pagado o abonado en cuenta, en el concepto 5003. No debe incluir valores de rentas de trabajo y de pensiones.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Servicios: El valor acumulado pagado o abonado en cuenta, en el concepto 5004. No debe incluir valores de rentas de trabajo y de pensiones.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Arrendamientos: El valor acumulado pagado o abonado en cuenta, en el concepto 5005.</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BF3942" w:rsidP="00506DD4">
            <w:pPr>
              <w:spacing w:line="240" w:lineRule="auto"/>
              <w:rPr>
                <w:rFonts w:eastAsia="Times New Roman" w:cs="Times New Roman"/>
                <w:szCs w:val="24"/>
                <w:lang w:eastAsia="es-ES"/>
              </w:rPr>
            </w:pPr>
            <w:r w:rsidRPr="004C7417">
              <w:rPr>
                <w:rFonts w:ascii="Arial" w:eastAsia="Times New Roman" w:hAnsi="Arial" w:cs="Arial"/>
                <w:szCs w:val="24"/>
                <w:lang w:val="es-CO" w:eastAsia="es-ES"/>
              </w:rPr>
              <w:t xml:space="preserve">Intereses y rendimientos financieros: </w:t>
            </w:r>
            <w:r w:rsidRPr="00A474D2">
              <w:rPr>
                <w:rFonts w:eastAsia="Times New Roman" w:cs="Times New Roman"/>
                <w:i/>
                <w:iCs/>
                <w:szCs w:val="24"/>
                <w:lang w:val="es-CO" w:eastAsia="es-ES"/>
              </w:rPr>
              <w:t>El valor acumulado abonado en cuenta, en el concepto 5006. Modificado por el art. 6º de la Res. 000008 de enero 31 de 2020</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 de activos movibles (E.T. </w:t>
            </w:r>
            <w:hyperlink r:id="rId80" w:tooltip="Estatuto Tributario CETA" w:history="1">
              <w:r w:rsidRPr="00506DD4">
                <w:rPr>
                  <w:rFonts w:eastAsia="Times New Roman" w:cs="Times New Roman"/>
                  <w:szCs w:val="24"/>
                  <w:lang w:val="es-CO" w:eastAsia="es-ES"/>
                </w:rPr>
                <w:t>Art. 60</w:t>
              </w:r>
            </w:hyperlink>
            <w:r w:rsidRPr="00506DD4">
              <w:rPr>
                <w:rFonts w:eastAsia="Times New Roman" w:cs="Times New Roman"/>
                <w:szCs w:val="24"/>
                <w:lang w:val="es-CO" w:eastAsia="es-ES"/>
              </w:rPr>
              <w:t>): El valor acumulado pagado o abonado en cuenta, en el concepto 5007.</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 de activos fijos (E.T. </w:t>
            </w:r>
            <w:hyperlink r:id="rId81" w:tooltip="Estatuto Tributario CETA" w:history="1">
              <w:r w:rsidRPr="00506DD4">
                <w:rPr>
                  <w:rFonts w:eastAsia="Times New Roman" w:cs="Times New Roman"/>
                  <w:szCs w:val="24"/>
                  <w:lang w:val="es-CO" w:eastAsia="es-ES"/>
                </w:rPr>
                <w:t>Art. 60</w:t>
              </w:r>
            </w:hyperlink>
            <w:r w:rsidRPr="00506DD4">
              <w:rPr>
                <w:rFonts w:eastAsia="Times New Roman" w:cs="Times New Roman"/>
                <w:szCs w:val="24"/>
                <w:lang w:val="es-CO" w:eastAsia="es-ES"/>
              </w:rPr>
              <w:t>): El valor acumulado pagado o abonado en cuenta, en el concepto 5008.</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pagos o abonos en cuenta por concepto de aportes parafiscales al SENA, a las Cajas de Compensación Familiar y al Instituto Colombiano de Bienestar Familiar, en el concepto 5010.</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pagos o abonos en cuenta efectuados a las empresas promotoras de salud EPS y los aportes al Sistema de Riesgos Laborales, incluidos los aportes del trabajador, en el concepto 5011.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pagos o abonos en cuenta por concepto de aportes obligatorios para pensiones efectuados a los Fondos de Pensiones, incluidos los aportes del trabajador, en el concepto 5012.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donaciones en dinero efectuadas, a las entidades señaladas en los artículos </w:t>
            </w:r>
            <w:hyperlink r:id="rId82" w:tooltip="Estatuto Tributario CETA" w:history="1">
              <w:r w:rsidRPr="00506DD4">
                <w:rPr>
                  <w:rFonts w:eastAsia="Times New Roman" w:cs="Times New Roman"/>
                  <w:szCs w:val="24"/>
                  <w:lang w:val="es-CO" w:eastAsia="es-ES"/>
                </w:rPr>
                <w:t>125</w:t>
              </w:r>
            </w:hyperlink>
            <w:r w:rsidRPr="00506DD4">
              <w:rPr>
                <w:rFonts w:eastAsia="Times New Roman" w:cs="Times New Roman"/>
                <w:szCs w:val="24"/>
                <w:lang w:val="es-CO" w:eastAsia="es-ES"/>
              </w:rPr>
              <w:t>, </w:t>
            </w:r>
            <w:hyperlink r:id="rId83" w:tooltip="Estatuto Tributario CETA" w:history="1">
              <w:r w:rsidRPr="00506DD4">
                <w:rPr>
                  <w:rFonts w:eastAsia="Times New Roman" w:cs="Times New Roman"/>
                  <w:szCs w:val="24"/>
                  <w:lang w:val="es-CO" w:eastAsia="es-ES"/>
                </w:rPr>
                <w:t>125-4</w:t>
              </w:r>
            </w:hyperlink>
            <w:r w:rsidRPr="00506DD4">
              <w:rPr>
                <w:rFonts w:eastAsia="Times New Roman" w:cs="Times New Roman"/>
                <w:szCs w:val="24"/>
                <w:lang w:val="es-CO" w:eastAsia="es-ES"/>
              </w:rPr>
              <w:t>, </w:t>
            </w:r>
            <w:hyperlink r:id="rId84" w:tooltip="Estatuto Tributario CETA" w:history="1">
              <w:r w:rsidRPr="00506DD4">
                <w:rPr>
                  <w:rFonts w:eastAsia="Times New Roman" w:cs="Times New Roman"/>
                  <w:szCs w:val="24"/>
                  <w:lang w:val="es-CO" w:eastAsia="es-ES"/>
                </w:rPr>
                <w:t>126-2</w:t>
              </w:r>
            </w:hyperlink>
            <w:r w:rsidRPr="00506DD4">
              <w:rPr>
                <w:rFonts w:eastAsia="Times New Roman" w:cs="Times New Roman"/>
                <w:szCs w:val="24"/>
                <w:lang w:val="es-CO" w:eastAsia="es-ES"/>
              </w:rPr>
              <w:t> y </w:t>
            </w:r>
            <w:hyperlink r:id="rId85" w:tooltip="Estatuto Tributario CETA" w:history="1">
              <w:r w:rsidRPr="00506DD4">
                <w:rPr>
                  <w:rFonts w:eastAsia="Times New Roman" w:cs="Times New Roman"/>
                  <w:szCs w:val="24"/>
                  <w:lang w:val="es-CO" w:eastAsia="es-ES"/>
                </w:rPr>
                <w:t>158-1</w:t>
              </w:r>
            </w:hyperlink>
            <w:r w:rsidRPr="00506DD4">
              <w:rPr>
                <w:rFonts w:eastAsia="Times New Roman" w:cs="Times New Roman"/>
                <w:szCs w:val="24"/>
                <w:lang w:val="es-CO" w:eastAsia="es-ES"/>
              </w:rPr>
              <w:t> del Estatuto Tributario y la establecida en el artículo 16 de la Ley 814 de 2003, y demás que determine la ley, en el concepto 5013.</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donaciones en activos diferentes a dinero efectuadas a las entidades señaladas en los artículos </w:t>
            </w:r>
            <w:hyperlink r:id="rId86" w:tooltip="Estatuto Tributario CETA" w:history="1">
              <w:r w:rsidRPr="00506DD4">
                <w:rPr>
                  <w:rFonts w:eastAsia="Times New Roman" w:cs="Times New Roman"/>
                  <w:szCs w:val="24"/>
                  <w:lang w:val="es-CO" w:eastAsia="es-ES"/>
                </w:rPr>
                <w:t>125</w:t>
              </w:r>
            </w:hyperlink>
            <w:r w:rsidRPr="00506DD4">
              <w:rPr>
                <w:rFonts w:eastAsia="Times New Roman" w:cs="Times New Roman"/>
                <w:szCs w:val="24"/>
                <w:lang w:val="es-CO" w:eastAsia="es-ES"/>
              </w:rPr>
              <w:t>, </w:t>
            </w:r>
            <w:hyperlink r:id="rId87" w:tooltip="Estatuto Tributario CETA" w:history="1">
              <w:r w:rsidRPr="00506DD4">
                <w:rPr>
                  <w:rFonts w:eastAsia="Times New Roman" w:cs="Times New Roman"/>
                  <w:szCs w:val="24"/>
                  <w:lang w:val="es-CO" w:eastAsia="es-ES"/>
                </w:rPr>
                <w:t>125-4</w:t>
              </w:r>
            </w:hyperlink>
            <w:r w:rsidRPr="00506DD4">
              <w:rPr>
                <w:rFonts w:eastAsia="Times New Roman" w:cs="Times New Roman"/>
                <w:szCs w:val="24"/>
                <w:lang w:val="es-CO" w:eastAsia="es-ES"/>
              </w:rPr>
              <w:t>, </w:t>
            </w:r>
            <w:hyperlink r:id="rId88" w:tooltip="Estatuto Tributario CETA" w:history="1">
              <w:r w:rsidRPr="00506DD4">
                <w:rPr>
                  <w:rFonts w:eastAsia="Times New Roman" w:cs="Times New Roman"/>
                  <w:szCs w:val="24"/>
                  <w:lang w:val="es-CO" w:eastAsia="es-ES"/>
                </w:rPr>
                <w:t>126-2</w:t>
              </w:r>
            </w:hyperlink>
            <w:r w:rsidRPr="00506DD4">
              <w:rPr>
                <w:rFonts w:eastAsia="Times New Roman" w:cs="Times New Roman"/>
                <w:szCs w:val="24"/>
                <w:lang w:val="es-CO" w:eastAsia="es-ES"/>
              </w:rPr>
              <w:t> y </w:t>
            </w:r>
            <w:hyperlink r:id="rId89" w:tooltip="Estatuto Tributario CETA" w:history="1">
              <w:r w:rsidRPr="00506DD4">
                <w:rPr>
                  <w:rFonts w:eastAsia="Times New Roman" w:cs="Times New Roman"/>
                  <w:szCs w:val="24"/>
                  <w:lang w:val="es-CO" w:eastAsia="es-ES"/>
                </w:rPr>
                <w:t>158-1</w:t>
              </w:r>
            </w:hyperlink>
            <w:r w:rsidRPr="00506DD4">
              <w:rPr>
                <w:rFonts w:eastAsia="Times New Roman" w:cs="Times New Roman"/>
                <w:szCs w:val="24"/>
                <w:lang w:val="es-CO" w:eastAsia="es-ES"/>
              </w:rPr>
              <w:t> del Estatuto Tributario y la establecida en el artículo 16 de la Ley 814 de 2003, y demás que determine la ley, en el concepto 5014.</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 los impuestos solicitados como deducción, en el concepto 5015.</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impuesto al consumo solicitado como deducción, en el concepto 5066</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 los aportes, tasas y contribuciones solicitados como deducción, en el concepto 5058.</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Redención de inversiones en lo que corresponde al rembolso del capital por títulos de capitalización, en el concepto 5060.</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demás costos y deducciones, en el concepto 5016.</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 de activos fijos reales productivos sobre los cuales solicitó deducción, </w:t>
            </w:r>
            <w:hyperlink r:id="rId90" w:tooltip="Estatuto Tributario CETA" w:history="1">
              <w:r w:rsidRPr="00506DD4">
                <w:rPr>
                  <w:rFonts w:eastAsia="Times New Roman" w:cs="Times New Roman"/>
                  <w:szCs w:val="24"/>
                  <w:lang w:val="es-CO" w:eastAsia="es-ES"/>
                </w:rPr>
                <w:t>artículo 158-3</w:t>
              </w:r>
            </w:hyperlink>
            <w:r w:rsidRPr="00506DD4">
              <w:rPr>
                <w:rFonts w:eastAsia="Times New Roman" w:cs="Times New Roman"/>
                <w:szCs w:val="24"/>
                <w:lang w:val="es-CO" w:eastAsia="es-ES"/>
              </w:rPr>
              <w:t> E.T. El valor acumulado pagado o abonado en cuenta, en el concepto 5020. Este valor no debe incluirse en el concepto 5008.</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acumulado de los pagos o abonos en cuenta al exterior por servicios técnicos, en el concepto 5027.</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acumulado de los pagos o abonos en cuenta al exterior por asistencia técnica, en el concepto 5023</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acumulado de los pagos o abonos en cuenta al exterior por consultoría, en el concepto 5067.</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acumulado de los pagos o abonos en cuenta al exterior por marcas, en el concepto 5024.</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acumulado de los pagos o abonos en cuenta al exterior por patentes, en el concepto 5025</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acumulado de los pagos o abonos en cuenta al exterior por regalías, en el concepto 5026.</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acumulado de la devolución de pagos o abonos en cuenta y retenciones correspondientes a operaciones de años anteriores debe reportarse en el concepto 5028.</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Gastos pagados por anticipado por Compras: El valor acumulado pagado o abonado en cuenta se debe reportar en el concepto 5029</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Gastos pagados por anticipado por Honorarios: El valor acumulado pagado o abonado en cuenta se debe reportar en el concepto 5030. No debe incluir valores de rentas de trabajo y de pensiones.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Gastos pagados por anticipado por Comisiones: El valor acumulado pagado o abonado en cuenta se debe reportar en el concepto 5031. No debe incluir valores de rentas de trabajo y de pensiones.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Gastos pagados por anticipado por Servicios: El valor acumulado pagado o abonado en cuenta se debe reportar en el concepto 5032. No debe incluir valores de rentas de trabajo y de pensiones.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Gastos pagados por anticipado por arrendamientos: El valor acumulado pagado o abonado en cuenta se debe reportar en el concepto 5033.</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Gastos pagados por anticipado por intereses y rendimientos financieros: El valor acumulado pagado o abonado en cuenta se debe reportar en el concepto 5034.</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Gastos pagados por anticipado por otros conceptos: El valor acumulado pagado o abonado en cuenta se debe reportar en el concepto 5035.</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monto de las amortizaciones realizadas se debe reportar en el concepto 5019.</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pago por loterías, rifas, apuestas y similares, en el concepto 5044.</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sobre ingresos de tarjetas débito y crédito, en el concepto 5045.</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Enajenación de activos fijos de personas naturales ante oficinas de tránsito y otras entidades autorizadas, en el concepto 5046.</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pago o abono en cuenta realizado a cada uno de los cooperados, del valor del Fondo para revalorización de aportes, en el concepto 5059.</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utilidades pagadas o abonadas en cuenta, cuando el beneficiario es diferente al fideicomitente, se informarán en el Formato 1014 en el concepto 5061.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Intereses y rendimientos financieros pagados: El valor pagado, en el concepto 5063.</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Participaciones o dividendos pagados o abonados en cuenta en calidad de exigibles correspondientes a 2016 y anteriores, parágrafo 2 </w:t>
            </w:r>
            <w:hyperlink r:id="rId91" w:tooltip="Estatuto Tributario CETA" w:history="1">
              <w:r w:rsidRPr="00506DD4">
                <w:rPr>
                  <w:rFonts w:eastAsia="Times New Roman" w:cs="Times New Roman"/>
                  <w:szCs w:val="24"/>
                  <w:lang w:val="es-CO" w:eastAsia="es-ES"/>
                </w:rPr>
                <w:t>artículo 49</w:t>
              </w:r>
            </w:hyperlink>
            <w:r w:rsidRPr="00506DD4">
              <w:rPr>
                <w:rFonts w:eastAsia="Times New Roman" w:cs="Times New Roman"/>
                <w:szCs w:val="24"/>
                <w:lang w:val="es-CO" w:eastAsia="es-ES"/>
              </w:rPr>
              <w:t> E.T., en el concepto 5068.</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Participaciones o dividendos pagados o abonados en cuenta en calidad de exigibles correspondientes a 2016 y anteriores, numeral 3 del </w:t>
            </w:r>
            <w:hyperlink r:id="rId92" w:tooltip="Estatuto Tributario CETA" w:history="1">
              <w:r w:rsidRPr="00506DD4">
                <w:rPr>
                  <w:rFonts w:eastAsia="Times New Roman" w:cs="Times New Roman"/>
                  <w:szCs w:val="24"/>
                  <w:lang w:val="es-CO" w:eastAsia="es-ES"/>
                </w:rPr>
                <w:t>artículo 49</w:t>
              </w:r>
            </w:hyperlink>
            <w:r w:rsidRPr="00506DD4">
              <w:rPr>
                <w:rFonts w:eastAsia="Times New Roman" w:cs="Times New Roman"/>
                <w:szCs w:val="24"/>
                <w:lang w:val="es-CO" w:eastAsia="es-ES"/>
              </w:rPr>
              <w:t> E.T., en el concepto 5069.</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Participaciones o dividendos pagados o abonados en cuenta en calidad de exigibles correspondientes a 2017 y siguientes, parágrafo 2 </w:t>
            </w:r>
            <w:hyperlink r:id="rId93" w:tooltip="Estatuto Tributario CETA" w:history="1">
              <w:r w:rsidRPr="00506DD4">
                <w:rPr>
                  <w:rFonts w:eastAsia="Times New Roman" w:cs="Times New Roman"/>
                  <w:szCs w:val="24"/>
                  <w:lang w:val="es-CO" w:eastAsia="es-ES"/>
                </w:rPr>
                <w:t>artículo 49</w:t>
              </w:r>
            </w:hyperlink>
            <w:r w:rsidRPr="00506DD4">
              <w:rPr>
                <w:rFonts w:eastAsia="Times New Roman" w:cs="Times New Roman"/>
                <w:szCs w:val="24"/>
                <w:lang w:val="es-CO" w:eastAsia="es-ES"/>
              </w:rPr>
              <w:t> E.T., en el concepto 5070.</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Participaciones o dividendos pagados o abonados en cuenta en calidad de exigibles correspondientes a 2017 y siguientes, numeral 3 del </w:t>
            </w:r>
            <w:hyperlink r:id="rId94" w:tooltip="Estatuto Tributario CETA" w:history="1">
              <w:r w:rsidRPr="00506DD4">
                <w:rPr>
                  <w:rFonts w:eastAsia="Times New Roman" w:cs="Times New Roman"/>
                  <w:szCs w:val="24"/>
                  <w:lang w:val="es-CO" w:eastAsia="es-ES"/>
                </w:rPr>
                <w:t>artículo 49</w:t>
              </w:r>
            </w:hyperlink>
            <w:r w:rsidRPr="00506DD4">
              <w:rPr>
                <w:rFonts w:eastAsia="Times New Roman" w:cs="Times New Roman"/>
                <w:szCs w:val="24"/>
                <w:lang w:val="es-CO" w:eastAsia="es-ES"/>
              </w:rPr>
              <w:t> E.T., en el concepto 5071.</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Impuesto de Timbre Nacional:</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516"/>
        <w:gridCol w:w="882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46.</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Retenciones practicadas a título de timbre, en el concepto 5053.</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 devolución de retenciones a título de impuesto de timbre, correspondientes a operaciones de años anteriores, en el concepto 5054.</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compañías de seguros deberán informar adicionalmente los pagos o abonos en cuenta efectuados por los siguientes conceptos: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516"/>
        <w:gridCol w:w="882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48.</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importe de las primas de reaseguros pagados o abonados en cuenta, en el concepto 5018.</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importe de los siniestros por lucro cesante pagados o abonados en cuenta en el concepto 5047.</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importe de los siniestros por daño emergente pagados o abonados en cuenta, en el concepto 5048</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importe de los siniestros por seguros de vida pagados o abonados en cuenta, en el concepto 5072.</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Fondos de Pensiones Obligatorias deberán informar adicionalmente los pagos efectuados por los siguientes conceptos: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516"/>
        <w:gridCol w:w="882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52.</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Devoluciones de saldos de aportes pensionales pagados, en el concepto 5064.</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Excedentes pensionales de libre disponibilidad componente de capital pagados, en el concepto 5065.</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El valor mínimo a reportar por cada beneficiario de un pago o abono en cuenta es de cien mil pesos ($100.000), no obstante que al discriminar el pago por concepto los valores a reportar sean menores.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Sin embargo, a opción del informante, podrán reportarse pagos o abonos en cuenta menores a dicha cuantía, cumpliendo con las especificaciones técnicas establecidas.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pagos que acumulados por beneficiario por todo concepto sean menores a cien mil pesos ($100.000), se informarán acumulados en un solo registro, con identificación 222222222, razón social “CUANTÍAS MENORES” y tipo documento 43, en el concepto a que correspondan, reportando la dirección del informante.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lastRenderedPageBreak/>
        <w:t>Parágrafo 2°.</w:t>
      </w:r>
      <w:r w:rsidRPr="00506DD4">
        <w:rPr>
          <w:rFonts w:eastAsia="Times New Roman" w:cs="Times New Roman"/>
          <w:szCs w:val="24"/>
          <w:lang w:val="es-CO" w:eastAsia="es-ES"/>
        </w:rPr>
        <w:t> Las personas naturales y sus asimiladas, las personas jurídicas y sus asimiladas y demás entidades públicas y privadas obligadas a reportar información de acuerdo con el literal f) del artículo 1° de la presente resolución, deberán informar la totalidad de las operaciones realizadas por pagos o abonos en cuenta, independientemente que se haya practicado retención en la fuente o no, en el concepto contable a que correspondan, sin tener en cuenta el valor mínimo a reportar señalado en el parágrafo 1° del presente artículo.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3°.</w:t>
      </w:r>
      <w:r w:rsidRPr="00506DD4">
        <w:rPr>
          <w:rFonts w:eastAsia="Times New Roman" w:cs="Times New Roman"/>
          <w:szCs w:val="24"/>
          <w:lang w:val="es-CO" w:eastAsia="es-ES"/>
        </w:rPr>
        <w:t> Los valores del IVA mayor valor del costo o gasto, deducible y no deducible y los valores de retención en la fuente practicada o asumida a título de renta, los valores de retención en la fuente practicada a título de IVA a responsables del régimen común y no domiciliados, son de obligatorio diligenciamiento. En caso de no tener ningún valor diligenciar cero (0).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4°.</w:t>
      </w:r>
      <w:r w:rsidRPr="00506DD4">
        <w:rPr>
          <w:rFonts w:eastAsia="Times New Roman" w:cs="Times New Roman"/>
          <w:szCs w:val="24"/>
          <w:lang w:val="es-CO" w:eastAsia="es-ES"/>
        </w:rPr>
        <w:t> Los pagos o abonos en cuenta (devengo) que constituyan costo o deducción o den derecho a impuesto descontable, incluida la compra de activos fijos o movibles, deben ser diligenciados en la columna de pagos o abonos en cuenta deducibles, y los pagos o abonos en cuenta (devengo) no solicitados fiscalmente como costo o deducción, deben ser diligenciados en la columna de pagos o abonos en cuenta no deducibles. Para ambos casos, se debe diligenciar el valor según el concepto contable a que corresponda.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5°.</w:t>
      </w:r>
      <w:r w:rsidRPr="00506DD4">
        <w:rPr>
          <w:rFonts w:eastAsia="Times New Roman" w:cs="Times New Roman"/>
          <w:szCs w:val="24"/>
          <w:lang w:val="es-CO" w:eastAsia="es-ES"/>
        </w:rPr>
        <w:t> Cuando se trate de erogaciones efectuadas por el informante que tengan el carácter de gastos pagados por anticipado, se debe informar el valor del pago o abono en cuenta registrado en dichas cuentas y el valor de las amortizaciones con el NIT del informado.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6°.</w:t>
      </w:r>
      <w:r w:rsidRPr="00506DD4">
        <w:rPr>
          <w:rFonts w:eastAsia="Times New Roman" w:cs="Times New Roman"/>
          <w:szCs w:val="24"/>
          <w:lang w:val="es-CO" w:eastAsia="es-ES"/>
        </w:rPr>
        <w:t> Para los pagos o abonos en cuenta efectuados a entidades o sociedades del exterior, al reportar el número de identificación se debe diligenciar con el número, código o clave de identificación, tal como figura en el registro fiscal tributario del país de residencia o domicilio y tipo de documento 42. Cuando en dicho país no se utilice número, código o clave fiscal, se debe informar con identificación 444444001 en forma ascendente, variando consecutivamente en una unidad hasta el 444449999 y con tipo de documento 43. Los campos de dirección, departamento y municipio no se deben registrar.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los pagos o abonos en cuenta efectuados a personas naturales del exterior, al reportar el número de identificación se debe diligenciar con el número, código o clave de identificación registrado en el país de residencia o domicilio fiscal. Cuando se diligencie con tipo de documento 42, los campos de dirección, departamento y municipio no se deben registrar.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7°.</w:t>
      </w:r>
      <w:r w:rsidRPr="00506DD4">
        <w:rPr>
          <w:rFonts w:eastAsia="Times New Roman" w:cs="Times New Roman"/>
          <w:szCs w:val="24"/>
          <w:lang w:val="es-CO" w:eastAsia="es-ES"/>
        </w:rPr>
        <w:t> Las entidades del Régimen Tributario Especial, deberán reportar en la columna de pagos o abonos en cuenta deducibles los egresos efectuados en el año gravable, de conformidad con los conceptos y montos establecidos en el presente artículo, respecto de las actividades desarrolladas en cumplimiento de su objeto social. Los egresos no procedentes deben ser diligenciados en la columna de pagos o abonos en cuenta no deducibles.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8°.</w:t>
      </w:r>
      <w:r w:rsidRPr="00506DD4">
        <w:rPr>
          <w:rFonts w:eastAsia="Times New Roman" w:cs="Times New Roman"/>
          <w:szCs w:val="24"/>
          <w:lang w:val="es-CO" w:eastAsia="es-ES"/>
        </w:rPr>
        <w:t> Las entidades públicas que celebren contratos de construcción y de obra, suministro, consultoría, prestación de servicios y concesión, deberán informar el valor de los pagos o abonos en cuenta que correspondan al avance del contrato efectivamente ejecutado, independientemente del año de su celebración, en el concepto correspondiente.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9°.</w:t>
      </w:r>
      <w:r w:rsidRPr="00506DD4">
        <w:rPr>
          <w:rFonts w:eastAsia="Times New Roman" w:cs="Times New Roman"/>
          <w:szCs w:val="24"/>
          <w:lang w:val="es-CO" w:eastAsia="es-ES"/>
        </w:rPr>
        <w:t> Las entidades no contribuyentes obligadas o no a presentar declaración de ingresos y patrimonio, deberán informar el valor total de los egresos diligenciándolos en la columna de pagos o abonos en cuenta no deducibles y diligenciar cero (0) en la columna de pagos o abonos en cuenta deducibles.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10.</w:t>
      </w:r>
      <w:r w:rsidRPr="00506DD4">
        <w:rPr>
          <w:rFonts w:eastAsia="Times New Roman" w:cs="Times New Roman"/>
          <w:szCs w:val="24"/>
          <w:lang w:val="es-CO" w:eastAsia="es-ES"/>
        </w:rPr>
        <w:t> Los pagos o abonos en cuenta correspondientes a los aportes parafiscales, a entidades promotoras de salud y a fondos de pensiones obligatorios, se deben reportar en cabeza de las entidades beneficiarias de estos aportes (EPS, fondos de pensiones, Sena, ICBF, CCF). La parte de los pagos o abonos en cuenta correspondientes al empleador deberá reportarse en la columna de pagos o abonos en cuenta deducibles y los pagos o abonos en cuenta correspondientes al empleado se deben diligenciar en la columna de pagos o abonos en cuenta no deducibles, según corresponda.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lastRenderedPageBreak/>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11.</w:t>
      </w:r>
      <w:r w:rsidRPr="00506DD4">
        <w:rPr>
          <w:rFonts w:eastAsia="Times New Roman" w:cs="Times New Roman"/>
          <w:szCs w:val="24"/>
          <w:lang w:val="es-CO" w:eastAsia="es-ES"/>
        </w:rPr>
        <w:t> El valor base de retención sobre ingresos de tarjetas débito y crédito, el valor de enajenación de activos fijos de personas naturales ante oficinas de tránsito y otras autoridades, el valor acumulado de la devolución de pagos o abonos en cuenta correspondientes a operaciones de años anteriores que fueron anuladas rescindidas o resueltas, el valor base de las retenciones practicadas a título de impuesto de timbre y el valor base de las devoluciones de retenciones a título de impuesto de timbre, se deben reportar en la columna de pagos o abonos en cuenta no deducibles y diligenciar cero (0) en la columna de pagos o abonos en cuenta deducibles.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 la retención de impuesto de timbre se debe reportar en la casilla retenciones en la fuente a título de renta. En los casos en que no existe base, se debe diligenciar la casilla pagos o abonos en cuenta en ceros.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12.</w:t>
      </w:r>
      <w:r w:rsidRPr="00506DD4">
        <w:rPr>
          <w:rFonts w:eastAsia="Times New Roman" w:cs="Times New Roman"/>
          <w:szCs w:val="24"/>
          <w:lang w:val="es-CO" w:eastAsia="es-ES"/>
        </w:rPr>
        <w:t> Los pagos o abonos en cuenta que se realicen por concepto de rentas de trabajo y de pensiones, solo se deberán reportar de acuerdo con los parámetros establecidos en el artículo 36 de la presente resolución, en el Formato 2276 Versión 2 - Información de ingresos y retenciones por rentas de trabajo y de pensiones.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13.</w:t>
      </w:r>
      <w:r w:rsidRPr="00506DD4">
        <w:rPr>
          <w:rFonts w:eastAsia="Times New Roman" w:cs="Times New Roman"/>
          <w:szCs w:val="24"/>
          <w:lang w:val="es-CO" w:eastAsia="es-ES"/>
        </w:rPr>
        <w:t> Los pagos o abonos en cuenta que se reportan por conceptos de honorarios, comisiones o servicios deben corresponder a aquellos que se realicen a personas jurídicas o naturales, sin incluir los asociados a rentas de trabajo y de pensiones.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3</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Retenciones en la fuente que le practicaron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17.</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de retenciones en la fuente que le practicaron</w:t>
      </w:r>
      <w:r w:rsidRPr="00506DD4">
        <w:rPr>
          <w:rFonts w:eastAsia="Times New Roman" w:cs="Times New Roman"/>
          <w:i/>
          <w:iCs/>
          <w:szCs w:val="24"/>
          <w:lang w:val="es-CO" w:eastAsia="es-ES"/>
        </w:rPr>
        <w:t>. </w:t>
      </w:r>
      <w:r w:rsidRPr="00506DD4">
        <w:rPr>
          <w:rFonts w:eastAsia="Times New Roman" w:cs="Times New Roman"/>
          <w:szCs w:val="24"/>
          <w:lang w:val="es-CO" w:eastAsia="es-ES"/>
        </w:rPr>
        <w:t>Las personas naturales y sus asimiladas, las personas jurídicas y sus asimiladas y demás entidades públicas y privadas enunciadas en los literales d) y e), del artículo 1° de la presente resolución, de acuerdo con lo establecido en el literal c) del </w:t>
      </w:r>
      <w:hyperlink r:id="rId95"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 deberán suministrar los apellidos y nombres o razón social, identificación y dirección de cada una de las personas o entidades que les hubieren practicado retención en la fuente en el año gravable, con indicación del concepto, valor acumulado del pago o abono en cuenta, de las transacciones sobre las cuales le practicaron la retención, y el valor de la retención que le practicaron, en el Formato 1003 Versión 7, según el concepto que corresponda, de la siguiente manera: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516"/>
        <w:gridCol w:w="882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salarios prestaciones y demás pagos laborales, en el concepto 1301.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ventas, en el concepto 1302.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servicios, en el concepto 1303.</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honorarios, en el concepto 1304.</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comisiones, en el concepto 1305.</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intereses y rendimientos financieros, en el concepto 1306.</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arrendamientos, en el concepto 1307.</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otros conceptos, en el concepto 1308.</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en la fuente en el impuesto sobre las ventas, en el concepto 1309.</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dividendos y participaciones, en el concepto 1310.</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enajenación de activos fijos de personas naturales ante oficinas de tránsito y otras entidades autorizadas, en el concepto 1311.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ingresos de tarjetas débito y crédito, en el concepto 1312.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loterías, rifas, apuestas y similares, en el concepto 1313.</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Retención por impuesto de timbre, en el concepto 1314.</w:t>
            </w:r>
          </w:p>
        </w:tc>
      </w:tr>
    </w:tbl>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4</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Ingresos recibidos en el año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18.</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de ingresos recibidos en el año</w:t>
      </w:r>
      <w:r w:rsidRPr="00506DD4">
        <w:rPr>
          <w:rFonts w:eastAsia="Times New Roman" w:cs="Times New Roman"/>
          <w:szCs w:val="24"/>
          <w:lang w:val="es-CO" w:eastAsia="es-ES"/>
        </w:rPr>
        <w:t xml:space="preserve">. Las personas naturales y sus asimiladas, las personas jurídicas y sus asimiladas y, demás entidades públicas y privadas </w:t>
      </w:r>
      <w:r w:rsidRPr="00506DD4">
        <w:rPr>
          <w:rFonts w:eastAsia="Times New Roman" w:cs="Times New Roman"/>
          <w:szCs w:val="24"/>
          <w:lang w:val="es-CO" w:eastAsia="es-ES"/>
        </w:rPr>
        <w:lastRenderedPageBreak/>
        <w:t>enunciadas en los literales d) y e) del artículo 1 de la presente resolución, de acuerdo con lo establecido en el literal f) del </w:t>
      </w:r>
      <w:hyperlink r:id="rId96"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 deberán suministrar apellidos y nombres o razón social, identificación y país de residencia o domicilio de cada una de las personas o entidades, nacionales o extranjeras, de quienes se devengaron ingresos, cuando el valor acumulado del ingreso obtenido por el año gravable hubiese sido igual o superior a quinientos mil pesos ($500.000) indicando el valor total de los ingresos devengados y el valor de las devoluciones, rebajas y descuentos.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 información deberá ser suministrada en el Formato 1007 Versión 9, según el concepto al cual corresponda, de la siguiente manera: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7759"/>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brutos de actividades ordinarias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Otros ingresos brutos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por intereses y rendimientos financieros.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por intereses correspondientes a créditos hipotecarios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a través de consorcio o uniones temporales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a través de mandato o administración delegada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a través de exploración y explotación de hidrocarburos, gases y minerales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a través de fiducia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a través de terceros (Beneficiario)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a través de joint venture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a través de cuentas en participación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a través de convenios de cooperación con entidades públicas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El valor mínimo a reportar por cada persona de quien se recibieron ingresos es de quinientos mil pesos ($500.000), no obstante que al discriminar por concepto los valores a reportar, sean menores.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Sin embargo, a opción del informante podrán reportarse los ingresos menores a dicha cuantía, cumpliendo con las especificaciones técnicas establecidas.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ingresos obtenidos en operaciones donde no sea posible identificar al adquirente de bienes o servicios por algún medio y los ingresos sean menores a quinientos mil pesos ($500.000), se informarán acumulados en un solo registro con identificación 222222222, razón social “CUANTÍAS MENORES” y tipo documento 43, en el concepto a que corresponda.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Para los ingresos obtenidos de entidades o sociedades del exterior, al reportar el número de identificación se debe diligenciar con el número, código o clave de identificación, tal como figura en el registro fiscal tributario del país de residencia o domicilio y tipo de documento 42. Cuando en dicho país no se utilice número, código o clave fiscal, se debe informar con identificación 444444001 en forma ascendente, variando consecutivamente en una unidad hasta el 444449999 y con tipo de documento 43.</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los ingresos obtenidos de personas naturales del exterior, al reportar el número de identificación se debe diligenciar con el número, código o clave de identificación registrado en el país de residencia o domicilio fiscal.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3°.</w:t>
      </w:r>
      <w:r w:rsidRPr="00506DD4">
        <w:rPr>
          <w:rFonts w:eastAsia="Times New Roman" w:cs="Times New Roman"/>
          <w:szCs w:val="24"/>
          <w:lang w:val="es-CO" w:eastAsia="es-ES"/>
        </w:rPr>
        <w:t> Cuando se reportan los ingresos recibidos a través de consorcios o uniones temporales, de contratos de mandato o administración delegada, de contratos de exploración y explotación de hidrocarburos, gases y minerales, de contratos de joint venture, de contratos de cuentas en participación (partícipe oculto), de convenios de cooperación con entidades públicas, de contratos de fiducia o a través de terceros como beneficiario del pago, la casilla del valor de las devoluciones, rebajas y descuentos. En caso de no tener ningún valor se debe diligenciar cero (0).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lastRenderedPageBreak/>
        <w:t>Parágrafo 4°.</w:t>
      </w:r>
      <w:r w:rsidRPr="00506DD4">
        <w:rPr>
          <w:rFonts w:eastAsia="Times New Roman" w:cs="Times New Roman"/>
          <w:szCs w:val="24"/>
          <w:lang w:val="es-CO" w:eastAsia="es-ES"/>
        </w:rPr>
        <w:t> En la información de los ingresos recibidos a través de consorcios o uniones temporales, de contratos de mandato o administración delegada, de contratos de exploración y explotación de hidrocarburos, gases y minerales, de contratos de joint venture, de contratos de cuentas en participación (partícipe oculto), de convenios de cooperación con entidades públicas, de contratos de fiducia o a través de terceros como beneficiario del pago, se debe reportar la identificación, nombres y apellidos, razón social y país de los terceros que administraron el contrato.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5</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Impuesto sobre las ventas descontable, impuesto sobre las ventas generado e impuesto al consumo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19.</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del impuesto sobre las ventas descontable, del impuesto sobre las ventas generado y del impuesto al consumo</w:t>
      </w:r>
      <w:r w:rsidRPr="00506DD4">
        <w:rPr>
          <w:rFonts w:eastAsia="Times New Roman" w:cs="Times New Roman"/>
          <w:szCs w:val="24"/>
          <w:lang w:val="es-CO" w:eastAsia="es-ES"/>
        </w:rPr>
        <w:t>. Las personas naturales y sus asimiladas, las personas jurídicas y sus asimiladas y, demás entidades públicas y privadas enunciadas en los literales d) y e) del artículo 1° de la presente resolución, de conformidad con lo señalado en los literales e) y f) del </w:t>
      </w:r>
      <w:hyperlink r:id="rId97"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y en el </w:t>
      </w:r>
      <w:hyperlink r:id="rId98" w:tooltip="Estatuto Tributario CETA" w:history="1">
        <w:r w:rsidRPr="00506DD4">
          <w:rPr>
            <w:rFonts w:eastAsia="Times New Roman" w:cs="Times New Roman"/>
            <w:szCs w:val="24"/>
            <w:lang w:val="es-CO" w:eastAsia="es-ES"/>
          </w:rPr>
          <w:t>artículo 631-3</w:t>
        </w:r>
      </w:hyperlink>
      <w:r w:rsidRPr="00506DD4">
        <w:rPr>
          <w:rFonts w:eastAsia="Times New Roman" w:cs="Times New Roman"/>
          <w:szCs w:val="24"/>
          <w:lang w:val="es-CO" w:eastAsia="es-ES"/>
        </w:rPr>
        <w:t> del Estatuto Tributario, los obligados a presentar información deben suministrar: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19.1 Valor de IVA descontable </w:t>
      </w:r>
      <w:r w:rsidRPr="00506DD4">
        <w:rPr>
          <w:rFonts w:eastAsia="Times New Roman" w:cs="Times New Roman"/>
          <w:szCs w:val="24"/>
          <w:lang w:val="es-CO" w:eastAsia="es-ES"/>
        </w:rPr>
        <w:t>valor del IVA descontable y el valor del IVA resultante por devoluciones en ventas anuladas, rescindidas o resueltas, correspondientes al año gravable, indicando los apellidos y nombres o razón social e identificación de cada uno de los terceros en el Formato 1005 Versión 7.</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IVA descontable y el valor del IVA resultante por devoluciones en ventas anuladas, rescindidas o resueltas en operaciones con entidades o sociedades del exterior, al reportar el número de identificación se debe diligenciar con el número, código o clave de identificación, tal como figura en el registro fiscal tributario del país de residencia o domicilio y tipo de documento 42. Cuando en dicho país no se utilice número, código o clave fiscal, se debe informar con identificación 444444001 en forma ascendente, variando consecutivamente en una unidad hasta el 444449999 y con tipo de documento 43.</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IVA descontable en operaciones con personas naturales del exterior, al reportar el número de identificación se debe diligenciar con el número, código o clave de identificación registrado en el país de residencia o domicilio fiscal.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19.2. Valor del IVA generado y/o impuesto al consumo: </w:t>
      </w:r>
      <w:r w:rsidRPr="00506DD4">
        <w:rPr>
          <w:rFonts w:eastAsia="Times New Roman" w:cs="Times New Roman"/>
          <w:szCs w:val="24"/>
          <w:lang w:val="es-CO" w:eastAsia="es-ES"/>
        </w:rPr>
        <w:t>El valor del IVA generado y/o el impuesto al consumo de las operaciones donde el valor acumulado del ingreso hubiese sido igual o superior a quinientos mil pesos ($ 500.000); y el valor del IVA recuperado en devoluciones en compras anuladas, rescindidas o resueltas, correspondientes al año gravable, se debe reportar indicando los apellidos y nombres o razón social e identificación de cada uno de los terceros en el Formato 1006 Versión 8.</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Cuando por algún medio el informante pueda identificar al adquirente de bienes o servicios, el mismo debe ser reportado. El impuesto sobre las ventas generado en operaciones donde no sea posible identificar al adquirente de bienes o servicios por algún medio y los ingresos sean menores a quinientos mil pesos ($500.000), se informarán acumulados en un solo registro con identificación 222222222, razón social “CUANTÍAS MENORES” y tipo documento 43, en el concepto a que corresponda.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IVA generado y el valor del IVA recuperado en devoluciones en compras anuladas, rescindidas o resueltas en operaciones con entidades o sociedades del exterior, al reportar el número de identificación se debe diligenciar con el número, código o clave de identificación, tal como figura en el registro fiscal tributario del país de residencia o domicilio y tipo de documento 42. Cuando en dicho país no se utilice número, código o clave fiscal, se debe informar con identificación 444444001 en forma ascendente, variando consecutivamente en una unidad hasta el 444449999 y con tipo de documento 43.</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El valor del IVA generado y el valor del IVA recuperado en devoluciones en compras anuladas, rescindidas o resueltas en operaciones con personas naturales del exterior, al reportar el número de identificación se debe diligenciar con el número, código o clave de identificación registrado en el país de residencia o domicilio fiscal.</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6</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Saldo de los pasivos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20.</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del saldo de los pasivos a 31 de diciembre</w:t>
      </w:r>
      <w:r w:rsidRPr="00506DD4">
        <w:rPr>
          <w:rFonts w:eastAsia="Times New Roman" w:cs="Times New Roman"/>
          <w:szCs w:val="24"/>
          <w:lang w:val="es-CO" w:eastAsia="es-ES"/>
        </w:rPr>
        <w:t>. Las personas naturales y sus asimiladas, las personas jurídicas y sus asimiladas y, demás entidades públicas y privadas enunciadas en los literales d), e) y h) del artículo 1° de la presente resolución, conforme con lo establecido en el literal h) del </w:t>
      </w:r>
      <w:hyperlink r:id="rId99"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 deberán suministrar los apellidos y nombres o razón social, identificación, dirección y país de residencia o domicilio de cada uno de los acreedores por pasivos de cualquier índole, cuando: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El saldo acumulado por acreedor a 31 de diciembre sea igual o superior a un millón de pesos ($1.000.000), o</w:t>
      </w:r>
    </w:p>
    <w:p w:rsidR="006360DF" w:rsidRDefault="006360DF"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El saldo total de los pasivos a 31 de diciembre sea igual o superior a cien millones de pesos ($100.000.000), en cuyo caso deberá informarse cada uno de los acreedores con saldos acumulados iguales o superiores a quinientos mil pesos ($500.000).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En el Formato 1009 Versión 7, según el concepto a que corresponda, de la siguiente manera: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396"/>
        <w:gridCol w:w="894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saldo de los pasivos con proveedores, en el concepto 2201.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saldo de los pasivos con compañías vinculadas accionistas y socios, en el concepto 2202.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saldo de las obligaciones financieras, en el concepto 2203.</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saldo de los pasivos por impuestos, gravámenes y tasas, en el concepto 2204.</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saldo de los pasivos laborales, en el concepto 2205.</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saldo del pasivo determinado por el cálculo actuarial, en el concepto 2207, con el NIT del informante.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 los pasivos exclusivos de las compañías de seguros, en el concepto 2209.</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 los pasivos respaldados en documento de fecha cierta, en el concepto 2208.</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saldo de los demás pasivos, en el concepto 2206.</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saldos de los pasivos cuya cuantía sea menor a un millón de pesos ($1.000.000) o a quinientos mil pesos ($500.000), según el caso, se informarán acumulados en un solo registro con identificación 222222222, razón social “CUANTÍAS MENORES” y tipo documento 43, en el concepto a que correspondan, reportando la dirección del informante.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el saldo de los pasivos con entidades o sociedades del exterior, al reportar el número a reportar de identificación se debe diligenciar con el número, código o clave de identificación, tal como figura en el registro fiscal tributario del país de residencia o domicilio y tipo de documento 42. Cuando en dicho país no se utilice número, código o clave fiscal, se debe informar con identificación 444444001 en forma ascendente, variando consecutivamente en una unidad hasta el 444449999 y con tipo de documento 43. Los campos de dirección, departamento, y municipio no se deben diligenciar.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el saldo de los pasivos con personas naturales del exterior, al reportar el número de identificación se debe diligenciar con el número, código o clave de identificación registrado en el país de residencia o domicilio fiscal. Los campos de dirección, departamento, y municipio no se deben diligenciar.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w:t>
      </w:r>
      <w:r w:rsidRPr="00506DD4">
        <w:rPr>
          <w:rFonts w:eastAsia="Times New Roman" w:cs="Times New Roman"/>
          <w:szCs w:val="24"/>
          <w:lang w:val="es-CO" w:eastAsia="es-ES"/>
        </w:rPr>
        <w:t> Sin perjuicio de lo dispuesto en el presente artículo, el informante podrá optar por reportar los pasivos de una cuantía menor a la exigida.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lastRenderedPageBreak/>
        <w:t>CAPÍTULO 7</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Saldo de los créditos activos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21</w:t>
      </w:r>
      <w:r w:rsidRPr="006360DF">
        <w:rPr>
          <w:rFonts w:eastAsia="Times New Roman" w:cs="Times New Roman"/>
          <w:b/>
          <w:bCs/>
          <w:szCs w:val="24"/>
          <w:lang w:val="es-CO" w:eastAsia="es-ES"/>
        </w:rPr>
        <w:t>. </w:t>
      </w:r>
      <w:r w:rsidRPr="006360DF">
        <w:rPr>
          <w:rFonts w:eastAsia="Times New Roman" w:cs="Times New Roman"/>
          <w:b/>
          <w:bCs/>
          <w:i/>
          <w:iCs/>
          <w:szCs w:val="24"/>
          <w:lang w:val="es-CO" w:eastAsia="es-ES"/>
        </w:rPr>
        <w:t>Información de los deudores de créditos activos a 31 de diciembre</w:t>
      </w:r>
      <w:r w:rsidRPr="00506DD4">
        <w:rPr>
          <w:rFonts w:eastAsia="Times New Roman" w:cs="Times New Roman"/>
          <w:szCs w:val="24"/>
          <w:lang w:val="es-CO" w:eastAsia="es-ES"/>
        </w:rPr>
        <w:t>. Las personas naturales y sus asimiladas, las personas jurídicas y sus asimiladas y, demás entidades públicas y privadas enunciadas en los literales d) y e) del artículo 1° de la presente resolución, conforme con lo establecido por el literal i) del </w:t>
      </w:r>
      <w:hyperlink r:id="rId100"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 deberán suministrar apellidos y nombres o razón social, identificación, dirección y país de residencia o domicilio de cada uno de los deudores por concepto de créditos activos, cuando: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El saldo acumulado por deudor a 31 de diciembre sea igual o superior a un millón de pesos ($1.000.000), o</w:t>
      </w:r>
    </w:p>
    <w:p w:rsidR="006360DF" w:rsidRDefault="006360DF"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El saldo total de los créditos a 31 de diciembre sea igual o superior a cien millones de pesos ($100.000.000), en cuyo caso deberá informarse a cada uno de los deudores con saldos acumulados iguales o superiores a quinientos mil pesos ($500.000).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En el Formato 1008 Versión 7, según el concepto a que corresponda, de la siguiente manera: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396"/>
        <w:gridCol w:w="894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total del saldo de las cuentas por cobrar a clientes, en el concepto 1315.</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total del saldo de las cuentas por cobrar a accionistas, socios, comuneros, cooperados y compañías vinculadas, en el concepto 1316.</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total de otras cuentas por cobrar, en el concepto 1317.</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total del saldo fiscal del deterioro de cartera, identificándolo con el NIT del deudor, en el concepto 1318</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saldos de los créditos cuya cuantía sea menor a un millón de pesos ($1.000.000) o a quinientos mil pesos ($500.000), según corresponda, se informarán acumulados en un solo registro con identificación 222222222, razón social “CUANTÍAS MENORES” y tipo documento 43, en el concepto a que correspondan, reportando la dirección del informante.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saldo de los deudores que sean entidades o sociedades del exterior, al reportar el número de identificación se debe diligenciar con el número, código o clave de identificación, tal como figura en el registro fiscal tributario del país de residencia o domicilio y tipo de documento 42. Cuando en dicho país no se utilice número, código o clave fiscal, se debe informar con identificación 444444001 en forma ascendente, variando consecutivamente en una unidad hasta el 444449999 y con tipo de documento 43. Los campos de dirección, departamento, y municipio no se deben diligenciar.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saldo de los deudores que sean personas naturales del exterior, al reportar el número de identificación se debe diligenciar con el número, código o clave de identificación registrado en el país de residencia o domicilio fiscal. Los campos de dirección, departamento, y municipio no se deben diligenciar.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w:t>
      </w:r>
      <w:r w:rsidRPr="00506DD4">
        <w:rPr>
          <w:rFonts w:eastAsia="Times New Roman" w:cs="Times New Roman"/>
          <w:szCs w:val="24"/>
          <w:lang w:val="es-CO" w:eastAsia="es-ES"/>
        </w:rPr>
        <w:t> Sin perjuicio de lo dispuesto en el presente artículo, el informante podrá optar por reportar los créditos con una cuantía menor a la exigida.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8</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Secretarios Generales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22.</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de los órganos que financien gastos con recursos del tesoro nacional</w:t>
      </w:r>
      <w:r w:rsidRPr="00506DD4">
        <w:rPr>
          <w:rFonts w:eastAsia="Times New Roman" w:cs="Times New Roman"/>
          <w:szCs w:val="24"/>
          <w:lang w:val="es-CO" w:eastAsia="es-ES"/>
        </w:rPr>
        <w:t>. Los obligados enunciados en el literal i) del artículo 1° de la presente resolución, deberán informar los pagos o abonos en cuenta y las retenciones practicadas en el Formato 1056 Versión 10, teniendo en cuenta lo establecido en el artículo 16 de la presente resolución.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lastRenderedPageBreak/>
        <w:t>Parágrafo 1°.</w:t>
      </w:r>
      <w:r w:rsidRPr="00506DD4">
        <w:rPr>
          <w:rFonts w:eastAsia="Times New Roman" w:cs="Times New Roman"/>
          <w:szCs w:val="24"/>
          <w:lang w:val="es-CO" w:eastAsia="es-ES"/>
        </w:rPr>
        <w:t> Los terceros que administren los recursos recibidos del organismo estatal deben enviar la relación de los beneficiarios de los pagos para que las entidades estatales los reporten a la DIAN en los términos previstos por esta Resolución.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Corresponde a las sociedades fiduciarias reportar la información relacionada con los fideicomisos que ella administre.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3°.</w:t>
      </w:r>
      <w:r w:rsidRPr="00506DD4">
        <w:rPr>
          <w:rFonts w:eastAsia="Times New Roman" w:cs="Times New Roman"/>
          <w:szCs w:val="24"/>
          <w:lang w:val="es-CO" w:eastAsia="es-ES"/>
        </w:rPr>
        <w:t> La información a reportar de acuerdo con el presente artículo en el Formato 1056 Versión 10, no debe ser reportada en el Formato 1001 - Pagos y abonos en cuenta y retenciones practicadas.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9</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Ingresos recibidos para terceros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23.</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de ingresos recibidos para terceros</w:t>
      </w:r>
      <w:r w:rsidRPr="00506DD4">
        <w:rPr>
          <w:rFonts w:eastAsia="Times New Roman" w:cs="Times New Roman"/>
          <w:i/>
          <w:iCs/>
          <w:szCs w:val="24"/>
          <w:lang w:val="es-CO" w:eastAsia="es-ES"/>
        </w:rPr>
        <w:t>. </w:t>
      </w:r>
      <w:r w:rsidRPr="00506DD4">
        <w:rPr>
          <w:rFonts w:eastAsia="Times New Roman" w:cs="Times New Roman"/>
          <w:szCs w:val="24"/>
          <w:lang w:val="es-CO" w:eastAsia="es-ES"/>
        </w:rPr>
        <w:t>Las personas naturales y sus asimiladas, las personas jurídicas y sus asimiladas y demás entidades públicas y privadas enunciadas en los literales d), e) y f) del artículo 1° de la presente resolución, conforme con lo previsto en el literal g) del </w:t>
      </w:r>
      <w:hyperlink r:id="rId101"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 deberán suministrar apellidos y nombres o razón social, identificación y país de residencia o domicilio de cada una de las personas o entidades nacionales o extranjeras, de quienes se recibieron ingresos para terceros y los apellidos y nombres o razón social, identificación, dirección y país de residencia o domicilio de cada una de las personas o entidades nacionales o extranjeras del tercero para quien se recibió el ingreso, indicando el valor total de la operación, el valor de los ingresos reintegrados o transferidos o distribuidos al tercero y valor de la retención en la fuente transferida o distribuida al tercero, conforme con los parámetros establecidos en el Formato 1647 Versión 2, con el concepto 4070.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w:t>
      </w:r>
      <w:r w:rsidRPr="00506DD4">
        <w:rPr>
          <w:rFonts w:eastAsia="Times New Roman" w:cs="Times New Roman"/>
          <w:szCs w:val="24"/>
          <w:lang w:val="es-CO" w:eastAsia="es-ES"/>
        </w:rPr>
        <w:t> La información aquí señalada no debe ser suministrada por el beneficiario del ingreso, quien únicamente reportará la información del intermediario a través del cual recibió el ingreso en el Formato 1007 -Ingresos recibidos-.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10</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del literal k) del </w:t>
      </w:r>
      <w:hyperlink r:id="rId102" w:tooltip="Estatuto Tributario CETA" w:history="1">
        <w:r w:rsidRPr="00506DD4">
          <w:rPr>
            <w:rFonts w:eastAsia="Times New Roman" w:cs="Times New Roman"/>
            <w:b/>
            <w:bCs/>
            <w:szCs w:val="24"/>
            <w:lang w:val="es-CO" w:eastAsia="es-ES"/>
          </w:rPr>
          <w:t>artículo 631</w:t>
        </w:r>
      </w:hyperlink>
      <w:r w:rsidRPr="00506DD4">
        <w:rPr>
          <w:rFonts w:eastAsia="Times New Roman" w:cs="Times New Roman"/>
          <w:b/>
          <w:bCs/>
          <w:szCs w:val="24"/>
          <w:lang w:val="es-CO" w:eastAsia="es-ES"/>
        </w:rPr>
        <w:t> del Estatuto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24.</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de las declaraciones tributarias</w:t>
      </w:r>
      <w:r w:rsidRPr="00506DD4">
        <w:rPr>
          <w:rFonts w:eastAsia="Times New Roman" w:cs="Times New Roman"/>
          <w:szCs w:val="24"/>
          <w:lang w:val="es-CO" w:eastAsia="es-ES"/>
        </w:rPr>
        <w:t>. Las personas naturales y sus asimiladas, las personas jurídicas y sus asimiladas y, demás entidades públicas y privadas enunciadas en los literales d), e) y f) del artículo 1° de la presente resolución, de conformidad con lo establecido en el literal k) del </w:t>
      </w:r>
      <w:hyperlink r:id="rId103" w:tooltip="Estatuto Tributario CETA" w:history="1">
        <w:r w:rsidRPr="00506DD4">
          <w:rPr>
            <w:rFonts w:eastAsia="Times New Roman" w:cs="Times New Roman"/>
            <w:szCs w:val="24"/>
            <w:lang w:val="es-CO" w:eastAsia="es-ES"/>
          </w:rPr>
          <w:t>artículo 631</w:t>
        </w:r>
      </w:hyperlink>
      <w:r w:rsidRPr="00506DD4">
        <w:rPr>
          <w:rFonts w:eastAsia="Times New Roman" w:cs="Times New Roman"/>
          <w:szCs w:val="24"/>
          <w:lang w:val="es-CO" w:eastAsia="es-ES"/>
        </w:rPr>
        <w:t> del Estatuto Tributario, deberán suministrar los valores correspondientes a las declaraciones tributarias del año gravable, de la siguiente manera: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24.1. Información de los Saldos de Cuentas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 Saldo a 31 de diciembre de las cuentas corrientes y/o ahorro que posea en el país, indicando la razón social y NIT de la entidad financiera y el saldo acumulado por entidad financiera, en el concepto 1110 en el Formato 1012 Versión 7;</w:t>
      </w:r>
    </w:p>
    <w:p w:rsidR="006360DF" w:rsidRDefault="006360DF"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 El valor total del saldo de las cuentas corrientes y/o ahorro poseídas en el exterior se informará relacionando: identificación, razón social de la entidad financiera del exterior y país al cual corresponde dicha cuenta. En el campo número de identificación del informado, se debe diligenciar con el número, código o clave de identificación fiscal tributaria, tal como figura en el registro fiscal del país de residencia o domicilio y tipo de documento 42, en el Formato 1012, Versión 7, en el concepto 1115. Cuando en dicho país no se utilice número, código o clave fiscal, se debe informar con identificación 444444001 en forma ascendente, variando consecutivamente en una unidad hasta el 444449999 y con tipo de documento 43.</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24.2. Inversiones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Valor patrimonial a 31 de diciembre de las inversiones representadas en bonos, certificados a término, títulos, derechos fiduciarios y demás inversiones indicando la entidad emisora del título, país de residencia o domicilio y el NIT en el Formato 1012, Versión 7, de la siguiente manera: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lastRenderedPageBreak/>
        <w:t> </w:t>
      </w:r>
    </w:p>
    <w:tbl>
      <w:tblPr>
        <w:tblW w:w="0" w:type="auto"/>
        <w:jc w:val="center"/>
        <w:tblCellMar>
          <w:left w:w="0" w:type="dxa"/>
          <w:right w:w="0" w:type="dxa"/>
        </w:tblCellMar>
        <w:tblLook w:val="04A0" w:firstRow="1" w:lastRow="0" w:firstColumn="1" w:lastColumn="0" w:noHBand="0" w:noVBand="1"/>
      </w:tblPr>
      <w:tblGrid>
        <w:gridCol w:w="396"/>
        <w:gridCol w:w="7361"/>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Valor patrimonial de los bonos, en el concepto 1200.</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Valor patrimonial de los certificados de depósito, en el concepto 1201.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Valor patrimonial de los títulos, en el concepto 1202.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Valor patrimonial de los derechos fiduciarios, en el concepto 1203.</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Valor patrimonial de las demás inversiones poseídas, en el concepto 1204.</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Cuando la entidad emisora del título, sea del exterior, en el campo número de identificación del informado, se debe diligenciar con el número, código o clave de identificación fiscal tributaria, tal como figura en el registro fiscal del país de residencia o domicilio y tipo de documento 42. Cuando en dicho país no se utilice número, código o clave fiscal, se debe informar con identificación 444444001 en forma ascendente, variando consecutivamente en una unidad hasta el 444449999 y con tipo de documento 43.</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Razón social, NIT y país de residencia o domicilio de las sociedades de las cuales es socio, accionista, comunero y/o cooperado, con indicación del valor patrimonial de las acciones o aportes poseídos a 31 de diciembre en el Formato 1012 Versión 7, en el concepto 1205.</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Default="00506DD4" w:rsidP="00506DD4">
      <w:pPr>
        <w:spacing w:line="240" w:lineRule="auto"/>
        <w:rPr>
          <w:rFonts w:eastAsia="Times New Roman" w:cs="Times New Roman"/>
          <w:szCs w:val="24"/>
          <w:lang w:val="es-CO" w:eastAsia="es-ES"/>
        </w:rPr>
      </w:pPr>
      <w:r w:rsidRPr="00506DD4">
        <w:rPr>
          <w:rFonts w:eastAsia="Times New Roman" w:cs="Times New Roman"/>
          <w:szCs w:val="24"/>
          <w:lang w:val="es-CO" w:eastAsia="es-ES"/>
        </w:rPr>
        <w:t>Para las sociedades del exterior, el campo número de identificación del informado, se debe diligenciar con el número, código o clave de identificación fiscal tributaria, tal como figura en el registro fiscal del país de residencia o domicilio y tipo de documento 42. Cuando en dicho país no se utilice número, código o clave fiscal, se debe informar con identificación 444444001 en forma ascendente, variando consecutivamente en una unidad hasta el 444449999 y con tipo de documento 43.</w:t>
      </w:r>
    </w:p>
    <w:p w:rsidR="00E10A6D" w:rsidRDefault="00E10A6D" w:rsidP="00506DD4">
      <w:pPr>
        <w:spacing w:line="240" w:lineRule="auto"/>
        <w:rPr>
          <w:rFonts w:eastAsia="Times New Roman" w:cs="Times New Roman"/>
          <w:szCs w:val="24"/>
          <w:lang w:val="es-CO" w:eastAsia="es-ES"/>
        </w:rPr>
      </w:pPr>
    </w:p>
    <w:p w:rsidR="00E10A6D" w:rsidRPr="00481E7B" w:rsidRDefault="00E10A6D" w:rsidP="00E10A6D">
      <w:pPr>
        <w:spacing w:line="240" w:lineRule="auto"/>
        <w:rPr>
          <w:rFonts w:eastAsia="Times New Roman" w:cs="Times New Roman"/>
          <w:i/>
          <w:iCs/>
          <w:szCs w:val="24"/>
          <w:lang w:val="es-CO" w:eastAsia="es-ES"/>
        </w:rPr>
      </w:pPr>
      <w:r w:rsidRPr="00481E7B">
        <w:rPr>
          <w:rFonts w:eastAsia="Times New Roman" w:cs="Times New Roman"/>
          <w:b/>
          <w:bCs/>
          <w:i/>
          <w:iCs/>
          <w:szCs w:val="24"/>
          <w:lang w:val="es-CO" w:eastAsia="es-ES"/>
        </w:rPr>
        <w:t>“24.3 Rentas exentas. Modificado por el artículo 7º de la Res. 000008 de enero 31 de 2020.  </w:t>
      </w:r>
      <w:r w:rsidRPr="00481E7B">
        <w:rPr>
          <w:rFonts w:eastAsia="Times New Roman" w:cs="Times New Roman"/>
          <w:i/>
          <w:iCs/>
          <w:szCs w:val="24"/>
          <w:lang w:val="es-CO" w:eastAsia="es-ES"/>
        </w:rPr>
        <w:t>Los obligados a presentar información deberán suministrar el valor total de la renta exenta solicitada en la declaración de renta del año gravable, en el Formato 1011 Versión 6, de la siguiente manera:</w:t>
      </w:r>
    </w:p>
    <w:p w:rsidR="00E10A6D" w:rsidRPr="00481E7B" w:rsidRDefault="00E10A6D" w:rsidP="00E10A6D">
      <w:pPr>
        <w:spacing w:after="285" w:line="240" w:lineRule="auto"/>
        <w:jc w:val="left"/>
        <w:rPr>
          <w:rFonts w:eastAsia="Times New Roman" w:cs="Times New Roman"/>
          <w:i/>
          <w:iCs/>
          <w:szCs w:val="24"/>
          <w:lang w:val="es-CO" w:eastAsia="es-ES"/>
        </w:rPr>
      </w:pPr>
      <w:r w:rsidRPr="00481E7B">
        <w:rPr>
          <w:rFonts w:eastAsia="Times New Roman" w:cs="Times New Roman"/>
          <w:i/>
          <w:iCs/>
          <w:szCs w:val="24"/>
          <w:lang w:val="es-CO" w:eastAsia="es-ES"/>
        </w:rPr>
        <w:t> </w:t>
      </w:r>
    </w:p>
    <w:tbl>
      <w:tblPr>
        <w:tblW w:w="0" w:type="auto"/>
        <w:tblInd w:w="-10" w:type="dxa"/>
        <w:tblCellMar>
          <w:left w:w="0" w:type="dxa"/>
          <w:right w:w="0" w:type="dxa"/>
        </w:tblCellMar>
        <w:tblLook w:val="04A0" w:firstRow="1" w:lastRow="0" w:firstColumn="1" w:lastColumn="0" w:noHBand="0" w:noVBand="1"/>
      </w:tblPr>
      <w:tblGrid>
        <w:gridCol w:w="670"/>
        <w:gridCol w:w="7526"/>
        <w:gridCol w:w="1150"/>
      </w:tblGrid>
      <w:tr w:rsidR="00E10A6D" w:rsidRPr="00481E7B" w:rsidTr="00E10A6D">
        <w:trPr>
          <w:trHeight w:val="106"/>
        </w:trPr>
        <w:tc>
          <w:tcPr>
            <w:tcW w:w="6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jc w:val="center"/>
              <w:rPr>
                <w:rFonts w:eastAsia="Times New Roman" w:cs="Times New Roman"/>
                <w:i/>
                <w:iCs/>
                <w:szCs w:val="24"/>
                <w:lang w:eastAsia="es-ES"/>
              </w:rPr>
            </w:pPr>
            <w:r w:rsidRPr="00481E7B">
              <w:rPr>
                <w:rFonts w:eastAsia="Times New Roman" w:cs="Times New Roman"/>
                <w:b/>
                <w:bCs/>
                <w:i/>
                <w:iCs/>
                <w:szCs w:val="24"/>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jc w:val="center"/>
              <w:rPr>
                <w:rFonts w:eastAsia="Times New Roman" w:cs="Times New Roman"/>
                <w:i/>
                <w:iCs/>
                <w:szCs w:val="24"/>
                <w:lang w:eastAsia="es-ES"/>
              </w:rPr>
            </w:pPr>
            <w:r w:rsidRPr="00481E7B">
              <w:rPr>
                <w:rFonts w:eastAsia="Times New Roman" w:cs="Times New Roman"/>
                <w:b/>
                <w:bCs/>
                <w:i/>
                <w:iCs/>
                <w:szCs w:val="24"/>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jc w:val="center"/>
              <w:rPr>
                <w:rFonts w:eastAsia="Times New Roman" w:cs="Times New Roman"/>
                <w:i/>
                <w:iCs/>
                <w:szCs w:val="24"/>
                <w:lang w:eastAsia="es-ES"/>
              </w:rPr>
            </w:pPr>
            <w:r w:rsidRPr="00481E7B">
              <w:rPr>
                <w:rFonts w:eastAsia="Times New Roman" w:cs="Times New Roman"/>
                <w:b/>
                <w:bCs/>
                <w:i/>
                <w:iCs/>
                <w:szCs w:val="24"/>
                <w:lang w:val="es-CO" w:eastAsia="es-ES"/>
              </w:rPr>
              <w:t>Concepto</w:t>
            </w:r>
          </w:p>
        </w:tc>
      </w:tr>
      <w:tr w:rsidR="00E10A6D" w:rsidRPr="00481E7B" w:rsidTr="00E10A6D">
        <w:trPr>
          <w:trHeight w:val="297"/>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por venta energía eléctrica generada con base en energía eólica, biomasa o residuos agrícolas, solar, geotérmica o de los mares. </w:t>
            </w:r>
            <w:hyperlink r:id="rId104"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8104</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por aprovechamiento de nuevas plantaciones forestales incluida la guadua, el caucho y el marañón. </w:t>
            </w:r>
            <w:hyperlink r:id="rId105"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8106</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por prestación de servicio de transporte fluvial con embarcaciones y planchones de bajo calado. </w:t>
            </w:r>
            <w:hyperlink r:id="rId106"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8109</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por la utilidad en la enajenación de predios destinados a fines de utilidad pública. Num 9 </w:t>
            </w:r>
            <w:hyperlink r:id="rId107" w:tooltip="Estatuto Tributario CETA" w:history="1">
              <w:r w:rsidRPr="00481E7B">
                <w:rPr>
                  <w:rFonts w:eastAsia="Times New Roman" w:cs="Times New Roman"/>
                  <w:i/>
                  <w:iCs/>
                  <w:szCs w:val="24"/>
                  <w:lang w:val="es-CO" w:eastAsia="es-ES"/>
                </w:rPr>
                <w:t>artículo 207-2</w:t>
              </w:r>
            </w:hyperlink>
            <w:r w:rsidRPr="00481E7B">
              <w:rPr>
                <w:rFonts w:eastAsia="Times New Roman" w:cs="Times New Roman"/>
                <w:i/>
                <w:iCs/>
                <w:szCs w:val="24"/>
                <w:lang w:val="es-CO" w:eastAsia="es-ES"/>
              </w:rPr>
              <w:t> E.T. Sentencia C-083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8111</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por aplicación de algún convenio para evitar la doble tributación.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8120</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por creaciones literarias de la economía naranja contenidas en el artículo 28 de la Ley 98 de 1993. </w:t>
            </w:r>
            <w:hyperlink r:id="rId108"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8121</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por intereses, comisiones y pagos por deuda pública externa, E.T. </w:t>
            </w:r>
            <w:hyperlink r:id="rId109" w:tooltip="Estatuto Tributario CETA" w:history="1">
              <w:r w:rsidRPr="00481E7B">
                <w:rPr>
                  <w:rFonts w:eastAsia="Times New Roman" w:cs="Times New Roman"/>
                  <w:i/>
                  <w:iCs/>
                  <w:szCs w:val="24"/>
                  <w:lang w:val="es-CO" w:eastAsia="es-ES"/>
                </w:rPr>
                <w:t>artículo 218</w:t>
              </w:r>
            </w:hyperlink>
            <w:r w:rsidRPr="00481E7B">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8125</w:t>
            </w:r>
          </w:p>
        </w:tc>
      </w:tr>
      <w:tr w:rsidR="00E10A6D" w:rsidRPr="00481E7B" w:rsidTr="00E10A6D">
        <w:trPr>
          <w:trHeight w:val="297"/>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por inversión en nuevos aserríos, plantas de procesamiento y plantaciones de árboles maderables y árboles en producción de frutos. E.T., </w:t>
            </w:r>
            <w:hyperlink r:id="rId110"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8127</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por servicios prestados en hoteles nuevos. E.T., </w:t>
            </w:r>
            <w:hyperlink r:id="rId111" w:tooltip="Estatuto Tributario CETA" w:history="1">
              <w:r w:rsidRPr="00481E7B">
                <w:rPr>
                  <w:rFonts w:eastAsia="Times New Roman" w:cs="Times New Roman"/>
                  <w:i/>
                  <w:iCs/>
                  <w:szCs w:val="24"/>
                  <w:lang w:val="es-CO" w:eastAsia="es-ES"/>
                </w:rPr>
                <w:t>artículo 207-2</w:t>
              </w:r>
            </w:hyperlink>
            <w:r w:rsidRPr="00481E7B">
              <w:rPr>
                <w:rFonts w:eastAsia="Times New Roman" w:cs="Times New Roman"/>
                <w:i/>
                <w:iCs/>
                <w:szCs w:val="24"/>
                <w:lang w:val="es-CO" w:eastAsia="es-ES"/>
              </w:rPr>
              <w:t>, Num 3 Sentencia C-235 del 29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8133</w:t>
            </w:r>
          </w:p>
        </w:tc>
      </w:tr>
      <w:tr w:rsidR="00E10A6D" w:rsidRPr="00481E7B" w:rsidTr="00E10A6D">
        <w:trPr>
          <w:trHeight w:val="297"/>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por servicios prestados en hoteles remodelados y/o ampliados. E.T., </w:t>
            </w:r>
            <w:hyperlink r:id="rId112" w:tooltip="Estatuto Tributario CETA" w:history="1">
              <w:r w:rsidRPr="00481E7B">
                <w:rPr>
                  <w:rFonts w:eastAsia="Times New Roman" w:cs="Times New Roman"/>
                  <w:i/>
                  <w:iCs/>
                  <w:szCs w:val="24"/>
                  <w:lang w:val="es-CO" w:eastAsia="es-ES"/>
                </w:rPr>
                <w:t>artículo 207-2</w:t>
              </w:r>
            </w:hyperlink>
            <w:r w:rsidRPr="00481E7B">
              <w:rPr>
                <w:rFonts w:eastAsia="Times New Roman" w:cs="Times New Roman"/>
                <w:i/>
                <w:iCs/>
                <w:szCs w:val="24"/>
                <w:lang w:val="es-CO" w:eastAsia="es-ES"/>
              </w:rPr>
              <w:t> E.T, Num. 4. Sentencia C-235 del 29 de mayo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8134</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lastRenderedPageBreak/>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por aportes voluntarios a los fondos de pensiones. E.T. </w:t>
            </w:r>
            <w:hyperlink r:id="rId113" w:tooltip="Estatuto Tributario CETA" w:history="1">
              <w:r w:rsidRPr="00481E7B">
                <w:rPr>
                  <w:rFonts w:eastAsia="Times New Roman" w:cs="Times New Roman"/>
                  <w:i/>
                  <w:iCs/>
                  <w:szCs w:val="24"/>
                  <w:lang w:val="es-CO" w:eastAsia="es-ES"/>
                </w:rPr>
                <w:t>artículo 126-1</w:t>
              </w:r>
            </w:hyperlink>
            <w:r w:rsidRPr="00481E7B">
              <w:rPr>
                <w:rFonts w:eastAsia="Times New Roman" w:cs="Times New Roman"/>
                <w:i/>
                <w:iCs/>
                <w:szCs w:val="24"/>
                <w:lang w:val="es-CO" w:eastAsia="es-ES"/>
              </w:rPr>
              <w:t>, inc.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8140</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por los ahorros a largo plazo para el fomento de la construcción. E.T., </w:t>
            </w:r>
            <w:hyperlink r:id="rId114" w:tooltip="Estatuto Tributario CETA" w:history="1">
              <w:r w:rsidRPr="00481E7B">
                <w:rPr>
                  <w:rFonts w:eastAsia="Times New Roman" w:cs="Times New Roman"/>
                  <w:i/>
                  <w:iCs/>
                  <w:szCs w:val="24"/>
                  <w:lang w:val="es-CO" w:eastAsia="es-ES"/>
                </w:rPr>
                <w:t>artículo 126-4</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8141</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del beneficio neto o excedente para las entidades sin ánimo de lucro. E.T., </w:t>
            </w:r>
            <w:hyperlink r:id="rId115" w:tooltip="Estatuto Tributario CETA" w:history="1">
              <w:r w:rsidRPr="00481E7B">
                <w:rPr>
                  <w:rFonts w:eastAsia="Times New Roman" w:cs="Times New Roman"/>
                  <w:i/>
                  <w:iCs/>
                  <w:szCs w:val="24"/>
                  <w:lang w:val="es-CO" w:eastAsia="es-ES"/>
                </w:rPr>
                <w:t>art. 358</w:t>
              </w:r>
            </w:hyperlink>
            <w:r w:rsidRPr="00481E7B">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8142</w:t>
            </w:r>
          </w:p>
        </w:tc>
      </w:tr>
      <w:tr w:rsidR="00E10A6D" w:rsidRPr="00481E7B" w:rsidTr="00E10A6D">
        <w:trPr>
          <w:trHeight w:val="297"/>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de fondos provenientes de auxilios o donaciones de entidades o gobiernos extranjeros. L. 788/2002. E.T., convenios internacionales ratificados por Colombia.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8145</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prestaciones provenientes de un fondo de pensiones. E.T. </w:t>
            </w:r>
            <w:hyperlink r:id="rId116" w:tooltip="Estatuto Tributario CETA" w:history="1">
              <w:r w:rsidRPr="00481E7B">
                <w:rPr>
                  <w:rFonts w:eastAsia="Times New Roman" w:cs="Times New Roman"/>
                  <w:i/>
                  <w:iCs/>
                  <w:szCs w:val="24"/>
                  <w:lang w:val="es-CO" w:eastAsia="es-ES"/>
                </w:rPr>
                <w:t>artículo 207</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8156</w:t>
            </w:r>
          </w:p>
        </w:tc>
      </w:tr>
      <w:tr w:rsidR="00E10A6D" w:rsidRPr="00481E7B" w:rsidTr="00E10A6D">
        <w:trPr>
          <w:trHeight w:val="297"/>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pago principal y demás rendimientos generados en actividades financieras por parte de entidades gubernamentales de carácter financiero y de cooperación para el desarrollo. E.T., </w:t>
            </w:r>
            <w:hyperlink r:id="rId117" w:tooltip="Estatuto Tributario CETA" w:history="1">
              <w:r w:rsidRPr="00481E7B">
                <w:rPr>
                  <w:rFonts w:eastAsia="Times New Roman" w:cs="Times New Roman"/>
                  <w:i/>
                  <w:iCs/>
                  <w:szCs w:val="24"/>
                  <w:lang w:val="es-CO" w:eastAsia="es-ES"/>
                </w:rPr>
                <w:t>artículo 207-2</w:t>
              </w:r>
            </w:hyperlink>
            <w:r w:rsidRPr="00481E7B">
              <w:rPr>
                <w:rFonts w:eastAsia="Times New Roman" w:cs="Times New Roman"/>
                <w:i/>
                <w:iCs/>
                <w:szCs w:val="24"/>
                <w:lang w:val="es-CO" w:eastAsia="es-ES"/>
              </w:rPr>
              <w:t>, numeral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8159</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Rentas exentas de los industriales de la cinematografía, personas naturales. L. 397/1997, artículo 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8160</w:t>
            </w:r>
          </w:p>
        </w:tc>
      </w:tr>
      <w:tr w:rsidR="00E10A6D" w:rsidRPr="00481E7B" w:rsidTr="00E10A6D">
        <w:trPr>
          <w:trHeight w:val="297"/>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por la utilidad en la enajenación de predios destinados al desarrollo de proyectos de vivienda de interés social y/o prioritario. </w:t>
            </w:r>
            <w:hyperlink r:id="rId118"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4, literal 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8164</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por la utilidad en la primera enajenación de viviendas de interés social y/o prioritario. E.T., </w:t>
            </w:r>
            <w:hyperlink r:id="rId119"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4, literal 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8165</w:t>
            </w:r>
          </w:p>
        </w:tc>
      </w:tr>
      <w:tr w:rsidR="00E10A6D" w:rsidRPr="00481E7B" w:rsidTr="00E10A6D">
        <w:trPr>
          <w:trHeight w:val="297"/>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por la utilidad en la enajenación de predios para desarrollo de proyectos de renovación urbana asociados a vivienda de interés social y prioritario. E.T., </w:t>
            </w:r>
            <w:hyperlink r:id="rId120"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4, literal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8166</w:t>
            </w:r>
          </w:p>
        </w:tc>
      </w:tr>
      <w:tr w:rsidR="00E10A6D" w:rsidRPr="00481E7B" w:rsidTr="00E10A6D">
        <w:trPr>
          <w:trHeight w:val="297"/>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de que trata L. 546/1999, artículo 16. Modificado. L. 964/2005 asociados a proyectos de vivienda de interés y prioritario. E.T., </w:t>
            </w:r>
            <w:hyperlink r:id="rId121"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4, literal 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8167</w:t>
            </w:r>
          </w:p>
        </w:tc>
      </w:tr>
      <w:tr w:rsidR="00E10A6D" w:rsidRPr="00481E7B" w:rsidTr="00E10A6D">
        <w:trPr>
          <w:trHeight w:val="297"/>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por rendimientos financieros provenientes de créditos para adquisición de vivienda de interés social y/o prioritario. E.T., </w:t>
            </w:r>
            <w:hyperlink r:id="rId122"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4 literal 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8168</w:t>
            </w:r>
          </w:p>
        </w:tc>
      </w:tr>
      <w:tr w:rsidR="00E10A6D" w:rsidRPr="00481E7B" w:rsidTr="00E10A6D">
        <w:trPr>
          <w:trHeight w:val="393"/>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por los rendimientos generados por la reserva de estabilización que constituyen las entidades administradoras de fondos de pensiones y cesantías. Artículo 101 de la Ley 100 de 1993. </w:t>
            </w:r>
            <w:hyperlink r:id="rId123"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8169</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creaciones literarias de la economía naranja, numeral 8 del </w:t>
            </w:r>
            <w:hyperlink r:id="rId124"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8170</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Incentivo tributario para empresas de economía naranja E.T., </w:t>
            </w:r>
            <w:hyperlink r:id="rId125"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1,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8171</w:t>
            </w:r>
          </w:p>
        </w:tc>
      </w:tr>
      <w:tr w:rsidR="00E10A6D" w:rsidRPr="00481E7B" w:rsidTr="00E10A6D">
        <w:trPr>
          <w:trHeight w:val="201"/>
        </w:trPr>
        <w:tc>
          <w:tcPr>
            <w:tcW w:w="6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Renta exenta. Incentivo tributario para el desarrollo del campo colombiano E.T., </w:t>
            </w:r>
            <w:hyperlink r:id="rId126" w:tooltip="Estatuto Tributario CETA" w:history="1">
              <w:r w:rsidRPr="00481E7B">
                <w:rPr>
                  <w:rFonts w:eastAsia="Times New Roman" w:cs="Times New Roman"/>
                  <w:i/>
                  <w:iCs/>
                  <w:szCs w:val="24"/>
                  <w:lang w:val="es-CO" w:eastAsia="es-ES"/>
                </w:rPr>
                <w:t>artículo 235-2</w:t>
              </w:r>
            </w:hyperlink>
            <w:r w:rsidRPr="00481E7B">
              <w:rPr>
                <w:rFonts w:eastAsia="Times New Roman" w:cs="Times New Roman"/>
                <w:i/>
                <w:iCs/>
                <w:szCs w:val="24"/>
                <w:lang w:val="es-CO" w:eastAsia="es-ES"/>
              </w:rPr>
              <w:t> numeral 2,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0A6D" w:rsidRPr="00481E7B" w:rsidRDefault="00E10A6D" w:rsidP="00E10A6D">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8172</w:t>
            </w:r>
          </w:p>
        </w:tc>
      </w:tr>
    </w:tbl>
    <w:p w:rsidR="00E10A6D" w:rsidRPr="00481E7B" w:rsidRDefault="00E10A6D" w:rsidP="00E10A6D">
      <w:pPr>
        <w:spacing w:line="240" w:lineRule="auto"/>
        <w:ind w:left="284"/>
        <w:rPr>
          <w:rFonts w:eastAsia="Times New Roman" w:cs="Times New Roman"/>
          <w:i/>
          <w:iCs/>
          <w:szCs w:val="24"/>
          <w:lang w:val="es-CO" w:eastAsia="es-ES"/>
        </w:rPr>
      </w:pPr>
      <w:r w:rsidRPr="00481E7B">
        <w:rPr>
          <w:rFonts w:eastAsia="Times New Roman" w:cs="Times New Roman"/>
          <w:i/>
          <w:iCs/>
          <w:szCs w:val="24"/>
          <w:lang w:val="es-CO" w:eastAsia="es-ES"/>
        </w:rPr>
        <w:t> </w:t>
      </w:r>
    </w:p>
    <w:p w:rsidR="00E10A6D" w:rsidRPr="00481E7B" w:rsidRDefault="00E10A6D" w:rsidP="00506DD4">
      <w:pPr>
        <w:spacing w:line="240" w:lineRule="auto"/>
        <w:rPr>
          <w:rFonts w:eastAsia="Times New Roman" w:cs="Times New Roman"/>
          <w:i/>
          <w:iCs/>
          <w:szCs w:val="24"/>
          <w:lang w:val="es-CO" w:eastAsia="es-ES"/>
        </w:rPr>
      </w:pPr>
    </w:p>
    <w:p w:rsidR="00866910" w:rsidRPr="00481E7B" w:rsidRDefault="00866910" w:rsidP="00866910">
      <w:pPr>
        <w:spacing w:line="240" w:lineRule="auto"/>
        <w:rPr>
          <w:rFonts w:eastAsia="Times New Roman" w:cs="Times New Roman"/>
          <w:i/>
          <w:iCs/>
          <w:szCs w:val="24"/>
          <w:lang w:val="es-CO" w:eastAsia="es-ES"/>
        </w:rPr>
      </w:pPr>
      <w:r w:rsidRPr="00481E7B">
        <w:rPr>
          <w:rFonts w:eastAsia="Times New Roman" w:cs="Times New Roman"/>
          <w:b/>
          <w:bCs/>
          <w:i/>
          <w:iCs/>
          <w:szCs w:val="24"/>
          <w:lang w:val="es-CO" w:eastAsia="es-ES"/>
        </w:rPr>
        <w:t>24.4. Costos y deducciones. Modificado por el artículo 7º de la Res. 000008 de enero 31 de 2020.</w:t>
      </w:r>
      <w:r w:rsidRPr="00481E7B">
        <w:rPr>
          <w:rFonts w:eastAsia="Times New Roman" w:cs="Times New Roman"/>
          <w:i/>
          <w:iCs/>
          <w:szCs w:val="24"/>
          <w:lang w:val="es-CO" w:eastAsia="es-ES"/>
        </w:rPr>
        <w:t>Los obligados a presentar información deberán suministrar el valor total de los costos y deducciones solicitados en la declaración de renta del año gravable en el Formato 1011 Versión 6, de la siguiente manera:</w:t>
      </w:r>
    </w:p>
    <w:p w:rsidR="00866910" w:rsidRPr="00481E7B" w:rsidRDefault="00866910" w:rsidP="00866910">
      <w:pPr>
        <w:spacing w:line="240" w:lineRule="auto"/>
        <w:jc w:val="center"/>
        <w:rPr>
          <w:rFonts w:eastAsia="Times New Roman" w:cs="Times New Roman"/>
          <w:i/>
          <w:iCs/>
          <w:szCs w:val="24"/>
          <w:lang w:val="es-CO" w:eastAsia="es-ES"/>
        </w:rPr>
      </w:pPr>
      <w:r w:rsidRPr="00481E7B">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670"/>
        <w:gridCol w:w="7516"/>
        <w:gridCol w:w="1150"/>
      </w:tblGrid>
      <w:tr w:rsidR="00866910" w:rsidRPr="00481E7B" w:rsidTr="004379F4">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Concepto</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en la declaración de renta por las inversiones realizadas en activos fijos reales productivos. E.T., </w:t>
            </w:r>
            <w:hyperlink r:id="rId127" w:tooltip="Estatuto Tributario CETA" w:history="1">
              <w:r w:rsidRPr="00481E7B">
                <w:rPr>
                  <w:rFonts w:eastAsia="Times New Roman" w:cs="Times New Roman"/>
                  <w:i/>
                  <w:iCs/>
                  <w:szCs w:val="24"/>
                  <w:lang w:val="es-CO" w:eastAsia="es-ES"/>
                </w:rPr>
                <w:t>artículo 158-3</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8200</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deterioro de cartera de dudoso o difícil cobro. E.T., </w:t>
            </w:r>
            <w:hyperlink r:id="rId128" w:tooltip="Estatuto Tributario CETA" w:history="1">
              <w:r w:rsidRPr="00481E7B">
                <w:rPr>
                  <w:rFonts w:eastAsia="Times New Roman" w:cs="Times New Roman"/>
                  <w:i/>
                  <w:iCs/>
                  <w:szCs w:val="24"/>
                  <w:lang w:val="es-CO" w:eastAsia="es-ES"/>
                </w:rPr>
                <w:t>artículo 145</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8205</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salarios, prestaciones sociales y demás pagos laborales. No debe contener los valores especificados en otros conceptos.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8207</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pagos efectuados a la casa matriz. E.T., </w:t>
            </w:r>
            <w:hyperlink r:id="rId129" w:tooltip="Estatuto Tributario CETA" w:history="1">
              <w:r w:rsidRPr="00481E7B">
                <w:rPr>
                  <w:rFonts w:eastAsia="Times New Roman" w:cs="Times New Roman"/>
                  <w:i/>
                  <w:iCs/>
                  <w:szCs w:val="24"/>
                  <w:lang w:val="es-CO" w:eastAsia="es-ES"/>
                </w:rPr>
                <w:t>artículo 124</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8208</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gastos en el exterior. E.T., </w:t>
            </w:r>
            <w:hyperlink r:id="rId130" w:tooltip="Estatuto Tributario CETA" w:history="1">
              <w:r w:rsidRPr="00481E7B">
                <w:rPr>
                  <w:rFonts w:eastAsia="Times New Roman" w:cs="Times New Roman"/>
                  <w:i/>
                  <w:iCs/>
                  <w:szCs w:val="24"/>
                  <w:lang w:val="es-CO" w:eastAsia="es-ES"/>
                </w:rPr>
                <w:t>artículo 121</w:t>
              </w:r>
            </w:hyperlink>
            <w:r w:rsidRPr="00481E7B">
              <w:rPr>
                <w:rFonts w:eastAsia="Times New Roman" w:cs="Times New Roman"/>
                <w:i/>
                <w:iCs/>
                <w:szCs w:val="24"/>
                <w:lang w:val="es-CO" w:eastAsia="es-ES"/>
              </w:rPr>
              <w:t>. No debe contener los valores especificados en el concepto 8282.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8209</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lastRenderedPageBreak/>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en la enajenación de activos fijos poseídos por menos de dos años. E.T., </w:t>
            </w:r>
            <w:hyperlink r:id="rId131" w:tooltip="Estatuto Tributario CETA" w:history="1">
              <w:r w:rsidRPr="00481E7B">
                <w:rPr>
                  <w:rFonts w:eastAsia="Times New Roman" w:cs="Times New Roman"/>
                  <w:i/>
                  <w:iCs/>
                  <w:szCs w:val="24"/>
                  <w:lang w:val="es-CO" w:eastAsia="es-ES"/>
                </w:rPr>
                <w:t>artículo 179</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8210</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del gravamen a los movimientos financieros. E.T., </w:t>
            </w:r>
            <w:hyperlink r:id="rId132" w:tooltip="Estatuto Tributario CETA" w:history="1">
              <w:r w:rsidRPr="00481E7B">
                <w:rPr>
                  <w:rFonts w:eastAsia="Times New Roman" w:cs="Times New Roman"/>
                  <w:i/>
                  <w:iCs/>
                  <w:szCs w:val="24"/>
                  <w:lang w:val="es-CO" w:eastAsia="es-ES"/>
                </w:rPr>
                <w:t>artículo 115</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8211</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agotamiento en explotación de hidrocarburos, E.T., </w:t>
            </w:r>
            <w:hyperlink r:id="rId133" w:tooltip="Estatuto Tributario CETA" w:history="1">
              <w:r w:rsidRPr="00481E7B">
                <w:rPr>
                  <w:rFonts w:eastAsia="Times New Roman" w:cs="Times New Roman"/>
                  <w:i/>
                  <w:iCs/>
                  <w:szCs w:val="24"/>
                  <w:lang w:val="es-CO" w:eastAsia="es-ES"/>
                </w:rPr>
                <w:t>artículo 161</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8212</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intereses préstamos vivienda. E.T., </w:t>
            </w:r>
            <w:hyperlink r:id="rId134" w:tooltip="Estatuto Tributario CETA" w:history="1">
              <w:r w:rsidRPr="00481E7B">
                <w:rPr>
                  <w:rFonts w:eastAsia="Times New Roman" w:cs="Times New Roman"/>
                  <w:i/>
                  <w:iCs/>
                  <w:szCs w:val="24"/>
                  <w:lang w:val="es-CO" w:eastAsia="es-ES"/>
                </w:rPr>
                <w:t>artículo 119</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8215</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donación o inversión en producción cinematográfica. L. 814/2003, artículo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8217</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protección, mantenimiento y conservación muebles e inmuebles de interés cultural, L. 1185/2008, artículo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8218</w:t>
            </w:r>
          </w:p>
        </w:tc>
      </w:tr>
      <w:tr w:rsidR="00866910"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donaciones del sector privado en la red nacional de bibliotecas públicas y biblioteca nacional. E.T., </w:t>
            </w:r>
            <w:hyperlink r:id="rId135" w:tooltip="Estatuto Tributario CETA" w:history="1">
              <w:r w:rsidRPr="00481E7B">
                <w:rPr>
                  <w:rFonts w:eastAsia="Times New Roman" w:cs="Times New Roman"/>
                  <w:i/>
                  <w:iCs/>
                  <w:szCs w:val="24"/>
                  <w:lang w:val="es-CO" w:eastAsia="es-ES"/>
                </w:rPr>
                <w:t>art. 125</w:t>
              </w:r>
            </w:hyperlink>
            <w:r w:rsidRPr="00481E7B">
              <w:rPr>
                <w:rFonts w:eastAsia="Times New Roman" w:cs="Times New Roman"/>
                <w:i/>
                <w:iCs/>
                <w:szCs w:val="24"/>
                <w:lang w:val="es-CO" w:eastAsia="es-ES"/>
              </w:rPr>
              <w:t>. Modificado. L. 1819/2016, artículo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8225</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concepto de regalías en el país.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8227</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las reparaciones locativas realizadas sobre inmuebles.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8228</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donaciones e inversiones realizadas en investigación, desarrollo tecnológico e innovación. E.T., </w:t>
            </w:r>
            <w:hyperlink r:id="rId136" w:tooltip="Estatuto Tributario CETA" w:history="1">
              <w:r w:rsidRPr="00481E7B">
                <w:rPr>
                  <w:rFonts w:eastAsia="Times New Roman" w:cs="Times New Roman"/>
                  <w:i/>
                  <w:iCs/>
                  <w:szCs w:val="24"/>
                  <w:lang w:val="es-CO" w:eastAsia="es-ES"/>
                </w:rPr>
                <w:t>artículo 158-1</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8229</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las inversiones realizadas en librerías. L. 98/1993, artículo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8230</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la inversión realizada en centros de reclusión. L. 633/2000, artículo 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8231</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de impuestos devengados, E.T., </w:t>
            </w:r>
            <w:hyperlink r:id="rId137" w:tooltip="Estatuto Tributario CETA" w:history="1">
              <w:r w:rsidRPr="00481E7B">
                <w:rPr>
                  <w:rFonts w:eastAsia="Times New Roman" w:cs="Times New Roman"/>
                  <w:i/>
                  <w:iCs/>
                  <w:szCs w:val="24"/>
                  <w:lang w:val="es-CO" w:eastAsia="es-ES"/>
                </w:rPr>
                <w:t>artículo 115</w:t>
              </w:r>
            </w:hyperlink>
            <w:r w:rsidRPr="00481E7B">
              <w:rPr>
                <w:rFonts w:eastAsia="Times New Roman" w:cs="Times New Roman"/>
                <w:i/>
                <w:iCs/>
                <w:szCs w:val="24"/>
                <w:lang w:val="es-CO" w:eastAsia="es-ES"/>
              </w:rPr>
              <w:t>. No debe contener los valores especificados en otros conceptos.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8233</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de intereses. E.T., </w:t>
            </w:r>
            <w:hyperlink r:id="rId138" w:tooltip="Estatuto Tributario CETA" w:history="1">
              <w:r w:rsidRPr="00481E7B">
                <w:rPr>
                  <w:rFonts w:eastAsia="Times New Roman" w:cs="Times New Roman"/>
                  <w:i/>
                  <w:iCs/>
                  <w:szCs w:val="24"/>
                  <w:lang w:val="es-CO" w:eastAsia="es-ES"/>
                </w:rPr>
                <w:t>artículo 117</w:t>
              </w:r>
            </w:hyperlink>
            <w:r w:rsidRPr="00481E7B">
              <w:rPr>
                <w:rFonts w:eastAsia="Times New Roman" w:cs="Times New Roman"/>
                <w:i/>
                <w:iCs/>
                <w:szCs w:val="24"/>
                <w:lang w:val="es-CO" w:eastAsia="es-ES"/>
              </w:rPr>
              <w:t>. No debe contener los valores especificados en el concepto 8236.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8234</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las contribuciones a carteras colectivas.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8235</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contratos de leasing. E.T., </w:t>
            </w:r>
            <w:hyperlink r:id="rId139" w:tooltip="Estatuto Tributario CETA" w:history="1">
              <w:r w:rsidRPr="00481E7B">
                <w:rPr>
                  <w:rFonts w:eastAsia="Times New Roman" w:cs="Times New Roman"/>
                  <w:i/>
                  <w:iCs/>
                  <w:szCs w:val="24"/>
                  <w:lang w:val="es-CO" w:eastAsia="es-ES"/>
                </w:rPr>
                <w:t>artículo 127-1</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8236</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concepto de publicidad y propaganda.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8237</w:t>
            </w:r>
          </w:p>
        </w:tc>
      </w:tr>
      <w:tr w:rsidR="00866910" w:rsidRPr="00481E7B" w:rsidTr="004379F4">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de la provisión de cartera de créditos y provisión de coeficiente de riesgo, provisiones realizadas durante el respectivo año gravable sobre bienes recibidos en dación en pago y sobre contratos de leasing. E.T., </w:t>
            </w:r>
            <w:hyperlink r:id="rId140" w:tooltip="Estatuto Tributario CETA" w:history="1">
              <w:r w:rsidRPr="00481E7B">
                <w:rPr>
                  <w:rFonts w:eastAsia="Times New Roman" w:cs="Times New Roman"/>
                  <w:i/>
                  <w:iCs/>
                  <w:szCs w:val="24"/>
                  <w:lang w:val="es-CO" w:eastAsia="es-ES"/>
                </w:rPr>
                <w:t>artículo 145</w:t>
              </w:r>
            </w:hyperlink>
            <w:r w:rsidRPr="00481E7B">
              <w:rPr>
                <w:rFonts w:eastAsia="Times New Roman" w:cs="Times New Roman"/>
                <w:i/>
                <w:iCs/>
                <w:szCs w:val="24"/>
                <w:lang w:val="es-CO" w:eastAsia="es-ES"/>
              </w:rPr>
              <w:t>, par.1. (Modificado. L. 1819/2016, artículo 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8238</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deudas manifiestamente pérdidas o sin valor. E.T., </w:t>
            </w:r>
            <w:hyperlink r:id="rId141" w:tooltip="Estatuto Tributario CETA" w:history="1">
              <w:r w:rsidRPr="00481E7B">
                <w:rPr>
                  <w:rFonts w:eastAsia="Times New Roman" w:cs="Times New Roman"/>
                  <w:i/>
                  <w:iCs/>
                  <w:szCs w:val="24"/>
                  <w:lang w:val="es-CO" w:eastAsia="es-ES"/>
                </w:rPr>
                <w:t>artículo 146</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8239</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pérdida de activos. E.T. </w:t>
            </w:r>
            <w:hyperlink r:id="rId142" w:tooltip="Estatuto Tributario CETA" w:history="1">
              <w:r w:rsidRPr="00481E7B">
                <w:rPr>
                  <w:rFonts w:eastAsia="Times New Roman" w:cs="Times New Roman"/>
                  <w:i/>
                  <w:iCs/>
                  <w:szCs w:val="24"/>
                  <w:lang w:val="es-CO" w:eastAsia="es-ES"/>
                </w:rPr>
                <w:t>artículo 148</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8240</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aportes al Instituto Colombiano de Bienestar Familiar (ICBF). E.T., </w:t>
            </w:r>
            <w:hyperlink r:id="rId143" w:tooltip="Estatuto Tributario CETA" w:history="1">
              <w:r w:rsidRPr="00481E7B">
                <w:rPr>
                  <w:rFonts w:eastAsia="Times New Roman" w:cs="Times New Roman"/>
                  <w:i/>
                  <w:iCs/>
                  <w:szCs w:val="24"/>
                  <w:lang w:val="es-CO" w:eastAsia="es-ES"/>
                </w:rPr>
                <w:t>artículo 114</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8241</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aportes a Cajas de Compensación Familiar. E.T., </w:t>
            </w:r>
            <w:hyperlink r:id="rId144" w:tooltip="Estatuto Tributario CETA" w:history="1">
              <w:r w:rsidRPr="00481E7B">
                <w:rPr>
                  <w:rFonts w:eastAsia="Times New Roman" w:cs="Times New Roman"/>
                  <w:i/>
                  <w:iCs/>
                  <w:szCs w:val="24"/>
                  <w:lang w:val="es-CO" w:eastAsia="es-ES"/>
                </w:rPr>
                <w:t>artículo 114</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8242</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aportes al Servicio Nacional de Aprendizaje (SENA). E.T., </w:t>
            </w:r>
            <w:hyperlink r:id="rId145" w:tooltip="Estatuto Tributario CETA" w:history="1">
              <w:r w:rsidRPr="00481E7B">
                <w:rPr>
                  <w:rFonts w:eastAsia="Times New Roman" w:cs="Times New Roman"/>
                  <w:i/>
                  <w:iCs/>
                  <w:szCs w:val="24"/>
                  <w:lang w:val="es-CO" w:eastAsia="es-ES"/>
                </w:rPr>
                <w:t>artículo 114</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8243</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de contribuciones a fondos de pensiones de jubilación e invalidez y fondos de cesantías. E.T. </w:t>
            </w:r>
            <w:hyperlink r:id="rId146" w:tooltip="Estatuto Tributario CETA" w:history="1">
              <w:r w:rsidRPr="00481E7B">
                <w:rPr>
                  <w:rFonts w:eastAsia="Times New Roman" w:cs="Times New Roman"/>
                  <w:i/>
                  <w:iCs/>
                  <w:szCs w:val="24"/>
                  <w:lang w:val="es-CO" w:eastAsia="es-ES"/>
                </w:rPr>
                <w:t>Art. 126-1</w:t>
              </w:r>
            </w:hyperlink>
            <w:r w:rsidRPr="00481E7B">
              <w:rPr>
                <w:rFonts w:eastAsia="Times New Roman" w:cs="Times New Roman"/>
                <w:i/>
                <w:iCs/>
                <w:szCs w:val="24"/>
                <w:lang w:val="es-CO" w:eastAsia="es-ES"/>
              </w:rPr>
              <w:t>, modificado L. 1819/2016, artículo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8244</w:t>
            </w:r>
          </w:p>
        </w:tc>
      </w:tr>
      <w:tr w:rsidR="00866910"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concepto de cesantías pagadas, E.T., </w:t>
            </w:r>
            <w:hyperlink r:id="rId147" w:tooltip="Estatuto Tributario CETA" w:history="1">
              <w:r w:rsidRPr="00481E7B">
                <w:rPr>
                  <w:rFonts w:eastAsia="Times New Roman" w:cs="Times New Roman"/>
                  <w:i/>
                  <w:iCs/>
                  <w:szCs w:val="24"/>
                  <w:lang w:val="es-CO" w:eastAsia="es-ES"/>
                </w:rPr>
                <w:t>artículo 109</w:t>
              </w:r>
            </w:hyperlink>
            <w:r w:rsidRPr="00481E7B">
              <w:rPr>
                <w:rFonts w:eastAsia="Times New Roman" w:cs="Times New Roman"/>
                <w:i/>
                <w:iCs/>
                <w:szCs w:val="24"/>
                <w:lang w:val="es-CO" w:eastAsia="es-ES"/>
              </w:rPr>
              <w:t>. No debe contener los valores especificados en los conceptos 8248, 8250, 8263 y 8271.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8245</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concepto de aportes a cesantías por los trabajadores independientes. E.T., </w:t>
            </w:r>
            <w:hyperlink r:id="rId148" w:tooltip="Estatuto Tributario CETA" w:history="1">
              <w:r w:rsidRPr="00481E7B">
                <w:rPr>
                  <w:rFonts w:eastAsia="Times New Roman" w:cs="Times New Roman"/>
                  <w:i/>
                  <w:iCs/>
                  <w:szCs w:val="24"/>
                  <w:lang w:val="es-CO" w:eastAsia="es-ES"/>
                </w:rPr>
                <w:t>artículo 126-1</w:t>
              </w:r>
            </w:hyperlink>
            <w:r w:rsidRPr="00481E7B">
              <w:rPr>
                <w:rFonts w:eastAsia="Times New Roman" w:cs="Times New Roman"/>
                <w:i/>
                <w:iCs/>
                <w:szCs w:val="24"/>
                <w:lang w:val="es-CO" w:eastAsia="es-ES"/>
              </w:rPr>
              <w:t>, inciso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8246</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concepto de contribuciones parafiscales agropecuarias efectuadas por los productores a los fondos de estabilización de la L. 101/1993.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8247</w:t>
            </w:r>
          </w:p>
        </w:tc>
      </w:tr>
      <w:tr w:rsidR="00866910"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salarios, prestaciones sociales y demás pagos laborales, pagados a viudas y huérfanos de miembros de las Fuerzas Armadas muertos en combate, secuestrados o desaparecidos. </w:t>
            </w:r>
            <w:hyperlink r:id="rId149" w:tooltip="Estatuto Tributario CETA" w:history="1">
              <w:r w:rsidRPr="00481E7B">
                <w:rPr>
                  <w:rFonts w:eastAsia="Times New Roman" w:cs="Times New Roman"/>
                  <w:i/>
                  <w:iCs/>
                  <w:szCs w:val="24"/>
                  <w:lang w:val="es-CO" w:eastAsia="es-ES"/>
                </w:rPr>
                <w:t>Artículo 108-1</w:t>
              </w:r>
            </w:hyperlink>
            <w:r w:rsidRPr="00481E7B">
              <w:rPr>
                <w:rFonts w:eastAsia="Times New Roman" w:cs="Times New Roman"/>
                <w:i/>
                <w:iCs/>
                <w:szCs w:val="24"/>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8248</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apoyo de sostenimiento mensual de los trabajadores contratados como aprendices. L.115/1994, artículo 189.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8249</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lastRenderedPageBreak/>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salarios pagados, durante el cautiverio, a sus empleados víctimas de secuestros. L. 986/2005, artículo 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8250</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pagos a terceros por concepto de alimentación del trabajador y su familia o suministro de alimentación para los mismos.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8255</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el pago de estudios a trabajadores en instituciones de educación superior. L. 30/1992, artículo 124.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8256</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factor especial de agotamiento en explotación de hidrocarburos, E.T. </w:t>
            </w:r>
            <w:hyperlink r:id="rId150" w:tooltip="Estatuto Tributario CETA" w:history="1">
              <w:r w:rsidRPr="00481E7B">
                <w:rPr>
                  <w:rFonts w:eastAsia="Times New Roman" w:cs="Times New Roman"/>
                  <w:i/>
                  <w:iCs/>
                  <w:szCs w:val="24"/>
                  <w:lang w:val="es-CO" w:eastAsia="es-ES"/>
                </w:rPr>
                <w:t>artículo 166</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8257</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tasas y contribuciones fiscales pagadas.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8259</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de la provisión para el pago de futuras pensiones. E.T., </w:t>
            </w:r>
            <w:hyperlink r:id="rId151" w:tooltip="Estatuto Tributario CETA" w:history="1">
              <w:r w:rsidRPr="00481E7B">
                <w:rPr>
                  <w:rFonts w:eastAsia="Times New Roman" w:cs="Times New Roman"/>
                  <w:i/>
                  <w:iCs/>
                  <w:szCs w:val="24"/>
                  <w:lang w:val="es-CO" w:eastAsia="es-ES"/>
                </w:rPr>
                <w:t>artículo 112</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8261</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salarios y prestaciones sociales a trabajadores con discapacidad no inferior al 25%. L. 361/1997, artículo 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8263</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las inversiones realizadas para el transporte aéreo en zonas apartadas del país. L. 633/2000, artículo 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8264</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aumento en la reserva técnica de Fogafín y Fogacoop. E.T., </w:t>
            </w:r>
            <w:hyperlink r:id="rId152" w:tooltip="Estatuto Tributario CETA" w:history="1">
              <w:r w:rsidRPr="00481E7B">
                <w:rPr>
                  <w:rFonts w:eastAsia="Times New Roman" w:cs="Times New Roman"/>
                  <w:i/>
                  <w:iCs/>
                  <w:szCs w:val="24"/>
                  <w:lang w:val="es-CO" w:eastAsia="es-ES"/>
                </w:rPr>
                <w:t>artículo 19-3</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8265</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contribuciones a fondos mutuos de inversión. E.T., </w:t>
            </w:r>
            <w:hyperlink r:id="rId153" w:tooltip="Estatuto Tributario CETA" w:history="1">
              <w:r w:rsidRPr="00481E7B">
                <w:rPr>
                  <w:rFonts w:eastAsia="Times New Roman" w:cs="Times New Roman"/>
                  <w:i/>
                  <w:iCs/>
                  <w:szCs w:val="24"/>
                  <w:lang w:val="es-CO" w:eastAsia="es-ES"/>
                </w:rPr>
                <w:t>artículo 126</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8267</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salarios y prestaciones sociales pagados a mujeres víctimas de violencia comprobada. L. 1257/2008, artículo 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8271</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del 100% por inversiones en infraestructura para la realización de espectáculos públicos. Artículo 4° L. 1493/11.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8272</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inversiones en jardines botánicos. L. 299/1996, artículo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8273</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inversiones en fuentes de energía no convencional. L.1715/2014, artículo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8274</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depreciación de maquinarias, equipos y obras civiles de proyectos de fuentes de energía no convencionales. Artículo 14 L. 1715/2014.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8275</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Costos y deducciones fiscales no reconocidas contablemente (diferencias temporarias), E.T., artículos </w:t>
            </w:r>
            <w:hyperlink r:id="rId154" w:tooltip="Estatuto Tributario CETA" w:history="1">
              <w:r w:rsidRPr="00481E7B">
                <w:rPr>
                  <w:rFonts w:eastAsia="Times New Roman" w:cs="Times New Roman"/>
                  <w:i/>
                  <w:iCs/>
                  <w:szCs w:val="24"/>
                  <w:lang w:val="es-CO" w:eastAsia="es-ES"/>
                </w:rPr>
                <w:t>59</w:t>
              </w:r>
            </w:hyperlink>
            <w:r w:rsidRPr="00481E7B">
              <w:rPr>
                <w:rFonts w:eastAsia="Times New Roman" w:cs="Times New Roman"/>
                <w:i/>
                <w:iCs/>
                <w:szCs w:val="24"/>
                <w:lang w:val="es-CO" w:eastAsia="es-ES"/>
              </w:rPr>
              <w:t> y </w:t>
            </w:r>
            <w:hyperlink r:id="rId155" w:tooltip="Estatuto Tributario CETA" w:history="1">
              <w:r w:rsidRPr="00481E7B">
                <w:rPr>
                  <w:rFonts w:eastAsia="Times New Roman" w:cs="Times New Roman"/>
                  <w:i/>
                  <w:iCs/>
                  <w:szCs w:val="24"/>
                  <w:lang w:val="es-CO" w:eastAsia="es-ES"/>
                </w:rPr>
                <w:t>105</w:t>
              </w:r>
            </w:hyperlink>
            <w:r w:rsidRPr="00481E7B">
              <w:rPr>
                <w:rFonts w:eastAsia="Times New Roman" w:cs="Times New Roman"/>
                <w:i/>
                <w:iCs/>
                <w:szCs w:val="24"/>
                <w:lang w:val="es-CO" w:eastAsia="es-ES"/>
              </w:rPr>
              <w:t>, num.1.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8276</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Deducciones por atenciones a clientes, proveedores y trabajadores. E.T., </w:t>
            </w:r>
            <w:hyperlink r:id="rId156" w:tooltip="Estatuto Tributario CETA" w:history="1">
              <w:r w:rsidRPr="00481E7B">
                <w:rPr>
                  <w:rFonts w:eastAsia="Times New Roman" w:cs="Times New Roman"/>
                  <w:i/>
                  <w:iCs/>
                  <w:szCs w:val="24"/>
                  <w:lang w:val="es-CO" w:eastAsia="es-ES"/>
                </w:rPr>
                <w:t>artículo 107-1</w:t>
              </w:r>
            </w:hyperlink>
            <w:r w:rsidRPr="00481E7B">
              <w:rPr>
                <w:rFonts w:eastAsia="Times New Roman" w:cs="Times New Roman"/>
                <w:i/>
                <w:iCs/>
                <w:szCs w:val="24"/>
                <w:lang w:val="es-CO" w:eastAsia="es-ES"/>
              </w:rPr>
              <w:t>, inciso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8277</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Deducciones por pagos salariales y prestacionales, provenientes de litigios. E.T., </w:t>
            </w:r>
            <w:hyperlink r:id="rId157" w:tooltip="Estatuto Tributario CETA" w:history="1">
              <w:r w:rsidRPr="00481E7B">
                <w:rPr>
                  <w:rFonts w:eastAsia="Times New Roman" w:cs="Times New Roman"/>
                  <w:i/>
                  <w:iCs/>
                  <w:szCs w:val="24"/>
                  <w:lang w:val="es-CO" w:eastAsia="es-ES"/>
                </w:rPr>
                <w:t>artículo 107-1</w:t>
              </w:r>
            </w:hyperlink>
            <w:r w:rsidRPr="00481E7B">
              <w:rPr>
                <w:rFonts w:eastAsia="Times New Roman" w:cs="Times New Roman"/>
                <w:i/>
                <w:iCs/>
                <w:szCs w:val="24"/>
                <w:lang w:val="es-CO" w:eastAsia="es-ES"/>
              </w:rPr>
              <w:t>, inciso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8278</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de cesantías consolidadas. E.T., </w:t>
            </w:r>
            <w:hyperlink r:id="rId158" w:tooltip="Estatuto Tributario CETA" w:history="1">
              <w:r w:rsidRPr="00481E7B">
                <w:rPr>
                  <w:rFonts w:eastAsia="Times New Roman" w:cs="Times New Roman"/>
                  <w:i/>
                  <w:iCs/>
                  <w:szCs w:val="24"/>
                  <w:lang w:val="es-CO" w:eastAsia="es-ES"/>
                </w:rPr>
                <w:t>artículo 110</w:t>
              </w:r>
            </w:hyperlink>
            <w:r w:rsidRPr="00481E7B">
              <w:rPr>
                <w:rFonts w:eastAsia="Times New Roman" w:cs="Times New Roman"/>
                <w:i/>
                <w:iCs/>
                <w:szCs w:val="24"/>
                <w:lang w:val="es-CO" w:eastAsia="es-ES"/>
              </w:rPr>
              <w:t>. No debe contener los valores especificados en otros conceptos.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8279</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Pagos a jurisdicciones no cooperantes, de baja o nula imposición y a entidades con regímenes preferentes. E.T., </w:t>
            </w:r>
            <w:hyperlink r:id="rId159" w:tooltip="Estatuto Tributario CETA" w:history="1">
              <w:r w:rsidRPr="00481E7B">
                <w:rPr>
                  <w:rFonts w:eastAsia="Times New Roman" w:cs="Times New Roman"/>
                  <w:i/>
                  <w:iCs/>
                  <w:szCs w:val="24"/>
                  <w:lang w:val="es-CO" w:eastAsia="es-ES"/>
                </w:rPr>
                <w:t>artículo 124-2</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8282</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depreciación. E.T., </w:t>
            </w:r>
            <w:hyperlink r:id="rId160" w:tooltip="Estatuto Tributario CETA" w:history="1">
              <w:r w:rsidRPr="00481E7B">
                <w:rPr>
                  <w:rFonts w:eastAsia="Times New Roman" w:cs="Times New Roman"/>
                  <w:i/>
                  <w:iCs/>
                  <w:szCs w:val="24"/>
                  <w:lang w:val="es-CO" w:eastAsia="es-ES"/>
                </w:rPr>
                <w:t>artículo 128</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8283</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por depreciación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8284</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Costo o deducción por obsolescencia. E.T., </w:t>
            </w:r>
            <w:hyperlink r:id="rId161" w:tooltip="Estatuto Tributario CETA" w:history="1">
              <w:r w:rsidRPr="00481E7B">
                <w:rPr>
                  <w:rFonts w:eastAsia="Times New Roman" w:cs="Times New Roman"/>
                  <w:i/>
                  <w:iCs/>
                  <w:szCs w:val="24"/>
                  <w:lang w:val="es-CO" w:eastAsia="es-ES"/>
                </w:rPr>
                <w:t>artículo 129</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8285</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de inversiones. E.T., </w:t>
            </w:r>
            <w:hyperlink r:id="rId162" w:tooltip="Estatuto Tributario CETA" w:history="1">
              <w:r w:rsidRPr="00481E7B">
                <w:rPr>
                  <w:rFonts w:eastAsia="Times New Roman" w:cs="Times New Roman"/>
                  <w:i/>
                  <w:iCs/>
                  <w:szCs w:val="24"/>
                  <w:lang w:val="es-CO" w:eastAsia="es-ES"/>
                </w:rPr>
                <w:t>artículo 142</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8286</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amortización de activos intangibles. E.T., </w:t>
            </w:r>
            <w:hyperlink r:id="rId163" w:tooltip="Estatuto Tributario CETA" w:history="1">
              <w:r w:rsidRPr="00481E7B">
                <w:rPr>
                  <w:rFonts w:eastAsia="Times New Roman" w:cs="Times New Roman"/>
                  <w:i/>
                  <w:iCs/>
                  <w:szCs w:val="24"/>
                  <w:lang w:val="es-CO" w:eastAsia="es-ES"/>
                </w:rPr>
                <w:t>artículo 143</w:t>
              </w:r>
            </w:hyperlink>
            <w:r w:rsidRPr="00481E7B">
              <w:rPr>
                <w:rFonts w:eastAsia="Times New Roman" w:cs="Times New Roman"/>
                <w:i/>
                <w:iCs/>
                <w:szCs w:val="24"/>
                <w:lang w:val="es-CO" w:eastAsia="es-ES"/>
              </w:rPr>
              <w:t> del E.T. (Modificado por el artículo 85 de la Ley 1819 de 2016).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8287</w:t>
            </w:r>
          </w:p>
        </w:tc>
      </w:tr>
      <w:tr w:rsidR="00866910"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Amortización inversiones en exploración, desarrollo y construcción de minas y yacimientos de petróleo y gas. E.T., </w:t>
            </w:r>
            <w:hyperlink r:id="rId164" w:tooltip="Estatuto Tributario CETA" w:history="1">
              <w:r w:rsidRPr="00481E7B">
                <w:rPr>
                  <w:rFonts w:eastAsia="Times New Roman" w:cs="Times New Roman"/>
                  <w:i/>
                  <w:iCs/>
                  <w:szCs w:val="24"/>
                  <w:lang w:val="es-CO" w:eastAsia="es-ES"/>
                </w:rPr>
                <w:t>artículo 143-1</w:t>
              </w:r>
            </w:hyperlink>
            <w:r w:rsidRPr="00481E7B">
              <w:rPr>
                <w:rFonts w:eastAsia="Times New Roman" w:cs="Times New Roman"/>
                <w:i/>
                <w:iCs/>
                <w:szCs w:val="24"/>
                <w:lang w:val="es-CO" w:eastAsia="es-ES"/>
              </w:rPr>
              <w:t>, modificado L. 1819/2016, artículo 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8288</w:t>
            </w:r>
          </w:p>
        </w:tc>
      </w:tr>
      <w:tr w:rsidR="00866910"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Pérdidas sufridas en actividades agropecuarias. E.T., </w:t>
            </w:r>
            <w:hyperlink r:id="rId165" w:tooltip="Estatuto Tributario CETA" w:history="1">
              <w:r w:rsidRPr="00481E7B">
                <w:rPr>
                  <w:rFonts w:eastAsia="Times New Roman" w:cs="Times New Roman"/>
                  <w:i/>
                  <w:iCs/>
                  <w:szCs w:val="24"/>
                  <w:lang w:val="es-CO" w:eastAsia="es-ES"/>
                </w:rPr>
                <w:t>artículo 150</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8290</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donaciones dirigidas a programas de becas o créditos condonables, E.T., </w:t>
            </w:r>
            <w:hyperlink r:id="rId166" w:tooltip="Estatuto Tributario CETA" w:history="1">
              <w:r w:rsidRPr="00481E7B">
                <w:rPr>
                  <w:rFonts w:eastAsia="Times New Roman" w:cs="Times New Roman"/>
                  <w:i/>
                  <w:iCs/>
                  <w:szCs w:val="24"/>
                  <w:lang w:val="es-CO" w:eastAsia="es-ES"/>
                </w:rPr>
                <w:t>artículo 158-1</w:t>
              </w:r>
            </w:hyperlink>
            <w:r w:rsidRPr="00481E7B">
              <w:rPr>
                <w:rFonts w:eastAsia="Times New Roman" w:cs="Times New Roman"/>
                <w:i/>
                <w:iCs/>
                <w:szCs w:val="24"/>
                <w:lang w:val="es-CO" w:eastAsia="es-ES"/>
              </w:rPr>
              <w:t>, inciso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8291</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inversiones en evaluación y exploración de recursos naturales no renovables. E.T., </w:t>
            </w:r>
            <w:hyperlink r:id="rId167" w:tooltip="Estatuto Tributario CETA" w:history="1">
              <w:r w:rsidRPr="00481E7B">
                <w:rPr>
                  <w:rFonts w:eastAsia="Times New Roman" w:cs="Times New Roman"/>
                  <w:i/>
                  <w:iCs/>
                  <w:szCs w:val="24"/>
                  <w:lang w:val="es-CO" w:eastAsia="es-ES"/>
                </w:rPr>
                <w:t>artículo 159</w:t>
              </w:r>
            </w:hyperlink>
            <w:r w:rsidRPr="00481E7B">
              <w:rPr>
                <w:rFonts w:eastAsia="Times New Roman" w:cs="Times New Roman"/>
                <w:i/>
                <w:iCs/>
                <w:szCs w:val="24"/>
                <w:lang w:val="es-CO" w:eastAsia="es-ES"/>
              </w:rPr>
              <w:t>, modificado L. 1819/2016, artículo 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8292</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agotamiento en explotación de minas, gases distintos de hidrocarburos y depósitos naturales. E.T., </w:t>
            </w:r>
            <w:hyperlink r:id="rId168" w:tooltip="Estatuto Tributario CETA" w:history="1">
              <w:r w:rsidRPr="00481E7B">
                <w:rPr>
                  <w:rFonts w:eastAsia="Times New Roman" w:cs="Times New Roman"/>
                  <w:i/>
                  <w:iCs/>
                  <w:szCs w:val="24"/>
                  <w:lang w:val="es-CO" w:eastAsia="es-ES"/>
                </w:rPr>
                <w:t>artículo 167</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8293</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lastRenderedPageBreak/>
              <w:t>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pago impuesto al carbono, como mayor valor del costo del bien. L. 1819/2016, artículo 222, parágrafo 2°. Sujeto pasivo del impuesto.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8294</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Deducción por pagos efectuados a las empresas promotoras de salud EPS y los aportes al Sistema de Riesgos Laborales.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8295</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Deducciones por contribución a educación destinados a programas de becas de estudios totales o parciales. E.T., </w:t>
            </w:r>
            <w:hyperlink r:id="rId169" w:tooltip="Estatuto Tributario CETA" w:history="1">
              <w:r w:rsidRPr="00481E7B">
                <w:rPr>
                  <w:rFonts w:eastAsia="Times New Roman" w:cs="Times New Roman"/>
                  <w:i/>
                  <w:iCs/>
                  <w:szCs w:val="24"/>
                  <w:lang w:val="es-CO" w:eastAsia="es-ES"/>
                </w:rPr>
                <w:t>artículo 107-2</w:t>
              </w:r>
            </w:hyperlink>
            <w:r w:rsidRPr="00481E7B">
              <w:rPr>
                <w:rFonts w:eastAsia="Times New Roman" w:cs="Times New Roman"/>
                <w:i/>
                <w:iCs/>
                <w:szCs w:val="24"/>
                <w:lang w:val="es-CO" w:eastAsia="es-ES"/>
              </w:rPr>
              <w:t> literal 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8296</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Deducciones por contribución a educación destinados a programas o centros de atención, estimulación y desarrollo integral. E.T., </w:t>
            </w:r>
            <w:hyperlink r:id="rId170" w:tooltip="Estatuto Tributario CETA" w:history="1">
              <w:r w:rsidRPr="00481E7B">
                <w:rPr>
                  <w:rFonts w:eastAsia="Times New Roman" w:cs="Times New Roman"/>
                  <w:i/>
                  <w:iCs/>
                  <w:szCs w:val="24"/>
                  <w:lang w:val="es-CO" w:eastAsia="es-ES"/>
                </w:rPr>
                <w:t>artículo 107-2</w:t>
              </w:r>
            </w:hyperlink>
            <w:r w:rsidRPr="00481E7B">
              <w:rPr>
                <w:rFonts w:eastAsia="Times New Roman" w:cs="Times New Roman"/>
                <w:i/>
                <w:iCs/>
                <w:szCs w:val="24"/>
                <w:lang w:val="es-CO" w:eastAsia="es-ES"/>
              </w:rPr>
              <w:t> literal 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8297</w:t>
            </w:r>
          </w:p>
        </w:tc>
      </w:tr>
      <w:tr w:rsidR="00866910" w:rsidRPr="00481E7B" w:rsidTr="004379F4">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Deducciones por contribución a educación por aportes a instituciones de educación básica-primaria y secundaria y media reconocidas por el Ministerio de Educación y educación técnica, tecnológica y educación superior. E.T., </w:t>
            </w:r>
            <w:hyperlink r:id="rId171" w:tooltip="Estatuto Tributario CETA" w:history="1">
              <w:r w:rsidRPr="00481E7B">
                <w:rPr>
                  <w:rFonts w:eastAsia="Times New Roman" w:cs="Times New Roman"/>
                  <w:i/>
                  <w:iCs/>
                  <w:szCs w:val="24"/>
                  <w:lang w:val="es-CO" w:eastAsia="es-ES"/>
                </w:rPr>
                <w:t>artículo 107-2</w:t>
              </w:r>
            </w:hyperlink>
            <w:r w:rsidRPr="00481E7B">
              <w:rPr>
                <w:rFonts w:eastAsia="Times New Roman" w:cs="Times New Roman"/>
                <w:i/>
                <w:iCs/>
                <w:szCs w:val="24"/>
                <w:lang w:val="es-CO" w:eastAsia="es-ES"/>
              </w:rPr>
              <w:t> literal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8298</w:t>
            </w:r>
          </w:p>
        </w:tc>
      </w:tr>
      <w:tr w:rsidR="00866910"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Deducciones de otros pagos a casas matrices o sucursales contemplados en el </w:t>
            </w:r>
            <w:hyperlink r:id="rId172" w:tooltip="Estatuto Tributario CETA" w:history="1">
              <w:r w:rsidRPr="00481E7B">
                <w:rPr>
                  <w:rFonts w:eastAsia="Times New Roman" w:cs="Times New Roman"/>
                  <w:i/>
                  <w:iCs/>
                  <w:szCs w:val="24"/>
                  <w:lang w:val="es-CO" w:eastAsia="es-ES"/>
                </w:rPr>
                <w:t>artículo 124-1</w:t>
              </w:r>
            </w:hyperlink>
            <w:r w:rsidRPr="00481E7B">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66910" w:rsidRPr="00481E7B" w:rsidRDefault="00866910" w:rsidP="00866910">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8299</w:t>
            </w:r>
          </w:p>
        </w:tc>
      </w:tr>
    </w:tbl>
    <w:p w:rsidR="00866910" w:rsidRPr="00481E7B" w:rsidRDefault="00866910" w:rsidP="00866910">
      <w:pPr>
        <w:spacing w:line="240" w:lineRule="auto"/>
        <w:rPr>
          <w:rFonts w:eastAsia="Times New Roman" w:cs="Times New Roman"/>
          <w:i/>
          <w:iCs/>
          <w:szCs w:val="24"/>
          <w:lang w:val="es-CO" w:eastAsia="es-ES"/>
        </w:rPr>
      </w:pPr>
      <w:r w:rsidRPr="00481E7B">
        <w:rPr>
          <w:rFonts w:eastAsia="Times New Roman" w:cs="Times New Roman"/>
          <w:i/>
          <w:iCs/>
          <w:szCs w:val="24"/>
          <w:lang w:val="es-CO" w:eastAsia="es-ES"/>
        </w:rPr>
        <w:t> </w:t>
      </w:r>
    </w:p>
    <w:p w:rsidR="00E10A6D" w:rsidRPr="00481E7B" w:rsidRDefault="00E10A6D" w:rsidP="00506DD4">
      <w:pPr>
        <w:spacing w:line="240" w:lineRule="auto"/>
        <w:rPr>
          <w:rFonts w:eastAsia="Times New Roman" w:cs="Times New Roman"/>
          <w:i/>
          <w:iCs/>
          <w:szCs w:val="24"/>
          <w:lang w:val="es-CO" w:eastAsia="es-ES"/>
        </w:rPr>
      </w:pPr>
    </w:p>
    <w:p w:rsidR="00896B22" w:rsidRPr="00481E7B" w:rsidRDefault="00896B22" w:rsidP="00896B22">
      <w:pPr>
        <w:spacing w:line="240" w:lineRule="auto"/>
        <w:rPr>
          <w:rFonts w:eastAsia="Times New Roman" w:cs="Times New Roman"/>
          <w:i/>
          <w:iCs/>
          <w:szCs w:val="24"/>
          <w:lang w:val="es-CO" w:eastAsia="es-ES"/>
        </w:rPr>
      </w:pPr>
      <w:r w:rsidRPr="00481E7B">
        <w:rPr>
          <w:rFonts w:eastAsia="Times New Roman" w:cs="Times New Roman"/>
          <w:b/>
          <w:bCs/>
          <w:i/>
          <w:iCs/>
          <w:szCs w:val="24"/>
          <w:lang w:val="es-CO" w:eastAsia="es-ES"/>
        </w:rPr>
        <w:t>24.5. Modificado por el artículo 7º de la Res. 000008 de enero 31 de 2020. Exclusiones impuesto sobre las ventas. </w:t>
      </w:r>
      <w:r w:rsidRPr="00481E7B">
        <w:rPr>
          <w:rFonts w:eastAsia="Times New Roman" w:cs="Times New Roman"/>
          <w:i/>
          <w:iCs/>
          <w:szCs w:val="24"/>
          <w:lang w:val="es-CO" w:eastAsia="es-ES"/>
        </w:rPr>
        <w:t>Los obligados a presentar información deberán suministrar el valor total de los ingresos por operaciones excluidas del Impuesto sobre las Ventas, reportadas en la respectiva declaración, en el Formato 1011 Versión 6, de la siguiente manera:</w:t>
      </w:r>
    </w:p>
    <w:p w:rsidR="00896B22" w:rsidRPr="00481E7B" w:rsidRDefault="00896B22" w:rsidP="00896B22">
      <w:pPr>
        <w:spacing w:line="240" w:lineRule="auto"/>
        <w:jc w:val="center"/>
        <w:rPr>
          <w:rFonts w:eastAsia="Times New Roman" w:cs="Times New Roman"/>
          <w:i/>
          <w:iCs/>
          <w:szCs w:val="24"/>
          <w:lang w:val="es-CO" w:eastAsia="es-ES"/>
        </w:rPr>
      </w:pPr>
      <w:r w:rsidRPr="00481E7B">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670"/>
        <w:gridCol w:w="7516"/>
        <w:gridCol w:w="1150"/>
      </w:tblGrid>
      <w:tr w:rsidR="00896B22" w:rsidRPr="00481E7B" w:rsidTr="004379F4">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Concepto</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venta de materias primas químicas con destinación específica. E.T., </w:t>
            </w:r>
            <w:hyperlink r:id="rId173"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9001</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venta de materias primas destinadas a la producción de vacunas. Num 2 </w:t>
            </w:r>
            <w:hyperlink r:id="rId174"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9002</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venta de computadores personales. E.T., </w:t>
            </w:r>
            <w:hyperlink r:id="rId175"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3, modificado L. 1819/2016, artículo 175, num.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9003</w:t>
            </w:r>
          </w:p>
        </w:tc>
      </w:tr>
      <w:tr w:rsidR="00896B22"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venta de anticonceptivos femeninos. E.T., </w:t>
            </w:r>
            <w:hyperlink r:id="rId176" w:tooltip="Estatuto Tributario CETA" w:history="1">
              <w:r w:rsidRPr="00481E7B">
                <w:rPr>
                  <w:rFonts w:eastAsia="Times New Roman" w:cs="Times New Roman"/>
                  <w:i/>
                  <w:iCs/>
                  <w:szCs w:val="24"/>
                  <w:lang w:val="es-CO" w:eastAsia="es-ES"/>
                </w:rPr>
                <w:t>art. 424</w:t>
              </w:r>
            </w:hyperlink>
            <w:r w:rsidRPr="00481E7B">
              <w:rPr>
                <w:rFonts w:eastAsia="Times New Roman" w:cs="Times New Roman"/>
                <w:i/>
                <w:iCs/>
                <w:szCs w:val="24"/>
                <w:lang w:val="es-CO" w:eastAsia="es-ES"/>
              </w:rPr>
              <w:t>, num.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9004</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venta de equipos, entre otros, para construcción, instalación, montaje y operación de sistemas de control y monitoreo ambiental. E.T., </w:t>
            </w:r>
            <w:hyperlink r:id="rId177"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9007</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venta de dispositivos móviles inteligentes. E.T., </w:t>
            </w:r>
            <w:hyperlink r:id="rId178"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9, modificado L. 1819/2016, artículo 175, num.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9008</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donaciones de alimentos de consumo humano a Bancos de Alimentos. E.T., </w:t>
            </w:r>
            <w:hyperlink r:id="rId179"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10, modificado L. 1819/2016, artículo 175, num.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9009</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venta de vehículos pasajeros y solo reposición. E.T., </w:t>
            </w:r>
            <w:hyperlink r:id="rId180"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11, modificado L. 1819/2016, artículo 175, num.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9010</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Exclusiones de IVA por venta de objetos con interés artístico, cultural e histórico. E.T., </w:t>
            </w:r>
            <w:hyperlink r:id="rId181"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13, modificado L. 1819/2016, artículo 175, num.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9012</w:t>
            </w:r>
          </w:p>
        </w:tc>
      </w:tr>
      <w:tr w:rsidR="00896B22" w:rsidRPr="00481E7B" w:rsidTr="004379F4">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Exclusiones de IVA por venta de combustible para aviación para el servicio de transporte aéreo nacional con origen y destino a Guainía, Amazonas, Vaupés, San Andrés Islas y Providencia, Arauca y Vichada. E.T., </w:t>
            </w:r>
            <w:hyperlink r:id="rId182"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parágrafo 2°, modificado L. 1819/2016, artículo 175, num.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9013</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Exclusiones de IVA en la venta de pólizas de seguros de carácter individual. E.T., </w:t>
            </w:r>
            <w:hyperlink r:id="rId183" w:tooltip="Estatuto Tributario CETA" w:history="1">
              <w:r w:rsidRPr="00481E7B">
                <w:rPr>
                  <w:rFonts w:eastAsia="Times New Roman" w:cs="Times New Roman"/>
                  <w:i/>
                  <w:iCs/>
                  <w:szCs w:val="24"/>
                  <w:lang w:val="es-CO" w:eastAsia="es-ES"/>
                </w:rPr>
                <w:t>artículo 427</w:t>
              </w:r>
            </w:hyperlink>
            <w:r w:rsidRPr="00481E7B">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9014</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equipos, entre otros, para fuentes de energía no convencionales. Artículo 12 Ley 1715 de 2014.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9015</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venta de servicios médicos odontológicos, entre otros. E.T., </w:t>
            </w:r>
            <w:hyperlink r:id="rId184"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1. </w:t>
            </w:r>
            <w:hyperlink r:id="rId185"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9016</w:t>
            </w:r>
          </w:p>
        </w:tc>
      </w:tr>
      <w:tr w:rsidR="00896B22"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por venta de servicios de transporte. E.T., </w:t>
            </w:r>
            <w:hyperlink r:id="rId186"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9017</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lastRenderedPageBreak/>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en IVA en intereses y rendimientos financieros por operaciones de crédito, comisiones de sociedades fiduciarias, fondos comunes. E.T., </w:t>
            </w:r>
            <w:hyperlink r:id="rId187"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9018</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venta de servicios públicos. E.T., </w:t>
            </w:r>
            <w:hyperlink r:id="rId188"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numerales 11, 12,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9019</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venta de servicio de arrendamiento. E.T., </w:t>
            </w:r>
            <w:hyperlink r:id="rId189"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9020</w:t>
            </w:r>
          </w:p>
        </w:tc>
      </w:tr>
      <w:tr w:rsidR="00896B22"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venta de servicios de educación. E.T., </w:t>
            </w:r>
            <w:hyperlink r:id="rId190"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9021</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venta de planes obligatorios de salud, ahorro individual, riesgos laborales y servicios de seguros y reaseguros. E.T., </w:t>
            </w:r>
            <w:hyperlink r:id="rId191"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9023</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comercialización de animales vivos y servicio de faenamiento. E.T., </w:t>
            </w:r>
            <w:hyperlink r:id="rId192"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9024</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servicios de promoción y fomento deportivo. E.T., </w:t>
            </w:r>
            <w:hyperlink r:id="rId193"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9025</w:t>
            </w:r>
          </w:p>
        </w:tc>
      </w:tr>
      <w:tr w:rsidR="00896B22"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cine, en eventos y espectáculos. E.T., </w:t>
            </w:r>
            <w:hyperlink r:id="rId194"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9026</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venta de servicios de adecuación de tierras, producción agropecuaria y pesquera. E.T., </w:t>
            </w:r>
            <w:hyperlink r:id="rId195"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9027</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comisiones pagadas en procesos de titularización de activos. E.T., </w:t>
            </w:r>
            <w:hyperlink r:id="rId196"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9028</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servicios funerarios, cremación, inhumación y exhumación E.T., </w:t>
            </w:r>
            <w:hyperlink r:id="rId197"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9029</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servicios de conexión y acceso a Internet estrato 3. E.T., </w:t>
            </w:r>
            <w:hyperlink r:id="rId198"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9030</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comisiones por intermediación por la colocación de los planes de salud del sistema general de seguridad social. E.T., </w:t>
            </w:r>
            <w:hyperlink r:id="rId199"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9031</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comisiones percibidas por utilización de tarjetas crédito y débito. E.T., </w:t>
            </w:r>
            <w:hyperlink r:id="rId200"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9032</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servicios de alimentación contratados con recursos públicos y destinados al sistema penitenciario, de asistencia social y escuelas de educación pública. E.T., </w:t>
            </w:r>
            <w:hyperlink r:id="rId201"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9033</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servicios de transporte aéreo nacional donde no exista transporte terrestre organizado. E.T., </w:t>
            </w:r>
            <w:hyperlink r:id="rId202"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9034</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publicidad a través de periódicos y medios regionales. E.T., </w:t>
            </w:r>
            <w:hyperlink r:id="rId203"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9035</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a los productos de soporte nutricional del régimen especial. E.T., </w:t>
            </w:r>
            <w:hyperlink r:id="rId204"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3, adicionado por L. 1819/2016 artículo 175.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9036</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a los alimentos para propósitos médicos especiales para pacientes que requieren nutrición enteral. E.T., </w:t>
            </w:r>
            <w:hyperlink r:id="rId205"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3, adicionado por L. 1819/2016 artículo 175.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9037</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el territorio intendencia de San Andrés y Providencia. E.T., </w:t>
            </w:r>
            <w:hyperlink r:id="rId206" w:tooltip="Estatuto Tributario CETA" w:history="1">
              <w:r w:rsidRPr="00481E7B">
                <w:rPr>
                  <w:rFonts w:eastAsia="Times New Roman" w:cs="Times New Roman"/>
                  <w:i/>
                  <w:iCs/>
                  <w:szCs w:val="24"/>
                  <w:lang w:val="es-CO" w:eastAsia="es-ES"/>
                </w:rPr>
                <w:t>artículo 423</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9038</w:t>
            </w:r>
          </w:p>
        </w:tc>
      </w:tr>
      <w:tr w:rsidR="00896B22" w:rsidRPr="00481E7B" w:rsidTr="004379F4">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los alimentos de consumo humano y animales importados de países colindantes de Vichada, Guajira, Guainía y Vaupés, destinados a consumo local en el departamento. E.T., </w:t>
            </w:r>
            <w:hyperlink r:id="rId207"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8, modificado L. 1819/2016, artículo 175, num.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9039</w:t>
            </w:r>
          </w:p>
        </w:tc>
      </w:tr>
      <w:tr w:rsidR="00896B22" w:rsidRPr="00481E7B" w:rsidTr="004379F4">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alimentos, vestuario, elementos de aseo, medicamentos, bicicletas, motocicletas, motocarros y sus partes destinados a los departamentos de Amazonas, Guainía y Vaupés. E.T., </w:t>
            </w:r>
            <w:hyperlink r:id="rId208"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13, adicionado L. 1819/2016, artículo 175, num.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9040</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compraventa de maquinaria y equipos registrados en el registro nacional de reducción de emisiones de gases efecto invernadero. E.T., </w:t>
            </w:r>
            <w:hyperlink r:id="rId209"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16, adicionado L. 1819/2016, artículo 175, num.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9041</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lastRenderedPageBreak/>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el petróleo crudo recibido por la Agencia Nacional de Hidrocarburos por regalías para su respectiva monetización. E.T., </w:t>
            </w:r>
            <w:hyperlink r:id="rId210"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parágrafo, adicionado L. 1819/2016, artículo 175.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9042</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los servicios de educación virtual para el desarrollo de contenidos digitales. E.T., </w:t>
            </w:r>
            <w:hyperlink r:id="rId211"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6, adicionado por L. 1819/2016 artículo 187.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9043</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suministro de páginas web, servidores, computadora en la nube y mantenimiento a distancia. E.T., </w:t>
            </w:r>
            <w:hyperlink r:id="rId212"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21, adicionado por L. 1819/2016 artículo 187.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9044</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adquisición de licencias de software para el desarrollo comercial de contenidos digitales. E.T., </w:t>
            </w:r>
            <w:hyperlink r:id="rId213"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20, adicionado por L. 1819/2016 artículo 187.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9045</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servicios de reparación y mantenimiento de naves y artefactos marítimos y fluviales. E.T., </w:t>
            </w:r>
            <w:hyperlink r:id="rId214"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30, adicionado por L. 1819/2016 artículo 187.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9046</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Excusión de IVA por servicios de hotelería y turismo prestados en zonas del régimen aduanero especial de Urabá, Tumaco, Guapi, Inírida, Puerto Carreño, La Primavera y Cumaribo, Maicao, Uribia y Manaure. E.T., </w:t>
            </w:r>
            <w:hyperlink r:id="rId215"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9047</w:t>
            </w:r>
          </w:p>
        </w:tc>
      </w:tr>
      <w:tr w:rsidR="00896B22"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por operaciones cambiarias de compra y venta de divisas. E.T., </w:t>
            </w:r>
            <w:hyperlink r:id="rId216"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9048</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por servicios de intermediación para el pago de incentivos o transferencias monetarias condicionadas en el marco de los programas sociales. E.T., </w:t>
            </w:r>
            <w:hyperlink r:id="rId217" w:tooltip="Estatuto Tributario CETA" w:history="1">
              <w:r w:rsidRPr="00481E7B">
                <w:rPr>
                  <w:rFonts w:eastAsia="Times New Roman" w:cs="Times New Roman"/>
                  <w:i/>
                  <w:iCs/>
                  <w:szCs w:val="24"/>
                  <w:lang w:val="es-CO" w:eastAsia="es-ES"/>
                </w:rPr>
                <w:t>artículo 476</w:t>
              </w:r>
            </w:hyperlink>
            <w:r w:rsidRPr="00481E7B">
              <w:rPr>
                <w:rFonts w:eastAsia="Times New Roman" w:cs="Times New Roman"/>
                <w:i/>
                <w:iCs/>
                <w:szCs w:val="24"/>
                <w:lang w:val="es-CO" w:eastAsia="es-ES"/>
              </w:rPr>
              <w:t>, num. 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9049</w:t>
            </w:r>
          </w:p>
        </w:tc>
      </w:tr>
      <w:tr w:rsidR="00896B22"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Exclusión de IVA en bicicletas, motocicletas, motocarros y sus partes destinados a los departamentos de Amazonas, Guainía y Vaupés. E.T., </w:t>
            </w:r>
            <w:hyperlink r:id="rId218" w:tooltip="Estatuto Tributario CETA" w:history="1">
              <w:r w:rsidRPr="00481E7B">
                <w:rPr>
                  <w:rFonts w:eastAsia="Times New Roman" w:cs="Times New Roman"/>
                  <w:i/>
                  <w:iCs/>
                  <w:szCs w:val="24"/>
                  <w:lang w:val="es-CO" w:eastAsia="es-ES"/>
                </w:rPr>
                <w:t>artículo 424</w:t>
              </w:r>
            </w:hyperlink>
            <w:r w:rsidRPr="00481E7B">
              <w:rPr>
                <w:rFonts w:eastAsia="Times New Roman" w:cs="Times New Roman"/>
                <w:i/>
                <w:iCs/>
                <w:szCs w:val="24"/>
                <w:lang w:val="es-CO" w:eastAsia="es-ES"/>
              </w:rPr>
              <w:t>, num.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6B22" w:rsidRPr="00481E7B" w:rsidRDefault="00896B22" w:rsidP="00896B22">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9050</w:t>
            </w:r>
          </w:p>
        </w:tc>
      </w:tr>
    </w:tbl>
    <w:p w:rsidR="00896B22" w:rsidRPr="00481E7B" w:rsidRDefault="00896B22" w:rsidP="00896B22">
      <w:pPr>
        <w:spacing w:line="240" w:lineRule="auto"/>
        <w:rPr>
          <w:rFonts w:eastAsia="Times New Roman" w:cs="Times New Roman"/>
          <w:i/>
          <w:iCs/>
          <w:szCs w:val="24"/>
          <w:lang w:val="es-CO" w:eastAsia="es-ES"/>
        </w:rPr>
      </w:pPr>
      <w:r w:rsidRPr="00481E7B">
        <w:rPr>
          <w:rFonts w:eastAsia="Times New Roman" w:cs="Times New Roman"/>
          <w:i/>
          <w:iCs/>
          <w:szCs w:val="24"/>
          <w:lang w:val="es-CO" w:eastAsia="es-ES"/>
        </w:rPr>
        <w:t> </w:t>
      </w:r>
    </w:p>
    <w:p w:rsidR="00E10A6D" w:rsidRPr="00481E7B" w:rsidRDefault="00E10A6D" w:rsidP="00506DD4">
      <w:pPr>
        <w:spacing w:line="240" w:lineRule="auto"/>
        <w:rPr>
          <w:rFonts w:eastAsia="Times New Roman" w:cs="Times New Roman"/>
          <w:i/>
          <w:iCs/>
          <w:szCs w:val="24"/>
          <w:lang w:eastAsia="es-ES"/>
        </w:rPr>
      </w:pPr>
    </w:p>
    <w:p w:rsidR="005945E6" w:rsidRPr="00481E7B" w:rsidRDefault="00506DD4" w:rsidP="005945E6">
      <w:pPr>
        <w:rPr>
          <w:rFonts w:eastAsia="Times New Roman" w:cs="Times New Roman"/>
          <w:i/>
          <w:iCs/>
          <w:szCs w:val="24"/>
          <w:lang w:val="es-CO" w:eastAsia="es-ES"/>
        </w:rPr>
      </w:pPr>
      <w:r w:rsidRPr="00481E7B">
        <w:rPr>
          <w:rFonts w:eastAsia="Times New Roman" w:cs="Times New Roman"/>
          <w:i/>
          <w:iCs/>
          <w:szCs w:val="24"/>
          <w:lang w:eastAsia="es-ES"/>
        </w:rPr>
        <w:t> </w:t>
      </w:r>
      <w:r w:rsidR="005945E6" w:rsidRPr="00481E7B">
        <w:rPr>
          <w:rFonts w:eastAsia="Times New Roman" w:cs="Times New Roman"/>
          <w:b/>
          <w:bCs/>
          <w:i/>
          <w:iCs/>
          <w:szCs w:val="24"/>
          <w:lang w:val="es-CO" w:eastAsia="es-ES"/>
        </w:rPr>
        <w:t>24.6. Modificado por el artículo 7º de la Res. 000008 de enero 31 de 2020. Tarifas especiales impuesto sobre las ventas. </w:t>
      </w:r>
      <w:r w:rsidR="005945E6" w:rsidRPr="00481E7B">
        <w:rPr>
          <w:rFonts w:eastAsia="Times New Roman" w:cs="Times New Roman"/>
          <w:i/>
          <w:iCs/>
          <w:szCs w:val="24"/>
          <w:lang w:val="es-CO" w:eastAsia="es-ES"/>
        </w:rPr>
        <w:t>Los obligados a presentar información deberán suministrar el valor total de los ingresos por operaciones gravadas con tarifas del cinco por ciento (5%) del Impuesto sobre las Ventas, reportadas en la respectiva declaración, en el Formato 1011 Versión 6, de la siguiente manera:</w:t>
      </w:r>
    </w:p>
    <w:p w:rsidR="005945E6" w:rsidRPr="00481E7B" w:rsidRDefault="005945E6" w:rsidP="005945E6">
      <w:pPr>
        <w:spacing w:line="240" w:lineRule="auto"/>
        <w:jc w:val="center"/>
        <w:rPr>
          <w:rFonts w:eastAsia="Times New Roman" w:cs="Times New Roman"/>
          <w:i/>
          <w:iCs/>
          <w:szCs w:val="24"/>
          <w:lang w:val="es-CO" w:eastAsia="es-ES"/>
        </w:rPr>
      </w:pPr>
      <w:r w:rsidRPr="00481E7B">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670"/>
        <w:gridCol w:w="7516"/>
        <w:gridCol w:w="1150"/>
      </w:tblGrid>
      <w:tr w:rsidR="005945E6" w:rsidRPr="00481E7B" w:rsidTr="004379F4">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Concepto</w:t>
            </w:r>
          </w:p>
        </w:tc>
      </w:tr>
      <w:tr w:rsidR="005945E6"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Tarifa del 5% venta de servicios de almacenamiento y comisiones productos agrícolas. E.T., </w:t>
            </w:r>
            <w:hyperlink r:id="rId219" w:tooltip="Estatuto Tributario CETA" w:history="1">
              <w:r w:rsidRPr="00481E7B">
                <w:rPr>
                  <w:rFonts w:eastAsia="Times New Roman" w:cs="Times New Roman"/>
                  <w:i/>
                  <w:iCs/>
                  <w:szCs w:val="24"/>
                  <w:lang w:val="es-CO" w:eastAsia="es-ES"/>
                </w:rPr>
                <w:t>artículo 468-3</w:t>
              </w:r>
            </w:hyperlink>
            <w:r w:rsidRPr="00481E7B">
              <w:rPr>
                <w:rFonts w:eastAsia="Times New Roman" w:cs="Times New Roman"/>
                <w:i/>
                <w:iCs/>
                <w:szCs w:val="24"/>
                <w:lang w:val="es-CO" w:eastAsia="es-ES"/>
              </w:rPr>
              <w:t>, num.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9100</w:t>
            </w:r>
          </w:p>
        </w:tc>
      </w:tr>
      <w:tr w:rsidR="005945E6"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Tarifa del 5% por venta de seguro agropecuario. E.T., </w:t>
            </w:r>
            <w:hyperlink r:id="rId220" w:tooltip="Estatuto Tributario CETA" w:history="1">
              <w:r w:rsidRPr="00481E7B">
                <w:rPr>
                  <w:rFonts w:eastAsia="Times New Roman" w:cs="Times New Roman"/>
                  <w:i/>
                  <w:iCs/>
                  <w:szCs w:val="24"/>
                  <w:lang w:val="es-CO" w:eastAsia="es-ES"/>
                </w:rPr>
                <w:t>artículo 468-3</w:t>
              </w:r>
            </w:hyperlink>
            <w:r w:rsidRPr="00481E7B">
              <w:rPr>
                <w:rFonts w:eastAsia="Times New Roman" w:cs="Times New Roman"/>
                <w:i/>
                <w:iCs/>
                <w:szCs w:val="24"/>
                <w:lang w:val="es-CO" w:eastAsia="es-ES"/>
              </w:rPr>
              <w:t>, num.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9101</w:t>
            </w:r>
          </w:p>
        </w:tc>
      </w:tr>
      <w:tr w:rsidR="005945E6"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Tarifa del 5% por venta de servicios prestados mediante entidades del num. 1 </w:t>
            </w:r>
            <w:hyperlink r:id="rId221" w:tooltip="Estatuto Tributario CETA" w:history="1">
              <w:r w:rsidRPr="00481E7B">
                <w:rPr>
                  <w:rFonts w:eastAsia="Times New Roman" w:cs="Times New Roman"/>
                  <w:i/>
                  <w:iCs/>
                  <w:szCs w:val="24"/>
                  <w:lang w:val="es-CO" w:eastAsia="es-ES"/>
                </w:rPr>
                <w:t>artículo 19</w:t>
              </w:r>
            </w:hyperlink>
            <w:r w:rsidRPr="00481E7B">
              <w:rPr>
                <w:rFonts w:eastAsia="Times New Roman" w:cs="Times New Roman"/>
                <w:i/>
                <w:iCs/>
                <w:szCs w:val="24"/>
                <w:lang w:val="es-CO" w:eastAsia="es-ES"/>
              </w:rPr>
              <w:t> E.T., con discapacidad. E.T., </w:t>
            </w:r>
            <w:hyperlink r:id="rId222" w:tooltip="Estatuto Tributario CETA" w:history="1">
              <w:r w:rsidRPr="00481E7B">
                <w:rPr>
                  <w:rFonts w:eastAsia="Times New Roman" w:cs="Times New Roman"/>
                  <w:i/>
                  <w:iCs/>
                  <w:szCs w:val="24"/>
                  <w:lang w:val="es-CO" w:eastAsia="es-ES"/>
                </w:rPr>
                <w:t>artículo 468-3</w:t>
              </w:r>
            </w:hyperlink>
            <w:r w:rsidRPr="00481E7B">
              <w:rPr>
                <w:rFonts w:eastAsia="Times New Roman" w:cs="Times New Roman"/>
                <w:i/>
                <w:iCs/>
                <w:szCs w:val="24"/>
                <w:lang w:val="es-CO" w:eastAsia="es-ES"/>
              </w:rPr>
              <w:t>, num. 4, modificado por L. 1819/2016, artículo 186.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9102</w:t>
            </w:r>
          </w:p>
        </w:tc>
      </w:tr>
      <w:tr w:rsidR="005945E6"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Tarifa de 5% en venta de servicios de medicina prepagada y pólizas relacionadas. E.T., </w:t>
            </w:r>
            <w:hyperlink r:id="rId223" w:tooltip="Estatuto Tributario CETA" w:history="1">
              <w:r w:rsidRPr="00481E7B">
                <w:rPr>
                  <w:rFonts w:eastAsia="Times New Roman" w:cs="Times New Roman"/>
                  <w:i/>
                  <w:iCs/>
                  <w:szCs w:val="24"/>
                  <w:lang w:val="es-CO" w:eastAsia="es-ES"/>
                </w:rPr>
                <w:t>artículo 468-3</w:t>
              </w:r>
            </w:hyperlink>
            <w:r w:rsidRPr="00481E7B">
              <w:rPr>
                <w:rFonts w:eastAsia="Times New Roman" w:cs="Times New Roman"/>
                <w:i/>
                <w:iCs/>
                <w:szCs w:val="24"/>
                <w:lang w:val="es-CO" w:eastAsia="es-ES"/>
              </w:rPr>
              <w:t>, num.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9103</w:t>
            </w:r>
          </w:p>
        </w:tc>
      </w:tr>
      <w:tr w:rsidR="005945E6"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Tarifa del 5% en bienes sujetos a participación o impuesto al consumo de licores, vinos, aperitivos y similares del artículo 202 L. 223/1995. E.T., </w:t>
            </w:r>
            <w:hyperlink r:id="rId224" w:tooltip="Estatuto Tributario CETA" w:history="1">
              <w:r w:rsidRPr="00481E7B">
                <w:rPr>
                  <w:rFonts w:eastAsia="Times New Roman" w:cs="Times New Roman"/>
                  <w:i/>
                  <w:iCs/>
                  <w:szCs w:val="24"/>
                  <w:lang w:val="es-CO" w:eastAsia="es-ES"/>
                </w:rPr>
                <w:t>artículo 468-1</w:t>
              </w:r>
            </w:hyperlink>
            <w:r w:rsidRPr="00481E7B">
              <w:rPr>
                <w:rFonts w:eastAsia="Times New Roman" w:cs="Times New Roman"/>
                <w:i/>
                <w:iCs/>
                <w:szCs w:val="24"/>
                <w:lang w:val="es-CO" w:eastAsia="es-ES"/>
              </w:rPr>
              <w:t>, num. 2, adicionado L. 1819/2016, artículo 185, num.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9105</w:t>
            </w:r>
          </w:p>
        </w:tc>
      </w:tr>
      <w:tr w:rsidR="005945E6" w:rsidRPr="00481E7B"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Tarifa del 5% en las neveras nuevas para sustitución, sujetas al reglamento técnico de etiquetado (RETIQ). E.T., </w:t>
            </w:r>
            <w:hyperlink r:id="rId225" w:tooltip="Estatuto Tributario CETA" w:history="1">
              <w:r w:rsidRPr="00481E7B">
                <w:rPr>
                  <w:rFonts w:eastAsia="Times New Roman" w:cs="Times New Roman"/>
                  <w:i/>
                  <w:iCs/>
                  <w:szCs w:val="24"/>
                  <w:lang w:val="es-CO" w:eastAsia="es-ES"/>
                </w:rPr>
                <w:t>artículo 468-1</w:t>
              </w:r>
            </w:hyperlink>
            <w:r w:rsidRPr="00481E7B">
              <w:rPr>
                <w:rFonts w:eastAsia="Times New Roman" w:cs="Times New Roman"/>
                <w:i/>
                <w:iCs/>
                <w:szCs w:val="24"/>
                <w:lang w:val="es-CO" w:eastAsia="es-ES"/>
              </w:rPr>
              <w:t>, num. 3, adicionado L. 1819/2016, artículo 185, num.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9106</w:t>
            </w:r>
          </w:p>
        </w:tc>
      </w:tr>
      <w:tr w:rsidR="005945E6"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Tarifa del 5%. El ingreso al productor en la venta de Gasolina y ACPM. E.T. numeral 4 </w:t>
            </w:r>
            <w:hyperlink r:id="rId226" w:tooltip="Estatuto Tributario CETA" w:history="1">
              <w:r w:rsidRPr="00481E7B">
                <w:rPr>
                  <w:rFonts w:eastAsia="Times New Roman" w:cs="Times New Roman"/>
                  <w:i/>
                  <w:iCs/>
                  <w:szCs w:val="24"/>
                  <w:lang w:val="es-CO" w:eastAsia="es-ES"/>
                </w:rPr>
                <w:t>artículo 468-1</w:t>
              </w:r>
            </w:hyperlink>
            <w:r w:rsidRPr="00481E7B">
              <w:rPr>
                <w:rFonts w:eastAsia="Times New Roman" w:cs="Times New Roman"/>
                <w:i/>
                <w:iCs/>
                <w:szCs w:val="24"/>
                <w:lang w:val="es-CO" w:eastAsia="es-ES"/>
              </w:rPr>
              <w:t> del artículo 174 Ley 1955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9107</w:t>
            </w:r>
          </w:p>
        </w:tc>
      </w:tr>
    </w:tbl>
    <w:p w:rsidR="005945E6" w:rsidRPr="00481E7B" w:rsidRDefault="005945E6" w:rsidP="005945E6">
      <w:pPr>
        <w:spacing w:line="240" w:lineRule="auto"/>
        <w:rPr>
          <w:rFonts w:eastAsia="Times New Roman" w:cs="Times New Roman"/>
          <w:i/>
          <w:iCs/>
          <w:szCs w:val="24"/>
          <w:lang w:val="es-CO" w:eastAsia="es-ES"/>
        </w:rPr>
      </w:pPr>
      <w:r w:rsidRPr="00481E7B">
        <w:rPr>
          <w:rFonts w:eastAsia="Times New Roman" w:cs="Times New Roman"/>
          <w:i/>
          <w:iCs/>
          <w:szCs w:val="24"/>
          <w:lang w:val="es-CO" w:eastAsia="es-ES"/>
        </w:rPr>
        <w:t> </w:t>
      </w:r>
    </w:p>
    <w:p w:rsidR="005945E6" w:rsidRPr="00481E7B" w:rsidRDefault="005945E6" w:rsidP="005945E6">
      <w:pPr>
        <w:spacing w:line="240" w:lineRule="auto"/>
        <w:rPr>
          <w:rFonts w:eastAsia="Times New Roman" w:cs="Times New Roman"/>
          <w:i/>
          <w:iCs/>
          <w:szCs w:val="24"/>
          <w:lang w:val="es-CO" w:eastAsia="es-ES"/>
        </w:rPr>
      </w:pPr>
      <w:r w:rsidRPr="00481E7B">
        <w:rPr>
          <w:rFonts w:eastAsia="Times New Roman" w:cs="Times New Roman"/>
          <w:i/>
          <w:iCs/>
          <w:szCs w:val="24"/>
          <w:lang w:val="es-CO" w:eastAsia="es-ES"/>
        </w:rPr>
        <w:t> </w:t>
      </w:r>
    </w:p>
    <w:p w:rsidR="005945E6" w:rsidRPr="00481E7B" w:rsidRDefault="005945E6" w:rsidP="005945E6">
      <w:pPr>
        <w:spacing w:line="240" w:lineRule="auto"/>
        <w:rPr>
          <w:rFonts w:eastAsia="Times New Roman" w:cs="Times New Roman"/>
          <w:i/>
          <w:iCs/>
          <w:szCs w:val="24"/>
          <w:lang w:val="es-CO" w:eastAsia="es-ES"/>
        </w:rPr>
      </w:pPr>
      <w:r w:rsidRPr="00481E7B">
        <w:rPr>
          <w:rFonts w:eastAsia="Times New Roman" w:cs="Times New Roman"/>
          <w:b/>
          <w:bCs/>
          <w:i/>
          <w:iCs/>
          <w:szCs w:val="24"/>
          <w:lang w:val="es-CO" w:eastAsia="es-ES"/>
        </w:rPr>
        <w:lastRenderedPageBreak/>
        <w:t>24.7. Modificado por el artículo 7º de la Res. 000008 de enero 31 de 2020. Exenciones impuesto sobre las ventas. </w:t>
      </w:r>
      <w:r w:rsidRPr="00481E7B">
        <w:rPr>
          <w:rFonts w:eastAsia="Times New Roman" w:cs="Times New Roman"/>
          <w:i/>
          <w:iCs/>
          <w:szCs w:val="24"/>
          <w:lang w:val="es-CO" w:eastAsia="es-ES"/>
        </w:rPr>
        <w:t>Los obligados a presentar información deberán suministrar el valor total de los ingresos por operaciones exentas del Impuesto sobre las Ventas, reportadas en la respectiva declaración, en el Formato 1011 Versión 6, de la siguiente manera:</w:t>
      </w:r>
    </w:p>
    <w:p w:rsidR="005945E6" w:rsidRPr="00481E7B" w:rsidRDefault="005945E6" w:rsidP="005945E6">
      <w:pPr>
        <w:spacing w:line="240" w:lineRule="auto"/>
        <w:jc w:val="center"/>
        <w:rPr>
          <w:rFonts w:eastAsia="Times New Roman" w:cs="Times New Roman"/>
          <w:i/>
          <w:iCs/>
          <w:szCs w:val="24"/>
          <w:lang w:val="es-CO" w:eastAsia="es-ES"/>
        </w:rPr>
      </w:pPr>
      <w:r w:rsidRPr="00481E7B">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670"/>
        <w:gridCol w:w="7516"/>
        <w:gridCol w:w="1150"/>
      </w:tblGrid>
      <w:tr w:rsidR="005945E6" w:rsidRPr="00481E7B" w:rsidTr="004379F4">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b/>
                <w:bCs/>
                <w:i/>
                <w:iCs/>
                <w:szCs w:val="24"/>
                <w:lang w:val="es-CO" w:eastAsia="es-ES"/>
              </w:rPr>
              <w:t>Concepto</w:t>
            </w:r>
          </w:p>
        </w:tc>
      </w:tr>
      <w:tr w:rsidR="005945E6"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de IVA en venta de alcohol carburante. E.T., </w:t>
            </w:r>
            <w:hyperlink r:id="rId227" w:tooltip="Estatuto Tributario CETA" w:history="1">
              <w:r w:rsidRPr="00481E7B">
                <w:rPr>
                  <w:rFonts w:eastAsia="Times New Roman" w:cs="Times New Roman"/>
                  <w:i/>
                  <w:iCs/>
                  <w:szCs w:val="24"/>
                  <w:lang w:val="es-CO" w:eastAsia="es-ES"/>
                </w:rPr>
                <w:t>artículo 477</w:t>
              </w:r>
            </w:hyperlink>
            <w:r w:rsidRPr="00481E7B">
              <w:rPr>
                <w:rFonts w:eastAsia="Times New Roman" w:cs="Times New Roman"/>
                <w:i/>
                <w:iCs/>
                <w:szCs w:val="24"/>
                <w:lang w:val="es-CO" w:eastAsia="es-ES"/>
              </w:rPr>
              <w:t>, num.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9200</w:t>
            </w:r>
          </w:p>
        </w:tc>
      </w:tr>
      <w:tr w:rsidR="005945E6"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de IVA en venta de biocombustible. E.T., </w:t>
            </w:r>
            <w:hyperlink r:id="rId228" w:tooltip="Estatuto Tributario CETA" w:history="1">
              <w:r w:rsidRPr="00481E7B">
                <w:rPr>
                  <w:rFonts w:eastAsia="Times New Roman" w:cs="Times New Roman"/>
                  <w:i/>
                  <w:iCs/>
                  <w:szCs w:val="24"/>
                  <w:lang w:val="es-CO" w:eastAsia="es-ES"/>
                </w:rPr>
                <w:t>artículo 477</w:t>
              </w:r>
            </w:hyperlink>
            <w:r w:rsidRPr="00481E7B">
              <w:rPr>
                <w:rFonts w:eastAsia="Times New Roman" w:cs="Times New Roman"/>
                <w:i/>
                <w:iCs/>
                <w:szCs w:val="24"/>
                <w:lang w:val="es-CO" w:eastAsia="es-ES"/>
              </w:rPr>
              <w:t>, num.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9201</w:t>
            </w:r>
          </w:p>
        </w:tc>
      </w:tr>
      <w:tr w:rsidR="005945E6"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de IVA venta de libros y revistas de carácter científico y cultural. E.T., </w:t>
            </w:r>
            <w:hyperlink r:id="rId229" w:tooltip="Estatuto Tributario CETA" w:history="1">
              <w:r w:rsidRPr="00481E7B">
                <w:rPr>
                  <w:rFonts w:eastAsia="Times New Roman" w:cs="Times New Roman"/>
                  <w:i/>
                  <w:iCs/>
                  <w:szCs w:val="24"/>
                  <w:lang w:val="es-CO" w:eastAsia="es-ES"/>
                </w:rPr>
                <w:t>artículo 478</w:t>
              </w:r>
            </w:hyperlink>
            <w:r w:rsidRPr="00481E7B">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9202</w:t>
            </w:r>
          </w:p>
        </w:tc>
      </w:tr>
      <w:tr w:rsidR="005945E6"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por prestación servicios en el país utilizados en el exterior. E.T., </w:t>
            </w:r>
            <w:hyperlink r:id="rId230" w:tooltip="Estatuto Tributario CETA" w:history="1">
              <w:r w:rsidRPr="00481E7B">
                <w:rPr>
                  <w:rFonts w:eastAsia="Times New Roman" w:cs="Times New Roman"/>
                  <w:i/>
                  <w:iCs/>
                  <w:szCs w:val="24"/>
                  <w:lang w:val="es-CO" w:eastAsia="es-ES"/>
                </w:rPr>
                <w:t>artículo 481</w:t>
              </w:r>
            </w:hyperlink>
            <w:r w:rsidRPr="00481E7B">
              <w:rPr>
                <w:rFonts w:eastAsia="Times New Roman" w:cs="Times New Roman"/>
                <w:i/>
                <w:iCs/>
                <w:szCs w:val="24"/>
                <w:lang w:val="es-CO" w:eastAsia="es-ES"/>
              </w:rPr>
              <w:t>, lit.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9203</w:t>
            </w:r>
          </w:p>
        </w:tc>
      </w:tr>
      <w:tr w:rsidR="005945E6"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por prestación de servicios turísticos a extranjeros en el territorio colombiano. E.T., </w:t>
            </w:r>
            <w:hyperlink r:id="rId231" w:tooltip="Estatuto Tributario CETA" w:history="1">
              <w:r w:rsidRPr="00481E7B">
                <w:rPr>
                  <w:rFonts w:eastAsia="Times New Roman" w:cs="Times New Roman"/>
                  <w:i/>
                  <w:iCs/>
                  <w:szCs w:val="24"/>
                  <w:lang w:val="es-CO" w:eastAsia="es-ES"/>
                </w:rPr>
                <w:t>artículo 481</w:t>
              </w:r>
            </w:hyperlink>
            <w:r w:rsidRPr="00481E7B">
              <w:rPr>
                <w:rFonts w:eastAsia="Times New Roman" w:cs="Times New Roman"/>
                <w:i/>
                <w:iCs/>
                <w:szCs w:val="24"/>
                <w:lang w:val="es-CO" w:eastAsia="es-ES"/>
              </w:rPr>
              <w:t>, lit. 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9204</w:t>
            </w:r>
          </w:p>
        </w:tc>
      </w:tr>
      <w:tr w:rsidR="005945E6"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de IVA por cuadernos subpartida 48.20.20.00.00, diarios, publicaciones periódicas, impresos, demás subpartida 49.02. E.T., </w:t>
            </w:r>
            <w:hyperlink r:id="rId232" w:tooltip="Estatuto Tributario CETA" w:history="1">
              <w:r w:rsidRPr="00481E7B">
                <w:rPr>
                  <w:rFonts w:eastAsia="Times New Roman" w:cs="Times New Roman"/>
                  <w:i/>
                  <w:iCs/>
                  <w:szCs w:val="24"/>
                  <w:lang w:val="es-CO" w:eastAsia="es-ES"/>
                </w:rPr>
                <w:t>artículo 481</w:t>
              </w:r>
            </w:hyperlink>
            <w:r w:rsidRPr="00481E7B">
              <w:rPr>
                <w:rFonts w:eastAsia="Times New Roman" w:cs="Times New Roman"/>
                <w:i/>
                <w:iCs/>
                <w:szCs w:val="24"/>
                <w:lang w:val="es-CO" w:eastAsia="es-ES"/>
              </w:rPr>
              <w:t>, lit. 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9205</w:t>
            </w:r>
          </w:p>
        </w:tc>
      </w:tr>
      <w:tr w:rsidR="005945E6" w:rsidRPr="00481E7B"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de IVA por servicio de conexión estrato 1 y 2. E.T., </w:t>
            </w:r>
            <w:hyperlink r:id="rId233" w:tooltip="Estatuto Tributario CETA" w:history="1">
              <w:r w:rsidRPr="00481E7B">
                <w:rPr>
                  <w:rFonts w:eastAsia="Times New Roman" w:cs="Times New Roman"/>
                  <w:i/>
                  <w:iCs/>
                  <w:szCs w:val="24"/>
                  <w:lang w:val="es-CO" w:eastAsia="es-ES"/>
                </w:rPr>
                <w:t>artículo 481</w:t>
              </w:r>
            </w:hyperlink>
            <w:r w:rsidRPr="00481E7B">
              <w:rPr>
                <w:rFonts w:eastAsia="Times New Roman" w:cs="Times New Roman"/>
                <w:i/>
                <w:iCs/>
                <w:szCs w:val="24"/>
                <w:lang w:val="es-CO" w:eastAsia="es-ES"/>
              </w:rPr>
              <w:t>, lit. h.</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9206</w:t>
            </w:r>
          </w:p>
        </w:tc>
      </w:tr>
      <w:tr w:rsidR="005945E6" w:rsidRPr="00481E7B"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de IVA en venta de municiones y material de guerra y elementos pertenecientes a Fuerzas Militares y Policía Nacional. E.T., </w:t>
            </w:r>
            <w:hyperlink r:id="rId234" w:tooltip="Estatuto Tributario CETA" w:history="1">
              <w:r w:rsidRPr="00481E7B">
                <w:rPr>
                  <w:rFonts w:eastAsia="Times New Roman" w:cs="Times New Roman"/>
                  <w:i/>
                  <w:iCs/>
                  <w:szCs w:val="24"/>
                  <w:lang w:val="es-CO" w:eastAsia="es-ES"/>
                </w:rPr>
                <w:t>artículo 477</w:t>
              </w:r>
            </w:hyperlink>
            <w:r w:rsidRPr="00481E7B">
              <w:rPr>
                <w:rFonts w:eastAsia="Times New Roman" w:cs="Times New Roman"/>
                <w:i/>
                <w:iCs/>
                <w:szCs w:val="24"/>
                <w:lang w:val="es-CO" w:eastAsia="es-ES"/>
              </w:rPr>
              <w:t>, num.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9207</w:t>
            </w:r>
          </w:p>
        </w:tc>
      </w:tr>
      <w:tr w:rsidR="005945E6" w:rsidRPr="00481E7B" w:rsidTr="004379F4">
        <w:trPr>
          <w:trHeight w:val="39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de IVA a vehículos automotores de transporte público de pasajeros completos y el chasis con motor y la carrocería adquiridos individualmente para conformar un vehículo automotor completo nuevo, de transporte público de pasajeros. E.T., </w:t>
            </w:r>
            <w:hyperlink r:id="rId235" w:tooltip="Estatuto Tributario CETA" w:history="1">
              <w:r w:rsidRPr="00481E7B">
                <w:rPr>
                  <w:rFonts w:eastAsia="Times New Roman" w:cs="Times New Roman"/>
                  <w:i/>
                  <w:iCs/>
                  <w:szCs w:val="24"/>
                  <w:lang w:val="es-CO" w:eastAsia="es-ES"/>
                </w:rPr>
                <w:t>artículo 477</w:t>
              </w:r>
            </w:hyperlink>
            <w:r w:rsidRPr="00481E7B">
              <w:rPr>
                <w:rFonts w:eastAsia="Times New Roman" w:cs="Times New Roman"/>
                <w:i/>
                <w:iCs/>
                <w:szCs w:val="24"/>
                <w:lang w:val="es-CO" w:eastAsia="es-ES"/>
              </w:rPr>
              <w:t>, num.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9208</w:t>
            </w:r>
          </w:p>
        </w:tc>
      </w:tr>
      <w:tr w:rsidR="005945E6" w:rsidRPr="00481E7B" w:rsidTr="004379F4">
        <w:trPr>
          <w:trHeight w:val="48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de IVA de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E.T., </w:t>
            </w:r>
            <w:hyperlink r:id="rId236" w:tooltip="Estatuto Tributario CETA" w:history="1">
              <w:r w:rsidRPr="00481E7B">
                <w:rPr>
                  <w:rFonts w:eastAsia="Times New Roman" w:cs="Times New Roman"/>
                  <w:i/>
                  <w:iCs/>
                  <w:szCs w:val="24"/>
                  <w:lang w:val="es-CO" w:eastAsia="es-ES"/>
                </w:rPr>
                <w:t>artículo 477</w:t>
              </w:r>
            </w:hyperlink>
            <w:r w:rsidRPr="00481E7B">
              <w:rPr>
                <w:rFonts w:eastAsia="Times New Roman" w:cs="Times New Roman"/>
                <w:i/>
                <w:iCs/>
                <w:szCs w:val="24"/>
                <w:lang w:val="es-CO" w:eastAsia="es-ES"/>
              </w:rPr>
              <w:t>, num.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9209</w:t>
            </w:r>
          </w:p>
        </w:tc>
      </w:tr>
      <w:tr w:rsidR="005945E6" w:rsidRPr="00481E7B" w:rsidTr="004379F4">
        <w:trPr>
          <w:trHeight w:val="48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Exención en IVA de las bicicletas y sus partes, motocicletas y sus partes y motocarros y sus partes, que se introduzcan y comercialicen en los departamentos de Amazonas, Guainía, Guaviare, Vaupés y Vichada, siempre y cuando se destinen exclusivamente al consumo dentro del mismo departamento. Numeral 6 del </w:t>
            </w:r>
            <w:hyperlink r:id="rId237" w:tooltip="Estatuto Tributario CETA" w:history="1">
              <w:r w:rsidRPr="00481E7B">
                <w:rPr>
                  <w:rFonts w:eastAsia="Times New Roman" w:cs="Times New Roman"/>
                  <w:i/>
                  <w:iCs/>
                  <w:szCs w:val="24"/>
                  <w:lang w:val="es-CO" w:eastAsia="es-ES"/>
                </w:rPr>
                <w:t>artículo 477</w:t>
              </w:r>
            </w:hyperlink>
            <w:r w:rsidRPr="00481E7B">
              <w:rPr>
                <w:rFonts w:eastAsia="Times New Roman" w:cs="Times New Roman"/>
                <w:i/>
                <w:iCs/>
                <w:szCs w:val="24"/>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45E6" w:rsidRPr="00481E7B" w:rsidRDefault="005945E6" w:rsidP="005945E6">
            <w:pPr>
              <w:spacing w:line="240" w:lineRule="auto"/>
              <w:rPr>
                <w:rFonts w:eastAsia="Times New Roman" w:cs="Times New Roman"/>
                <w:i/>
                <w:iCs/>
                <w:szCs w:val="24"/>
                <w:lang w:eastAsia="es-ES"/>
              </w:rPr>
            </w:pPr>
            <w:r w:rsidRPr="00481E7B">
              <w:rPr>
                <w:rFonts w:eastAsia="Times New Roman" w:cs="Times New Roman"/>
                <w:i/>
                <w:iCs/>
                <w:szCs w:val="24"/>
                <w:lang w:val="es-CO" w:eastAsia="es-ES"/>
              </w:rPr>
              <w:t>9210</w:t>
            </w:r>
          </w:p>
        </w:tc>
      </w:tr>
    </w:tbl>
    <w:p w:rsidR="00506DD4" w:rsidRPr="00481E7B" w:rsidRDefault="00506DD4" w:rsidP="00506DD4">
      <w:pPr>
        <w:spacing w:line="240" w:lineRule="auto"/>
        <w:rPr>
          <w:rFonts w:eastAsia="Times New Roman" w:cs="Times New Roman"/>
          <w:i/>
          <w:iCs/>
          <w:szCs w:val="24"/>
          <w:lang w:val="es-CO" w:eastAsia="es-ES"/>
        </w:rPr>
      </w:pPr>
    </w:p>
    <w:p w:rsidR="00506DD4" w:rsidRPr="00481E7B" w:rsidRDefault="00506DD4" w:rsidP="00506DD4">
      <w:pPr>
        <w:spacing w:line="240" w:lineRule="auto"/>
        <w:rPr>
          <w:rFonts w:eastAsia="Times New Roman" w:cs="Times New Roman"/>
          <w:i/>
          <w:iCs/>
          <w:szCs w:val="24"/>
          <w:lang w:eastAsia="es-ES"/>
        </w:rPr>
      </w:pPr>
      <w:r w:rsidRPr="00481E7B">
        <w:rPr>
          <w:rFonts w:eastAsia="Times New Roman" w:cs="Times New Roman"/>
          <w:i/>
          <w:iCs/>
          <w:szCs w:val="24"/>
          <w:lang w:eastAsia="es-ES"/>
        </w:rPr>
        <w:t> </w:t>
      </w:r>
    </w:p>
    <w:p w:rsidR="00506DD4" w:rsidRPr="00481E7B" w:rsidRDefault="00506DD4" w:rsidP="00506DD4">
      <w:pPr>
        <w:spacing w:line="240" w:lineRule="auto"/>
        <w:jc w:val="center"/>
        <w:rPr>
          <w:rFonts w:eastAsia="Times New Roman" w:cs="Times New Roman"/>
          <w:i/>
          <w:iCs/>
          <w:szCs w:val="24"/>
          <w:lang w:eastAsia="es-ES"/>
        </w:rPr>
      </w:pPr>
      <w:r w:rsidRPr="00481E7B">
        <w:rPr>
          <w:rFonts w:eastAsia="Times New Roman" w:cs="Times New Roman"/>
          <w:i/>
          <w:iCs/>
          <w:szCs w:val="24"/>
          <w:lang w:eastAsia="es-ES"/>
        </w:rPr>
        <w:t> </w:t>
      </w:r>
    </w:p>
    <w:p w:rsidR="00506DD4" w:rsidRDefault="00506DD4" w:rsidP="00506DD4">
      <w:pPr>
        <w:spacing w:line="240" w:lineRule="auto"/>
        <w:jc w:val="center"/>
        <w:rPr>
          <w:rFonts w:eastAsia="Times New Roman" w:cs="Times New Roman"/>
          <w:b/>
          <w:bCs/>
          <w:szCs w:val="24"/>
          <w:lang w:val="es-CO" w:eastAsia="es-ES"/>
        </w:rPr>
      </w:pPr>
      <w:r w:rsidRPr="00506DD4">
        <w:rPr>
          <w:rFonts w:eastAsia="Times New Roman" w:cs="Times New Roman"/>
          <w:b/>
          <w:bCs/>
          <w:szCs w:val="24"/>
          <w:lang w:val="es-CO" w:eastAsia="es-ES"/>
        </w:rPr>
        <w:t>CAPÍTULO 11</w:t>
      </w:r>
    </w:p>
    <w:p w:rsidR="00E95D22" w:rsidRPr="00506DD4" w:rsidRDefault="00E95D22" w:rsidP="00506DD4">
      <w:pPr>
        <w:spacing w:line="240" w:lineRule="auto"/>
        <w:jc w:val="center"/>
        <w:rPr>
          <w:rFonts w:eastAsia="Times New Roman" w:cs="Times New Roman"/>
          <w:szCs w:val="24"/>
          <w:lang w:eastAsia="es-ES"/>
        </w:rPr>
      </w:pP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del literal d) y k) del </w:t>
      </w:r>
      <w:hyperlink r:id="rId238" w:tooltip="Estatuto Tributario CETA" w:history="1">
        <w:r w:rsidRPr="00506DD4">
          <w:rPr>
            <w:rFonts w:eastAsia="Times New Roman" w:cs="Times New Roman"/>
            <w:b/>
            <w:bCs/>
            <w:szCs w:val="24"/>
            <w:lang w:val="es-CO" w:eastAsia="es-ES"/>
          </w:rPr>
          <w:t>artículo 631</w:t>
        </w:r>
      </w:hyperlink>
      <w:r w:rsidRPr="00506DD4">
        <w:rPr>
          <w:rFonts w:eastAsia="Times New Roman" w:cs="Times New Roman"/>
          <w:b/>
          <w:bCs/>
          <w:szCs w:val="24"/>
          <w:lang w:val="es-CO" w:eastAsia="es-ES"/>
        </w:rPr>
        <w:t> del estatuto tributario por tercero</w:t>
      </w:r>
    </w:p>
    <w:p w:rsidR="006360DF" w:rsidRDefault="00506DD4" w:rsidP="006360DF">
      <w:pPr>
        <w:spacing w:line="240" w:lineRule="auto"/>
        <w:rPr>
          <w:rFonts w:eastAsia="Times New Roman" w:cs="Times New Roman"/>
          <w:szCs w:val="24"/>
          <w:lang w:eastAsia="es-ES"/>
        </w:rPr>
      </w:pPr>
      <w:r w:rsidRPr="00506DD4">
        <w:rPr>
          <w:rFonts w:eastAsia="Times New Roman" w:cs="Times New Roman"/>
          <w:szCs w:val="24"/>
          <w:lang w:eastAsia="es-ES"/>
        </w:rPr>
        <w:t> </w:t>
      </w:r>
    </w:p>
    <w:p w:rsidR="00E95D22" w:rsidRPr="00C64A36" w:rsidRDefault="00E95D22" w:rsidP="006360DF">
      <w:pPr>
        <w:spacing w:line="240" w:lineRule="auto"/>
        <w:rPr>
          <w:rFonts w:eastAsia="Times New Roman" w:cs="Times New Roman"/>
          <w:i/>
          <w:iCs/>
          <w:szCs w:val="24"/>
          <w:lang w:eastAsia="es-ES"/>
        </w:rPr>
      </w:pPr>
      <w:r w:rsidRPr="00C64A36">
        <w:rPr>
          <w:rFonts w:eastAsia="Times New Roman" w:cs="Times New Roman"/>
          <w:b/>
          <w:bCs/>
          <w:i/>
          <w:iCs/>
          <w:szCs w:val="24"/>
          <w:lang w:val="es-CO" w:eastAsia="es-ES"/>
        </w:rPr>
        <w:t>“Artículo 25. Modificado por el artículo 8º de la Resolución 000008 de enero 31 de 2020. Información del literal d) y k) del </w:t>
      </w:r>
      <w:hyperlink r:id="rId239" w:tooltip="Estatuto Tributario CETA" w:history="1">
        <w:r w:rsidRPr="00C64A36">
          <w:rPr>
            <w:rFonts w:eastAsia="Times New Roman" w:cs="Times New Roman"/>
            <w:b/>
            <w:bCs/>
            <w:i/>
            <w:iCs/>
            <w:szCs w:val="24"/>
            <w:lang w:val="es-CO" w:eastAsia="es-ES"/>
          </w:rPr>
          <w:t>artículo 631</w:t>
        </w:r>
      </w:hyperlink>
      <w:r w:rsidRPr="00C64A36">
        <w:rPr>
          <w:rFonts w:eastAsia="Times New Roman" w:cs="Times New Roman"/>
          <w:b/>
          <w:bCs/>
          <w:i/>
          <w:iCs/>
          <w:szCs w:val="24"/>
          <w:lang w:val="es-CO" w:eastAsia="es-ES"/>
        </w:rPr>
        <w:t> del Estatuto Tributario por tercero. </w:t>
      </w:r>
      <w:r w:rsidRPr="00C64A36">
        <w:rPr>
          <w:rFonts w:eastAsia="Times New Roman" w:cs="Times New Roman"/>
          <w:i/>
          <w:iCs/>
          <w:szCs w:val="24"/>
          <w:lang w:val="es-CO" w:eastAsia="es-ES"/>
        </w:rPr>
        <w:t>Las personas naturales y sus asimiladas, las personas jurídicas y sus asimiladas y, demás entidades públicas y privadas enunciadas en los literales d), e) y f) del artículo 1° de la presente resolución, de conformidad con lo establecido en los literales d) y k) del </w:t>
      </w:r>
      <w:hyperlink r:id="rId240" w:tooltip="Estatuto Tributario CETA" w:history="1">
        <w:r w:rsidRPr="00C64A36">
          <w:rPr>
            <w:rFonts w:eastAsia="Times New Roman" w:cs="Times New Roman"/>
            <w:i/>
            <w:iCs/>
            <w:szCs w:val="24"/>
            <w:lang w:val="es-CO" w:eastAsia="es-ES"/>
          </w:rPr>
          <w:t>artículo 631</w:t>
        </w:r>
      </w:hyperlink>
      <w:r w:rsidRPr="00C64A36">
        <w:rPr>
          <w:rFonts w:eastAsia="Times New Roman" w:cs="Times New Roman"/>
          <w:i/>
          <w:iCs/>
          <w:szCs w:val="24"/>
          <w:lang w:val="es-CO" w:eastAsia="es-ES"/>
        </w:rPr>
        <w:t> del Estatuto Tributario, deberán suministrar la información correspondiente a la solicitud de Descuentos Tributarios y de Ingresos no Constitutivos de Renta ni Ganancia Ocasional, de acuerdo con los siguientes parámetros:</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 </w:t>
      </w:r>
    </w:p>
    <w:p w:rsidR="00E95D22" w:rsidRPr="00C64A36" w:rsidRDefault="00E95D22" w:rsidP="006360DF">
      <w:pPr>
        <w:spacing w:line="240" w:lineRule="auto"/>
        <w:rPr>
          <w:rFonts w:eastAsia="Times New Roman" w:cs="Times New Roman"/>
          <w:i/>
          <w:iCs/>
          <w:szCs w:val="24"/>
          <w:lang w:val="es-CO" w:eastAsia="es-ES"/>
        </w:rPr>
      </w:pPr>
      <w:r w:rsidRPr="00C64A36">
        <w:rPr>
          <w:rFonts w:eastAsia="Times New Roman" w:cs="Times New Roman"/>
          <w:b/>
          <w:bCs/>
          <w:i/>
          <w:iCs/>
          <w:szCs w:val="24"/>
          <w:lang w:val="es-CO" w:eastAsia="es-ES"/>
        </w:rPr>
        <w:t>25.1 Descuentos tributarios solicitados. </w:t>
      </w:r>
      <w:r w:rsidRPr="00C64A36">
        <w:rPr>
          <w:rFonts w:eastAsia="Times New Roman" w:cs="Times New Roman"/>
          <w:i/>
          <w:iCs/>
          <w:szCs w:val="24"/>
          <w:lang w:val="es-CO" w:eastAsia="es-ES"/>
        </w:rPr>
        <w:t>De acuerdo con lo establecido en el literal d) del </w:t>
      </w:r>
      <w:hyperlink r:id="rId241" w:tooltip="Estatuto Tributario CETA" w:history="1">
        <w:r w:rsidRPr="00C64A36">
          <w:rPr>
            <w:rFonts w:eastAsia="Times New Roman" w:cs="Times New Roman"/>
            <w:i/>
            <w:iCs/>
            <w:szCs w:val="24"/>
            <w:lang w:val="es-CO" w:eastAsia="es-ES"/>
          </w:rPr>
          <w:t>artículo 631</w:t>
        </w:r>
      </w:hyperlink>
      <w:r w:rsidRPr="00C64A36">
        <w:rPr>
          <w:rFonts w:eastAsia="Times New Roman" w:cs="Times New Roman"/>
          <w:i/>
          <w:iCs/>
          <w:szCs w:val="24"/>
          <w:lang w:val="es-CO" w:eastAsia="es-ES"/>
        </w:rPr>
        <w:t> del Estatuto Tributario, se deberá suministrar la información de los terceros y los valores que dieron lugar a la solicitud de descuentos tributarios en la declaración de renta del año gravable, conforme con los parámetros establecidos en las Especificaciones Técnicas del Formato 1004 Versión 7, indicando: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 </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lastRenderedPageBreak/>
        <w:t>1. Concepto del descuento tributario.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2. Tipo del documento del tercero.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3. Número de identificación del tercero.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4. Apellidos y nombres del tercero.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5. Dirección del tercero.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6. Correo electrónico.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7. Valor del pago o abono en cuenta.</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8. Valor del descuento tributario solicitado.</w:t>
      </w:r>
    </w:p>
    <w:p w:rsidR="006360DF" w:rsidRPr="00C64A36" w:rsidRDefault="006360DF" w:rsidP="00E95D22">
      <w:pPr>
        <w:spacing w:line="240" w:lineRule="auto"/>
        <w:rPr>
          <w:rFonts w:eastAsia="Times New Roman" w:cs="Times New Roman"/>
          <w:i/>
          <w:iCs/>
          <w:szCs w:val="24"/>
          <w:lang w:val="es-CO" w:eastAsia="es-ES"/>
        </w:rPr>
      </w:pPr>
    </w:p>
    <w:p w:rsidR="00E95D22" w:rsidRPr="00C64A36" w:rsidRDefault="00E95D22" w:rsidP="00E95D22">
      <w:pPr>
        <w:spacing w:line="240" w:lineRule="auto"/>
        <w:rPr>
          <w:rFonts w:eastAsia="Times New Roman" w:cs="Times New Roman"/>
          <w:i/>
          <w:iCs/>
          <w:szCs w:val="24"/>
          <w:lang w:val="es-CO" w:eastAsia="es-ES"/>
        </w:rPr>
      </w:pPr>
      <w:r w:rsidRPr="00C64A36">
        <w:rPr>
          <w:rFonts w:eastAsia="Times New Roman" w:cs="Times New Roman"/>
          <w:b/>
          <w:bCs/>
          <w:i/>
          <w:iCs/>
          <w:szCs w:val="24"/>
          <w:lang w:val="es-CO" w:eastAsia="es-ES"/>
        </w:rPr>
        <w:t>Parágrafo. </w:t>
      </w:r>
      <w:r w:rsidRPr="00C64A36">
        <w:rPr>
          <w:rFonts w:eastAsia="Times New Roman" w:cs="Times New Roman"/>
          <w:i/>
          <w:iCs/>
          <w:szCs w:val="24"/>
          <w:lang w:val="es-CO" w:eastAsia="es-ES"/>
        </w:rPr>
        <w:t>Los descuentos tributarios solicitados, se deben reportar según el concepto al que correspondan, de la siguiente manera:</w:t>
      </w:r>
    </w:p>
    <w:p w:rsidR="00E95D22" w:rsidRPr="00C64A36" w:rsidRDefault="00E95D22" w:rsidP="00E95D22">
      <w:pPr>
        <w:spacing w:line="240" w:lineRule="auto"/>
        <w:jc w:val="center"/>
        <w:rPr>
          <w:rFonts w:eastAsia="Times New Roman" w:cs="Times New Roman"/>
          <w:i/>
          <w:iCs/>
          <w:szCs w:val="24"/>
          <w:lang w:val="es-CO" w:eastAsia="es-ES"/>
        </w:rPr>
      </w:pPr>
      <w:r w:rsidRPr="00C64A36">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670"/>
        <w:gridCol w:w="7516"/>
        <w:gridCol w:w="1150"/>
      </w:tblGrid>
      <w:tr w:rsidR="00E95D22" w:rsidRPr="00C64A36" w:rsidTr="004379F4">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b/>
                <w:bCs/>
                <w:i/>
                <w:iCs/>
                <w:szCs w:val="24"/>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b/>
                <w:bCs/>
                <w:i/>
                <w:iCs/>
                <w:szCs w:val="24"/>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b/>
                <w:bCs/>
                <w:i/>
                <w:iCs/>
                <w:szCs w:val="24"/>
                <w:lang w:val="es-CO" w:eastAsia="es-ES"/>
              </w:rPr>
              <w:t>Concepto</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impuestos pagados en el exterior solicitado como descuento por los contribuyentes nacionales que perciban rentas de fuente extranjera. E.T., </w:t>
            </w:r>
            <w:hyperlink r:id="rId242" w:tooltip="Estatuto Tributario CETA" w:history="1">
              <w:r w:rsidRPr="00C64A36">
                <w:rPr>
                  <w:rFonts w:eastAsia="Times New Roman" w:cs="Times New Roman"/>
                  <w:i/>
                  <w:iCs/>
                  <w:szCs w:val="24"/>
                  <w:lang w:val="es-CO" w:eastAsia="es-ES"/>
                </w:rPr>
                <w:t>artículo 254</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8303</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empresas de servicios públicos domiciliarios que presten servicios de acueducto y alcantarillado. L. 788/2002, artículo 104.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8305</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donaciones dirigida a programas de becas o créditos condonables. </w:t>
            </w:r>
            <w:hyperlink r:id="rId243" w:tooltip="Estatuto Tributario CETA" w:history="1">
              <w:r w:rsidRPr="00C64A36">
                <w:rPr>
                  <w:rFonts w:eastAsia="Times New Roman" w:cs="Times New Roman"/>
                  <w:i/>
                  <w:iCs/>
                  <w:szCs w:val="24"/>
                  <w:lang w:val="es-CO" w:eastAsia="es-ES"/>
                </w:rPr>
                <w:t>Artículo 256</w:t>
              </w:r>
            </w:hyperlink>
            <w:r w:rsidRPr="00C64A36">
              <w:rPr>
                <w:rFonts w:eastAsia="Times New Roman" w:cs="Times New Roman"/>
                <w:i/>
                <w:iCs/>
                <w:szCs w:val="24"/>
                <w:lang w:val="es-CO" w:eastAsia="es-ES"/>
              </w:rPr>
              <w:t>, parágrafos 1° y 2° del </w:t>
            </w:r>
            <w:hyperlink r:id="rId244" w:tooltip="Estatuto Tributario CETA" w:history="1">
              <w:r w:rsidRPr="00C64A36">
                <w:rPr>
                  <w:rFonts w:eastAsia="Times New Roman" w:cs="Times New Roman"/>
                  <w:i/>
                  <w:iCs/>
                  <w:szCs w:val="24"/>
                  <w:lang w:val="es-CO" w:eastAsia="es-ES"/>
                </w:rPr>
                <w:t>158-1</w:t>
              </w:r>
            </w:hyperlink>
            <w:r w:rsidRPr="00C64A36">
              <w:rPr>
                <w:rFonts w:eastAsia="Times New Roman" w:cs="Times New Roman"/>
                <w:i/>
                <w:iCs/>
                <w:szCs w:val="24"/>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8316</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inversiones en investigación, desarrollo tecnológico e innovación. E.T., </w:t>
            </w:r>
            <w:hyperlink r:id="rId245" w:tooltip="Estatuto Tributario CETA" w:history="1">
              <w:r w:rsidRPr="00C64A36">
                <w:rPr>
                  <w:rFonts w:eastAsia="Times New Roman" w:cs="Times New Roman"/>
                  <w:i/>
                  <w:iCs/>
                  <w:szCs w:val="24"/>
                  <w:lang w:val="es-CO" w:eastAsia="es-ES"/>
                </w:rPr>
                <w:t>artículo 158-1</w:t>
              </w:r>
            </w:hyperlink>
            <w:r w:rsidRPr="00C64A36">
              <w:rPr>
                <w:rFonts w:eastAsia="Times New Roman" w:cs="Times New Roman"/>
                <w:i/>
                <w:iCs/>
                <w:szCs w:val="24"/>
                <w:lang w:val="es-CO" w:eastAsia="es-ES"/>
              </w:rPr>
              <w:t> y </w:t>
            </w:r>
            <w:hyperlink r:id="rId246" w:tooltip="Estatuto Tributario CETA" w:history="1">
              <w:r w:rsidRPr="00C64A36">
                <w:rPr>
                  <w:rFonts w:eastAsia="Times New Roman" w:cs="Times New Roman"/>
                  <w:i/>
                  <w:iCs/>
                  <w:szCs w:val="24"/>
                  <w:lang w:val="es-CO" w:eastAsia="es-ES"/>
                </w:rPr>
                <w:t>256</w:t>
              </w:r>
            </w:hyperlink>
            <w:r w:rsidRPr="00C64A36">
              <w:rPr>
                <w:rFonts w:eastAsia="Times New Roman" w:cs="Times New Roman"/>
                <w:i/>
                <w:iCs/>
                <w:szCs w:val="24"/>
                <w:lang w:val="es-CO" w:eastAsia="es-ES"/>
              </w:rPr>
              <w:t>, modificado L. 1819/2016, artículo 91 y 104.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8317</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por donaciones efectuadas a entidades sin ánimo de lucro pertenecientes al régimen tributario especial. E.T., </w:t>
            </w:r>
            <w:hyperlink r:id="rId247" w:tooltip="Estatuto Tributario CETA" w:history="1">
              <w:r w:rsidRPr="00C64A36">
                <w:rPr>
                  <w:rFonts w:eastAsia="Times New Roman" w:cs="Times New Roman"/>
                  <w:i/>
                  <w:iCs/>
                  <w:szCs w:val="24"/>
                  <w:lang w:val="es-CO" w:eastAsia="es-ES"/>
                </w:rPr>
                <w:t>artículo 257</w:t>
              </w:r>
            </w:hyperlink>
            <w:r w:rsidRPr="00C64A36">
              <w:rPr>
                <w:rFonts w:eastAsia="Times New Roman" w:cs="Times New Roman"/>
                <w:i/>
                <w:iCs/>
                <w:szCs w:val="24"/>
                <w:lang w:val="es-CO" w:eastAsia="es-ES"/>
              </w:rPr>
              <w:t>, creado L.1819/2016, artículo 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8318</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donaciones efectuadas a entidades sin ánimo de lucro no contribuyentes de que tratan los artículos </w:t>
            </w:r>
            <w:hyperlink r:id="rId248" w:tooltip="Estatuto Tributario CETA" w:history="1">
              <w:r w:rsidRPr="00C64A36">
                <w:rPr>
                  <w:rFonts w:eastAsia="Times New Roman" w:cs="Times New Roman"/>
                  <w:i/>
                  <w:iCs/>
                  <w:szCs w:val="24"/>
                  <w:lang w:val="es-CO" w:eastAsia="es-ES"/>
                </w:rPr>
                <w:t>22</w:t>
              </w:r>
            </w:hyperlink>
            <w:r w:rsidRPr="00C64A36">
              <w:rPr>
                <w:rFonts w:eastAsia="Times New Roman" w:cs="Times New Roman"/>
                <w:i/>
                <w:iCs/>
                <w:szCs w:val="24"/>
                <w:lang w:val="es-CO" w:eastAsia="es-ES"/>
              </w:rPr>
              <w:t> y </w:t>
            </w:r>
            <w:hyperlink r:id="rId249" w:tooltip="Estatuto Tributario CETA" w:history="1">
              <w:r w:rsidRPr="00C64A36">
                <w:rPr>
                  <w:rFonts w:eastAsia="Times New Roman" w:cs="Times New Roman"/>
                  <w:i/>
                  <w:iCs/>
                  <w:szCs w:val="24"/>
                  <w:lang w:val="es-CO" w:eastAsia="es-ES"/>
                </w:rPr>
                <w:t>23</w:t>
              </w:r>
            </w:hyperlink>
            <w:r w:rsidRPr="00C64A36">
              <w:rPr>
                <w:rFonts w:eastAsia="Times New Roman" w:cs="Times New Roman"/>
                <w:i/>
                <w:iCs/>
                <w:szCs w:val="24"/>
                <w:lang w:val="es-CO" w:eastAsia="es-ES"/>
              </w:rPr>
              <w:t> del E.T., </w:t>
            </w:r>
            <w:hyperlink r:id="rId250" w:tooltip="Estatuto Tributario CETA" w:history="1">
              <w:r w:rsidRPr="00C64A36">
                <w:rPr>
                  <w:rFonts w:eastAsia="Times New Roman" w:cs="Times New Roman"/>
                  <w:i/>
                  <w:iCs/>
                  <w:szCs w:val="24"/>
                  <w:lang w:val="es-CO" w:eastAsia="es-ES"/>
                </w:rPr>
                <w:t>artículo 257</w:t>
              </w:r>
            </w:hyperlink>
            <w:r w:rsidRPr="00C64A36">
              <w:rPr>
                <w:rFonts w:eastAsia="Times New Roman" w:cs="Times New Roman"/>
                <w:i/>
                <w:iCs/>
                <w:szCs w:val="24"/>
                <w:lang w:val="es-CO" w:eastAsia="es-ES"/>
              </w:rPr>
              <w:t>, creado L. 1819/2016, artículo 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8319</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para inversiones realizadas en control, conservación y mejoramiento del medio ambiente. E.T., </w:t>
            </w:r>
            <w:hyperlink r:id="rId251" w:tooltip="Estatuto Tributario CETA" w:history="1">
              <w:r w:rsidRPr="00C64A36">
                <w:rPr>
                  <w:rFonts w:eastAsia="Times New Roman" w:cs="Times New Roman"/>
                  <w:i/>
                  <w:iCs/>
                  <w:szCs w:val="24"/>
                  <w:lang w:val="es-CO" w:eastAsia="es-ES"/>
                </w:rPr>
                <w:t>artículo 255</w:t>
              </w:r>
            </w:hyperlink>
            <w:r w:rsidRPr="00C64A36">
              <w:rPr>
                <w:rFonts w:eastAsia="Times New Roman" w:cs="Times New Roman"/>
                <w:i/>
                <w:iCs/>
                <w:szCs w:val="24"/>
                <w:lang w:val="es-CO" w:eastAsia="es-ES"/>
              </w:rPr>
              <w:t>, creado L. 1819/2016, artículo 103.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8320</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donaciones en la red nacional de bibliotecas públicas y biblioteca nacional E.T., </w:t>
            </w:r>
            <w:hyperlink r:id="rId252" w:tooltip="Estatuto Tributario CETA" w:history="1">
              <w:r w:rsidRPr="00C64A36">
                <w:rPr>
                  <w:rFonts w:eastAsia="Times New Roman" w:cs="Times New Roman"/>
                  <w:i/>
                  <w:iCs/>
                  <w:szCs w:val="24"/>
                  <w:lang w:val="es-CO" w:eastAsia="es-ES"/>
                </w:rPr>
                <w:t>artículo 257</w:t>
              </w:r>
            </w:hyperlink>
            <w:r w:rsidRPr="00C64A36">
              <w:rPr>
                <w:rFonts w:eastAsia="Times New Roman" w:cs="Times New Roman"/>
                <w:i/>
                <w:iCs/>
                <w:szCs w:val="24"/>
                <w:lang w:val="es-CO" w:eastAsia="es-ES"/>
              </w:rPr>
              <w:t>, parágrafo, creado L. 1819/2016, artículo 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8321</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donaciones a favor del fondo para reparación de víctimas. Artículo 177, Ley 1448 de 2011 y artículo 2.2.10.6. DUR 1084 de 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8322</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impuestos pagados en el exterior por la Entidad Controlada del Exterior (ECE). E.T., </w:t>
            </w:r>
            <w:hyperlink r:id="rId253" w:tooltip="Estatuto Tributario CETA" w:history="1">
              <w:r w:rsidRPr="00C64A36">
                <w:rPr>
                  <w:rFonts w:eastAsia="Times New Roman" w:cs="Times New Roman"/>
                  <w:i/>
                  <w:iCs/>
                  <w:szCs w:val="24"/>
                  <w:lang w:val="es-CO" w:eastAsia="es-ES"/>
                </w:rPr>
                <w:t>artículo 892</w:t>
              </w:r>
            </w:hyperlink>
            <w:r w:rsidRPr="00C64A36">
              <w:rPr>
                <w:rFonts w:eastAsia="Times New Roman" w:cs="Times New Roman"/>
                <w:i/>
                <w:iCs/>
                <w:szCs w:val="24"/>
                <w:lang w:val="es-CO" w:eastAsia="es-ES"/>
              </w:rPr>
              <w:t>, adicionado L. 1819/2016, artículo 139. Y </w:t>
            </w:r>
            <w:hyperlink r:id="rId254" w:tooltip="Estatuto Tributario CETA" w:history="1">
              <w:r w:rsidRPr="00C64A36">
                <w:rPr>
                  <w:rFonts w:eastAsia="Times New Roman" w:cs="Times New Roman"/>
                  <w:i/>
                  <w:iCs/>
                  <w:szCs w:val="24"/>
                  <w:lang w:val="es-CO" w:eastAsia="es-ES"/>
                </w:rPr>
                <w:t>Artículo 254</w:t>
              </w:r>
            </w:hyperlink>
            <w:r w:rsidRPr="00C64A36">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8323</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donación a la Corporación General Gustavo Matamoros D’Costa y demás fundaciones dedicadas a la defensa, protección de derechos humanos. E.T., </w:t>
            </w:r>
            <w:hyperlink r:id="rId255" w:tooltip="Estatuto Tributario CETA" w:history="1">
              <w:r w:rsidRPr="00C64A36">
                <w:rPr>
                  <w:rFonts w:eastAsia="Times New Roman" w:cs="Times New Roman"/>
                  <w:i/>
                  <w:iCs/>
                  <w:szCs w:val="24"/>
                  <w:lang w:val="es-CO" w:eastAsia="es-ES"/>
                </w:rPr>
                <w:t>art. 126-2</w:t>
              </w:r>
            </w:hyperlink>
            <w:r w:rsidRPr="00C64A36">
              <w:rPr>
                <w:rFonts w:eastAsia="Times New Roman" w:cs="Times New Roman"/>
                <w:i/>
                <w:iCs/>
                <w:szCs w:val="24"/>
                <w:lang w:val="es-CO" w:eastAsia="es-ES"/>
              </w:rPr>
              <w:t>, inciso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8324</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donación a organismos de deporte aficionado. E.T., </w:t>
            </w:r>
            <w:hyperlink r:id="rId256" w:tooltip="Estatuto Tributario CETA" w:history="1">
              <w:r w:rsidRPr="00C64A36">
                <w:rPr>
                  <w:rFonts w:eastAsia="Times New Roman" w:cs="Times New Roman"/>
                  <w:i/>
                  <w:iCs/>
                  <w:szCs w:val="24"/>
                  <w:lang w:val="es-CO" w:eastAsia="es-ES"/>
                </w:rPr>
                <w:t>artículo 126-2</w:t>
              </w:r>
            </w:hyperlink>
            <w:r w:rsidRPr="00C64A36">
              <w:rPr>
                <w:rFonts w:eastAsia="Times New Roman" w:cs="Times New Roman"/>
                <w:i/>
                <w:iCs/>
                <w:szCs w:val="24"/>
                <w:lang w:val="es-CO" w:eastAsia="es-ES"/>
              </w:rPr>
              <w:t>, inciso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8325</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donación a organismos deportivos y recreativos o culturales personas jurídicas sin ánimo de lucro, E.T., </w:t>
            </w:r>
            <w:hyperlink r:id="rId257" w:tooltip="Estatuto Tributario CETA" w:history="1">
              <w:r w:rsidRPr="00C64A36">
                <w:rPr>
                  <w:rFonts w:eastAsia="Times New Roman" w:cs="Times New Roman"/>
                  <w:i/>
                  <w:iCs/>
                  <w:szCs w:val="24"/>
                  <w:lang w:val="es-CO" w:eastAsia="es-ES"/>
                </w:rPr>
                <w:t>artículo 126-2</w:t>
              </w:r>
            </w:hyperlink>
            <w:r w:rsidRPr="00C64A36">
              <w:rPr>
                <w:rFonts w:eastAsia="Times New Roman" w:cs="Times New Roman"/>
                <w:i/>
                <w:iCs/>
                <w:szCs w:val="24"/>
                <w:lang w:val="es-CO" w:eastAsia="es-ES"/>
              </w:rPr>
              <w:t>, inciso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8326</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donaciones efectuadas para el apadrinamiento de parques naturales y conservación de bosques naturales. E.T., </w:t>
            </w:r>
            <w:hyperlink r:id="rId258" w:tooltip="Estatuto Tributario CETA" w:history="1">
              <w:r w:rsidRPr="00C64A36">
                <w:rPr>
                  <w:rFonts w:eastAsia="Times New Roman" w:cs="Times New Roman"/>
                  <w:i/>
                  <w:iCs/>
                  <w:szCs w:val="24"/>
                  <w:lang w:val="es-CO" w:eastAsia="es-ES"/>
                </w:rPr>
                <w:t>artículo 126-5</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8327</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aportes al sistema general de pensiones a cargo del empleador que sea contribuyente del impuesto unificado bajo el régimen simple de tributación. E.T., </w:t>
            </w:r>
            <w:hyperlink r:id="rId259" w:tooltip="Estatuto Tributario CETA" w:history="1">
              <w:r w:rsidRPr="00C64A36">
                <w:rPr>
                  <w:rFonts w:eastAsia="Times New Roman" w:cs="Times New Roman"/>
                  <w:i/>
                  <w:iCs/>
                  <w:szCs w:val="24"/>
                  <w:lang w:val="es-CO" w:eastAsia="es-ES"/>
                </w:rPr>
                <w:t>artículo 903</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8328</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lastRenderedPageBreak/>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ventas de bienes o servicios realizados a través de los sistemas de tarjetas de crédito y/o débito y otros mecanismos electrónicos de pagos, </w:t>
            </w:r>
            <w:hyperlink r:id="rId260" w:tooltip="Estatuto Tributario CETA" w:history="1">
              <w:r w:rsidRPr="00C64A36">
                <w:rPr>
                  <w:rFonts w:eastAsia="Times New Roman" w:cs="Times New Roman"/>
                  <w:i/>
                  <w:iCs/>
                  <w:szCs w:val="24"/>
                  <w:lang w:val="es-CO" w:eastAsia="es-ES"/>
                </w:rPr>
                <w:t>art. 912</w:t>
              </w:r>
            </w:hyperlink>
            <w:r w:rsidRPr="00C64A36">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8329</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impuesto de industria, comercio, avisos y tableros. E.T., </w:t>
            </w:r>
            <w:hyperlink r:id="rId261" w:tooltip="Estatuto Tributario CETA" w:history="1">
              <w:r w:rsidRPr="00C64A36">
                <w:rPr>
                  <w:rFonts w:eastAsia="Times New Roman" w:cs="Times New Roman"/>
                  <w:i/>
                  <w:iCs/>
                  <w:szCs w:val="24"/>
                  <w:lang w:val="es-CO" w:eastAsia="es-ES"/>
                </w:rPr>
                <w:t>artículo 115</w:t>
              </w:r>
            </w:hyperlink>
            <w:r w:rsidRPr="00C64A36">
              <w:rPr>
                <w:rFonts w:eastAsia="Times New Roman" w:cs="Times New Roman"/>
                <w:i/>
                <w:iCs/>
                <w:szCs w:val="24"/>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8330</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Descuento tributario por impuesto sobre las ventas en la importación, formación, construcción, o adquisición de activos fijos reales productivos. </w:t>
            </w:r>
            <w:hyperlink r:id="rId262" w:tooltip="Estatuto Tributario CETA" w:history="1">
              <w:r w:rsidRPr="00C64A36">
                <w:rPr>
                  <w:rFonts w:eastAsia="Times New Roman" w:cs="Times New Roman"/>
                  <w:i/>
                  <w:iCs/>
                  <w:szCs w:val="24"/>
                  <w:lang w:val="es-CO" w:eastAsia="es-ES"/>
                </w:rPr>
                <w:t>Artículo 258-1</w:t>
              </w:r>
            </w:hyperlink>
            <w:r w:rsidRPr="00C64A36">
              <w:rPr>
                <w:rFonts w:eastAsia="Times New Roman" w:cs="Times New Roman"/>
                <w:i/>
                <w:iCs/>
                <w:szCs w:val="24"/>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8331</w:t>
            </w:r>
          </w:p>
        </w:tc>
      </w:tr>
    </w:tbl>
    <w:p w:rsidR="00E95D22" w:rsidRPr="00C64A36" w:rsidRDefault="00E95D22" w:rsidP="00E95D22">
      <w:pPr>
        <w:spacing w:line="240" w:lineRule="auto"/>
        <w:rPr>
          <w:rFonts w:eastAsia="Times New Roman" w:cs="Times New Roman"/>
          <w:i/>
          <w:iCs/>
          <w:szCs w:val="24"/>
          <w:lang w:val="es-CO" w:eastAsia="es-ES"/>
        </w:rPr>
      </w:pPr>
      <w:r w:rsidRPr="00C64A36">
        <w:rPr>
          <w:rFonts w:eastAsia="Times New Roman" w:cs="Times New Roman"/>
          <w:i/>
          <w:iCs/>
          <w:szCs w:val="24"/>
          <w:lang w:val="es-CO" w:eastAsia="es-ES"/>
        </w:rPr>
        <w:t> </w:t>
      </w:r>
    </w:p>
    <w:p w:rsidR="00E95D22" w:rsidRPr="00C64A36" w:rsidRDefault="00E95D22" w:rsidP="00E95D22">
      <w:pPr>
        <w:spacing w:line="240" w:lineRule="auto"/>
        <w:rPr>
          <w:rFonts w:eastAsia="Times New Roman" w:cs="Times New Roman"/>
          <w:i/>
          <w:iCs/>
          <w:szCs w:val="24"/>
          <w:lang w:val="es-CO" w:eastAsia="es-ES"/>
        </w:rPr>
      </w:pPr>
      <w:r w:rsidRPr="00C64A36">
        <w:rPr>
          <w:rFonts w:eastAsia="Times New Roman" w:cs="Times New Roman"/>
          <w:i/>
          <w:iCs/>
          <w:szCs w:val="24"/>
          <w:lang w:val="es-CO" w:eastAsia="es-ES"/>
        </w:rPr>
        <w:t> </w:t>
      </w:r>
    </w:p>
    <w:p w:rsidR="00E95D22" w:rsidRPr="00C64A36" w:rsidRDefault="00E95D22" w:rsidP="00E95D22">
      <w:pPr>
        <w:spacing w:line="240" w:lineRule="auto"/>
        <w:rPr>
          <w:rFonts w:eastAsia="Times New Roman" w:cs="Times New Roman"/>
          <w:i/>
          <w:iCs/>
          <w:szCs w:val="24"/>
          <w:lang w:val="es-CO" w:eastAsia="es-ES"/>
        </w:rPr>
      </w:pPr>
      <w:r w:rsidRPr="00C64A36">
        <w:rPr>
          <w:rFonts w:eastAsia="Times New Roman" w:cs="Times New Roman"/>
          <w:b/>
          <w:bCs/>
          <w:i/>
          <w:iCs/>
          <w:szCs w:val="24"/>
          <w:lang w:val="es-CO" w:eastAsia="es-ES"/>
        </w:rPr>
        <w:t>25.2. Ingresos no constitutivos de renta ni ganancia ocasional</w:t>
      </w:r>
      <w:r w:rsidRPr="00C64A36">
        <w:rPr>
          <w:rFonts w:eastAsia="Times New Roman" w:cs="Times New Roman"/>
          <w:i/>
          <w:iCs/>
          <w:szCs w:val="24"/>
          <w:lang w:val="es-CO" w:eastAsia="es-ES"/>
        </w:rPr>
        <w:t>. De acuerdo con lo establecido en el literal k) del </w:t>
      </w:r>
      <w:hyperlink r:id="rId263" w:tooltip="Estatuto Tributario CETA" w:history="1">
        <w:r w:rsidRPr="00C64A36">
          <w:rPr>
            <w:rFonts w:eastAsia="Times New Roman" w:cs="Times New Roman"/>
            <w:i/>
            <w:iCs/>
            <w:szCs w:val="24"/>
            <w:lang w:val="es-CO" w:eastAsia="es-ES"/>
          </w:rPr>
          <w:t>artículo 631</w:t>
        </w:r>
      </w:hyperlink>
      <w:r w:rsidRPr="00C64A36">
        <w:rPr>
          <w:rFonts w:eastAsia="Times New Roman" w:cs="Times New Roman"/>
          <w:i/>
          <w:iCs/>
          <w:szCs w:val="24"/>
          <w:lang w:val="es-CO" w:eastAsia="es-ES"/>
        </w:rPr>
        <w:t> del Estatuto Tributario deberá suministrar la información de los terceros que dieron lugar a la solicitud de ingresos no constitutivos de renta o ganancia ocasional en la declaración de renta del año gravable, conforme con los parámetros establecidos en el Formato 2275 Versión 1; indicando: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 </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1. Concepto solicitado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2. Tipo de documento del tercero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3. Número de identificación del tercero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4. Apellidos y nombres del tercero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5. Dirección del tercero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6. Correo electrónico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7. Valor total del ingreso</w:t>
      </w:r>
    </w:p>
    <w:p w:rsidR="00E95D22" w:rsidRPr="00C64A36" w:rsidRDefault="00E95D22" w:rsidP="00E95D22">
      <w:pPr>
        <w:spacing w:line="240" w:lineRule="auto"/>
        <w:ind w:left="284"/>
        <w:rPr>
          <w:rFonts w:eastAsia="Times New Roman" w:cs="Times New Roman"/>
          <w:i/>
          <w:iCs/>
          <w:szCs w:val="24"/>
          <w:lang w:val="es-CO" w:eastAsia="es-ES"/>
        </w:rPr>
      </w:pPr>
      <w:r w:rsidRPr="00C64A36">
        <w:rPr>
          <w:rFonts w:eastAsia="Times New Roman" w:cs="Times New Roman"/>
          <w:i/>
          <w:iCs/>
          <w:szCs w:val="24"/>
          <w:lang w:val="es-CO" w:eastAsia="es-ES"/>
        </w:rPr>
        <w:t>8. Valor del ingreso no constitutivo de renta ni ganancia ocasional solicitado.</w:t>
      </w:r>
    </w:p>
    <w:p w:rsidR="00E95D22" w:rsidRPr="00C64A36" w:rsidRDefault="00E95D22" w:rsidP="00E95D22">
      <w:pPr>
        <w:spacing w:line="240" w:lineRule="auto"/>
        <w:rPr>
          <w:rFonts w:eastAsia="Times New Roman" w:cs="Times New Roman"/>
          <w:i/>
          <w:iCs/>
          <w:szCs w:val="24"/>
          <w:lang w:val="es-CO" w:eastAsia="es-ES"/>
        </w:rPr>
      </w:pPr>
      <w:r w:rsidRPr="00C64A36">
        <w:rPr>
          <w:rFonts w:eastAsia="Times New Roman" w:cs="Times New Roman"/>
          <w:i/>
          <w:iCs/>
          <w:szCs w:val="24"/>
          <w:lang w:val="es-CO" w:eastAsia="es-ES"/>
        </w:rPr>
        <w:t> </w:t>
      </w:r>
    </w:p>
    <w:p w:rsidR="00E95D22" w:rsidRPr="00C64A36" w:rsidRDefault="00E95D22" w:rsidP="00E95D22">
      <w:pPr>
        <w:spacing w:line="240" w:lineRule="auto"/>
        <w:rPr>
          <w:rFonts w:eastAsia="Times New Roman" w:cs="Times New Roman"/>
          <w:i/>
          <w:iCs/>
          <w:szCs w:val="24"/>
          <w:lang w:val="es-CO" w:eastAsia="es-ES"/>
        </w:rPr>
      </w:pPr>
      <w:r w:rsidRPr="00C64A36">
        <w:rPr>
          <w:rFonts w:eastAsia="Times New Roman" w:cs="Times New Roman"/>
          <w:b/>
          <w:bCs/>
          <w:i/>
          <w:iCs/>
          <w:szCs w:val="24"/>
          <w:lang w:val="es-CO" w:eastAsia="es-ES"/>
        </w:rPr>
        <w:t>Parágrafo. </w:t>
      </w:r>
      <w:r w:rsidRPr="00C64A36">
        <w:rPr>
          <w:rFonts w:eastAsia="Times New Roman" w:cs="Times New Roman"/>
          <w:i/>
          <w:iCs/>
          <w:szCs w:val="24"/>
          <w:lang w:val="es-CO" w:eastAsia="es-ES"/>
        </w:rPr>
        <w:t>Los ingresos no constitutivos de renta ni ganancia ocasional se deben reportar según concepto al que corresponda, de la siguiente manera:</w:t>
      </w:r>
    </w:p>
    <w:p w:rsidR="00E95D22" w:rsidRPr="00C64A36" w:rsidRDefault="00E95D22" w:rsidP="00E95D22">
      <w:pPr>
        <w:spacing w:line="240" w:lineRule="auto"/>
        <w:jc w:val="center"/>
        <w:rPr>
          <w:rFonts w:eastAsia="Times New Roman" w:cs="Times New Roman"/>
          <w:i/>
          <w:iCs/>
          <w:szCs w:val="24"/>
          <w:lang w:val="es-CO" w:eastAsia="es-ES"/>
        </w:rPr>
      </w:pPr>
      <w:r w:rsidRPr="00C64A36">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670"/>
        <w:gridCol w:w="7516"/>
        <w:gridCol w:w="1150"/>
      </w:tblGrid>
      <w:tr w:rsidR="00E95D22" w:rsidRPr="00C64A36" w:rsidTr="004379F4">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b/>
                <w:bCs/>
                <w:i/>
                <w:iCs/>
                <w:szCs w:val="24"/>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b/>
                <w:bCs/>
                <w:i/>
                <w:iCs/>
                <w:szCs w:val="24"/>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b/>
                <w:bCs/>
                <w:i/>
                <w:iCs/>
                <w:szCs w:val="24"/>
                <w:lang w:val="es-CO" w:eastAsia="es-ES"/>
              </w:rPr>
              <w:t>Concepto</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dividendos y participaciones. E.T., </w:t>
            </w:r>
            <w:hyperlink r:id="rId264" w:tooltip="Estatuto Tributario CETA" w:history="1">
              <w:r w:rsidRPr="00C64A36">
                <w:rPr>
                  <w:rFonts w:eastAsia="Times New Roman" w:cs="Times New Roman"/>
                  <w:i/>
                  <w:iCs/>
                  <w:szCs w:val="24"/>
                  <w:lang w:val="es-CO" w:eastAsia="es-ES"/>
                </w:rPr>
                <w:t>artículo 48</w:t>
              </w:r>
            </w:hyperlink>
            <w:r w:rsidRPr="00C64A36">
              <w:rPr>
                <w:rFonts w:eastAsia="Times New Roman" w:cs="Times New Roman"/>
                <w:i/>
                <w:iCs/>
                <w:szCs w:val="24"/>
                <w:lang w:val="es-CO" w:eastAsia="es-ES"/>
              </w:rPr>
              <w:t>. (Modificado. L. 1819/2016, artículo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8001</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la utilidad en enajenación de acciones. E.T., </w:t>
            </w:r>
            <w:hyperlink r:id="rId265" w:tooltip="Estatuto Tributario CETA" w:history="1">
              <w:r w:rsidRPr="00C64A36">
                <w:rPr>
                  <w:rFonts w:eastAsia="Times New Roman" w:cs="Times New Roman"/>
                  <w:i/>
                  <w:iCs/>
                  <w:szCs w:val="24"/>
                  <w:lang w:val="es-CO" w:eastAsia="es-ES"/>
                </w:rPr>
                <w:t>artículo 36-1</w:t>
              </w:r>
            </w:hyperlink>
            <w:r w:rsidRPr="00C64A36">
              <w:rPr>
                <w:rFonts w:eastAsia="Times New Roman" w:cs="Times New Roman"/>
                <w:i/>
                <w:iCs/>
                <w:szCs w:val="24"/>
                <w:lang w:val="es-CO" w:eastAsia="es-ES"/>
              </w:rPr>
              <w:t>, incisos 2° y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8005</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utilidades provenientes de la negociación de derivados. E.T., </w:t>
            </w:r>
            <w:hyperlink r:id="rId266" w:tooltip="Estatuto Tributario CETA" w:history="1">
              <w:r w:rsidRPr="00C64A36">
                <w:rPr>
                  <w:rFonts w:eastAsia="Times New Roman" w:cs="Times New Roman"/>
                  <w:i/>
                  <w:iCs/>
                  <w:szCs w:val="24"/>
                  <w:lang w:val="es-CO" w:eastAsia="es-ES"/>
                </w:rPr>
                <w:t>artículo 36-1</w:t>
              </w:r>
            </w:hyperlink>
            <w:r w:rsidRPr="00C64A36">
              <w:rPr>
                <w:rFonts w:eastAsia="Times New Roman" w:cs="Times New Roman"/>
                <w:i/>
                <w:iCs/>
                <w:szCs w:val="24"/>
                <w:lang w:val="es-CO" w:eastAsia="es-ES"/>
              </w:rPr>
              <w:t>, inciso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8006</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capitalizaciones no gravadas a socios o accionistas. E.T. </w:t>
            </w:r>
            <w:hyperlink r:id="rId267" w:tooltip="Estatuto Tributario CETA" w:history="1">
              <w:r w:rsidRPr="00C64A36">
                <w:rPr>
                  <w:rFonts w:eastAsia="Times New Roman" w:cs="Times New Roman"/>
                  <w:i/>
                  <w:iCs/>
                  <w:szCs w:val="24"/>
                  <w:lang w:val="es-CO" w:eastAsia="es-ES"/>
                </w:rPr>
                <w:t>artículo 36-3</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8007</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las indemnizaciones en virtud de seguros de daño. E.T., </w:t>
            </w:r>
            <w:hyperlink r:id="rId268" w:tooltip="Estatuto Tributario CETA" w:history="1">
              <w:r w:rsidRPr="00C64A36">
                <w:rPr>
                  <w:rFonts w:eastAsia="Times New Roman" w:cs="Times New Roman"/>
                  <w:i/>
                  <w:iCs/>
                  <w:szCs w:val="24"/>
                  <w:lang w:val="es-CO" w:eastAsia="es-ES"/>
                </w:rPr>
                <w:t>artículo 45</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8008</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las indemnizaciones por destrucción o renovación de cultivos, y por control de plagas. E.T., </w:t>
            </w:r>
            <w:hyperlink r:id="rId269" w:tooltip="Estatuto Tributario CETA" w:history="1">
              <w:r w:rsidRPr="00C64A36">
                <w:rPr>
                  <w:rFonts w:eastAsia="Times New Roman" w:cs="Times New Roman"/>
                  <w:i/>
                  <w:iCs/>
                  <w:szCs w:val="24"/>
                  <w:lang w:val="es-CO" w:eastAsia="es-ES"/>
                </w:rPr>
                <w:t>artículo 46-1</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8009</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los aportes de entidades estatales, sobretasas e impuestos para financiamiento de sistemas de servicio público de transporte masivo de pasajeros. E.T., </w:t>
            </w:r>
            <w:hyperlink r:id="rId270" w:tooltip="Estatuto Tributario CETA" w:history="1">
              <w:r w:rsidRPr="00C64A36">
                <w:rPr>
                  <w:rFonts w:eastAsia="Times New Roman" w:cs="Times New Roman"/>
                  <w:i/>
                  <w:iCs/>
                  <w:szCs w:val="24"/>
                  <w:lang w:val="es-CO" w:eastAsia="es-ES"/>
                </w:rPr>
                <w:t>artículo 53</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8010</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percibidos por las organizaciones regionales de televisión y audiovisuales provenientes de la Comisión Nacional de Televisión. L. 488/98, artículo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8011</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la liberación de la reserva de que trata el numeral 12 del </w:t>
            </w:r>
            <w:hyperlink r:id="rId271" w:tooltip="Estatuto Tributario CETA" w:history="1">
              <w:r w:rsidRPr="00C64A36">
                <w:rPr>
                  <w:rFonts w:eastAsia="Times New Roman" w:cs="Times New Roman"/>
                  <w:i/>
                  <w:iCs/>
                  <w:szCs w:val="24"/>
                  <w:lang w:val="es-CO" w:eastAsia="es-ES"/>
                </w:rPr>
                <w:t>artículo 290</w:t>
              </w:r>
            </w:hyperlink>
            <w:r w:rsidRPr="00C64A36">
              <w:rPr>
                <w:rFonts w:eastAsia="Times New Roman" w:cs="Times New Roman"/>
                <w:i/>
                <w:iCs/>
                <w:szCs w:val="24"/>
                <w:lang w:val="es-CO" w:eastAsia="es-ES"/>
              </w:rPr>
              <w:t> E.T., Reserva de que trataba el </w:t>
            </w:r>
            <w:hyperlink r:id="rId272" w:tooltip="Estatuto Tributario CETA" w:history="1">
              <w:r w:rsidRPr="00C64A36">
                <w:rPr>
                  <w:rFonts w:eastAsia="Times New Roman" w:cs="Times New Roman"/>
                  <w:i/>
                  <w:iCs/>
                  <w:szCs w:val="24"/>
                  <w:lang w:val="es-CO" w:eastAsia="es-ES"/>
                </w:rPr>
                <w:t>130</w:t>
              </w:r>
            </w:hyperlink>
            <w:r w:rsidRPr="00C64A36">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8013</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provenientes del Incentivo a la Capitalización Rural (ICR). E.T., </w:t>
            </w:r>
            <w:hyperlink r:id="rId273" w:tooltip="Estatuto Tributario CETA" w:history="1">
              <w:r w:rsidRPr="00C64A36">
                <w:rPr>
                  <w:rFonts w:eastAsia="Times New Roman" w:cs="Times New Roman"/>
                  <w:i/>
                  <w:iCs/>
                  <w:szCs w:val="24"/>
                  <w:lang w:val="es-CO" w:eastAsia="es-ES"/>
                </w:rPr>
                <w:t>artículo 52</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8014</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la utilidad en la venta de casa o apartamento de habitación. E.T., </w:t>
            </w:r>
            <w:hyperlink r:id="rId274" w:tooltip="Estatuto Tributario CETA" w:history="1">
              <w:r w:rsidRPr="00C64A36">
                <w:rPr>
                  <w:rFonts w:eastAsia="Times New Roman" w:cs="Times New Roman"/>
                  <w:i/>
                  <w:iCs/>
                  <w:szCs w:val="24"/>
                  <w:lang w:val="es-CO" w:eastAsia="es-ES"/>
                </w:rPr>
                <w:t>artículo 44</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8015</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la retribución como recompensa. E.T., </w:t>
            </w:r>
            <w:hyperlink r:id="rId275" w:tooltip="Estatuto Tributario CETA" w:history="1">
              <w:r w:rsidRPr="00C64A36">
                <w:rPr>
                  <w:rFonts w:eastAsia="Times New Roman" w:cs="Times New Roman"/>
                  <w:i/>
                  <w:iCs/>
                  <w:szCs w:val="24"/>
                  <w:lang w:val="es-CO" w:eastAsia="es-ES"/>
                </w:rPr>
                <w:t>artículo 42</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8016</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la utilidad en la enajenación voluntaria de bienes expropiados. L. 388/97, artículo 67, par.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8017</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lastRenderedPageBreak/>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aportes al sistema general de pensiones. </w:t>
            </w:r>
            <w:hyperlink r:id="rId276" w:tooltip="Estatuto Tributario CETA" w:history="1">
              <w:r w:rsidRPr="00C64A36">
                <w:rPr>
                  <w:rFonts w:eastAsia="Times New Roman" w:cs="Times New Roman"/>
                  <w:i/>
                  <w:iCs/>
                  <w:szCs w:val="24"/>
                  <w:lang w:val="es-CO" w:eastAsia="es-ES"/>
                </w:rPr>
                <w:t>Artículo 55</w:t>
              </w:r>
            </w:hyperlink>
            <w:r w:rsidRPr="00C64A36">
              <w:rPr>
                <w:rFonts w:eastAsia="Times New Roman" w:cs="Times New Roman"/>
                <w:i/>
                <w:iCs/>
                <w:szCs w:val="24"/>
                <w:lang w:val="es-CO" w:eastAsia="es-ES"/>
              </w:rPr>
              <w:t> E.T. (Agregado, L. 1819/2016, artículo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8019</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los subsidios y ayudas otorgadas por el programa Agro Ingreso Seguro (AIS) e incentivos al almacenamiento y la capitalización rural previstos en la L. 101/1993. </w:t>
            </w:r>
            <w:hyperlink r:id="rId277" w:tooltip="Estatuto Tributario CETA" w:history="1">
              <w:r w:rsidRPr="00C64A36">
                <w:rPr>
                  <w:rFonts w:eastAsia="Times New Roman" w:cs="Times New Roman"/>
                  <w:i/>
                  <w:iCs/>
                  <w:szCs w:val="24"/>
                  <w:lang w:val="es-CO" w:eastAsia="es-ES"/>
                </w:rPr>
                <w:t>Artículo 57-1</w:t>
              </w:r>
            </w:hyperlink>
            <w:r w:rsidRPr="00C64A36">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8023</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distribución de utilidades por liquidación de sociedades limitadas. E.T., </w:t>
            </w:r>
            <w:hyperlink r:id="rId278" w:tooltip="Estatuto Tributario CETA" w:history="1">
              <w:r w:rsidRPr="00C64A36">
                <w:rPr>
                  <w:rFonts w:eastAsia="Times New Roman" w:cs="Times New Roman"/>
                  <w:i/>
                  <w:iCs/>
                  <w:szCs w:val="24"/>
                  <w:lang w:val="es-CO" w:eastAsia="es-ES"/>
                </w:rPr>
                <w:t>artículo 51</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8025</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donaciones recibidas para partidos, movimientos y campañas políticas. E.T., </w:t>
            </w:r>
            <w:hyperlink r:id="rId279" w:tooltip="Estatuto Tributario CETA" w:history="1">
              <w:r w:rsidRPr="00C64A36">
                <w:rPr>
                  <w:rFonts w:eastAsia="Times New Roman" w:cs="Times New Roman"/>
                  <w:i/>
                  <w:iCs/>
                  <w:szCs w:val="24"/>
                  <w:lang w:val="es-CO" w:eastAsia="es-ES"/>
                </w:rPr>
                <w:t>artículo 47-1</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8026</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la utilidad en procesos de capitalización. L. 789/2002, artículo 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8028</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recibidos por el contribuyente para ser destinados al desarrollo de proyectos calificados como de carácter científico, tecnológico o de inversión. </w:t>
            </w:r>
            <w:hyperlink r:id="rId280" w:tooltip="Estatuto Tributario CETA" w:history="1">
              <w:r w:rsidRPr="00C64A36">
                <w:rPr>
                  <w:rFonts w:eastAsia="Times New Roman" w:cs="Times New Roman"/>
                  <w:i/>
                  <w:iCs/>
                  <w:szCs w:val="24"/>
                  <w:lang w:val="es-CO" w:eastAsia="es-ES"/>
                </w:rPr>
                <w:t>Artículo 57-2</w:t>
              </w:r>
            </w:hyperlink>
            <w:r w:rsidRPr="00C64A36">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8029</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recursos administrados por Fogafín. E.T., </w:t>
            </w:r>
            <w:hyperlink r:id="rId281" w:tooltip="Estatuto Tributario CETA" w:history="1">
              <w:r w:rsidRPr="00C64A36">
                <w:rPr>
                  <w:rFonts w:eastAsia="Times New Roman" w:cs="Times New Roman"/>
                  <w:i/>
                  <w:iCs/>
                  <w:szCs w:val="24"/>
                  <w:lang w:val="es-CO" w:eastAsia="es-ES"/>
                </w:rPr>
                <w:t>artículo 19-3</w:t>
              </w:r>
            </w:hyperlink>
            <w:r w:rsidRPr="00C64A36">
              <w:rPr>
                <w:rFonts w:eastAsia="Times New Roman" w:cs="Times New Roman"/>
                <w:i/>
                <w:iCs/>
                <w:szCs w:val="24"/>
                <w:lang w:val="es-CO" w:eastAsia="es-ES"/>
              </w:rPr>
              <w:t>, inciso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8030</w:t>
            </w:r>
          </w:p>
        </w:tc>
      </w:tr>
      <w:tr w:rsidR="00E95D22" w:rsidRPr="00C64A36" w:rsidTr="004379F4">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gananciales. E.T., </w:t>
            </w:r>
            <w:hyperlink r:id="rId282" w:tooltip="Estatuto Tributario CETA" w:history="1">
              <w:r w:rsidRPr="00C64A36">
                <w:rPr>
                  <w:rFonts w:eastAsia="Times New Roman" w:cs="Times New Roman"/>
                  <w:i/>
                  <w:iCs/>
                  <w:szCs w:val="24"/>
                  <w:lang w:val="es-CO" w:eastAsia="es-ES"/>
                </w:rPr>
                <w:t>artículo 47</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8032</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capitalización de utilidades en ajustes por inflación o componente inflacionario. </w:t>
            </w:r>
            <w:hyperlink r:id="rId283" w:tooltip="Estatuto Tributario CETA" w:history="1">
              <w:r w:rsidRPr="00C64A36">
                <w:rPr>
                  <w:rFonts w:eastAsia="Times New Roman" w:cs="Times New Roman"/>
                  <w:i/>
                  <w:iCs/>
                  <w:szCs w:val="24"/>
                  <w:lang w:val="es-CO" w:eastAsia="es-ES"/>
                </w:rPr>
                <w:t>Artículo 50</w:t>
              </w:r>
            </w:hyperlink>
            <w:r w:rsidRPr="00C64A36">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8033</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remuneración labores de carácter científico, tecnológico o innovación. E.T., </w:t>
            </w:r>
            <w:hyperlink r:id="rId284" w:tooltip="Estatuto Tributario CETA" w:history="1">
              <w:r w:rsidRPr="00C64A36">
                <w:rPr>
                  <w:rFonts w:eastAsia="Times New Roman" w:cs="Times New Roman"/>
                  <w:i/>
                  <w:iCs/>
                  <w:szCs w:val="24"/>
                  <w:lang w:val="es-CO" w:eastAsia="es-ES"/>
                </w:rPr>
                <w:t>artículo 57-2</w:t>
              </w:r>
            </w:hyperlink>
            <w:r w:rsidRPr="00C64A36">
              <w:rPr>
                <w:rFonts w:eastAsia="Times New Roman" w:cs="Times New Roman"/>
                <w:i/>
                <w:iCs/>
                <w:szCs w:val="24"/>
                <w:lang w:val="es-CO"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8034</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apoyos económicos entregados como capital semilla. L. 1429/10, artículo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8035</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recursos recibidos por aportes de la nación a entidades públicas en liquidación. L. 633/2000, artículo 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8036</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componente inflacionario o mantenimiento de valor de títulos emitidos en proceso de titularización de cartera hipotecaria. L. 546/1999, artículo 16, inciso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8037</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generado en fuentes productoras de algún país de la CAN, diferente de Colombia. Decisión. 578 de 2004, artículo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8038</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generado en remuneraciones, honorarios, sueldos, salarios, etc., prestados en otro país de la CAN diferente de Colombia. Decisión 578 de 2004, artículo 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8039</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empresas de servicios profesionales, producidos en otro país de la CAN, diferente de Colombia. Decisión. 578 de 2004, artículo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8040</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enajenación de inmuebles. L. 9/1989, artículo 15, modificado por la L. 3 de 1991, artículo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8041</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dividendos y beneficios distribuidos por la ECE. </w:t>
            </w:r>
            <w:hyperlink r:id="rId285" w:tooltip="Estatuto Tributario CETA" w:history="1">
              <w:r w:rsidRPr="00C64A36">
                <w:rPr>
                  <w:rFonts w:eastAsia="Times New Roman" w:cs="Times New Roman"/>
                  <w:i/>
                  <w:iCs/>
                  <w:szCs w:val="24"/>
                  <w:lang w:val="es-CO" w:eastAsia="es-ES"/>
                </w:rPr>
                <w:t>Artículo 893</w:t>
              </w:r>
            </w:hyperlink>
            <w:r w:rsidRPr="00C64A36">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8042</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rentas o ganancias ocasionales por enajenación de acciones o participaciones en la ECE. Inc. 2, </w:t>
            </w:r>
            <w:hyperlink r:id="rId286" w:tooltip="Estatuto Tributario CETA" w:history="1">
              <w:r w:rsidRPr="00C64A36">
                <w:rPr>
                  <w:rFonts w:eastAsia="Times New Roman" w:cs="Times New Roman"/>
                  <w:i/>
                  <w:iCs/>
                  <w:szCs w:val="24"/>
                  <w:lang w:val="es-CO" w:eastAsia="es-ES"/>
                </w:rPr>
                <w:t>artículo 893</w:t>
              </w:r>
            </w:hyperlink>
            <w:r w:rsidRPr="00C64A36">
              <w:rPr>
                <w:rFonts w:eastAsia="Times New Roman" w:cs="Times New Roman"/>
                <w:i/>
                <w:iCs/>
                <w:szCs w:val="24"/>
                <w:lang w:val="es-CO" w:eastAsia="es-ES"/>
              </w:rPr>
              <w:t>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8043</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Certificados de Incentivo Forestal. L. 139/1994, artículo 8°, literal 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8044</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aportes obligatorios al sistema general de salud. </w:t>
            </w:r>
            <w:hyperlink r:id="rId287" w:tooltip="Estatuto Tributario CETA" w:history="1">
              <w:r w:rsidRPr="00C64A36">
                <w:rPr>
                  <w:rFonts w:eastAsia="Times New Roman" w:cs="Times New Roman"/>
                  <w:i/>
                  <w:iCs/>
                  <w:szCs w:val="24"/>
                  <w:lang w:val="es-CO" w:eastAsia="es-ES"/>
                </w:rPr>
                <w:t>Artículo 56</w:t>
              </w:r>
            </w:hyperlink>
            <w:r w:rsidRPr="00C64A36">
              <w:rPr>
                <w:rFonts w:eastAsia="Times New Roman" w:cs="Times New Roman"/>
                <w:i/>
                <w:iCs/>
                <w:szCs w:val="24"/>
                <w:lang w:val="es-CO" w:eastAsia="es-ES"/>
              </w:rPr>
              <w:t> E.T. (Agregado, L. 1819/2016, artículo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8045</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premios obtenidos en virtud del Premio Fiscal de que trata el </w:t>
            </w:r>
            <w:hyperlink r:id="rId288" w:tooltip="Estatuto Tributario CETA" w:history="1">
              <w:r w:rsidRPr="00C64A36">
                <w:rPr>
                  <w:rFonts w:eastAsia="Times New Roman" w:cs="Times New Roman"/>
                  <w:i/>
                  <w:iCs/>
                  <w:szCs w:val="24"/>
                  <w:lang w:val="es-CO" w:eastAsia="es-ES"/>
                </w:rPr>
                <w:t>artículo 618-1</w:t>
              </w:r>
            </w:hyperlink>
            <w:r w:rsidRPr="00C64A36">
              <w:rPr>
                <w:rFonts w:eastAsia="Times New Roman" w:cs="Times New Roman"/>
                <w:i/>
                <w:iCs/>
                <w:szCs w:val="24"/>
                <w:lang w:val="es-CO" w:eastAsia="es-ES"/>
              </w:rPr>
              <w:t> del E.T.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8046</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contraprestación por la producción de obras cinematográficas. L. 1556/2012, artículo 9° y D.R. 437/2013, artículo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8047</w:t>
            </w:r>
          </w:p>
        </w:tc>
      </w:tr>
      <w:tr w:rsidR="00E95D22" w:rsidRPr="00C64A36" w:rsidTr="004379F4">
        <w:trPr>
          <w:trHeight w:val="20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donaciones Protocolo Montreal. L. 488/1998, artículo 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8048</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Ingresos no constitutivos por apoyos económicos entregados por el Estado o financiados con recursos públicos. Artículo 46, modificado por L. 1819/2016, artículo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8049</w:t>
            </w:r>
          </w:p>
        </w:tc>
      </w:tr>
      <w:tr w:rsidR="00E95D22" w:rsidRPr="00C64A36" w:rsidTr="004379F4">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lastRenderedPageBreak/>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Ingreso no constitutivo por utilidades repartidas a través de acciones a trabajadores de sociedades de Beneficio de Interés Colectivo (BIC) Artículo 44 Ley 789 de 2002.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95D22" w:rsidRPr="00C64A36" w:rsidRDefault="00E95D22" w:rsidP="00E95D22">
            <w:pPr>
              <w:spacing w:line="240" w:lineRule="auto"/>
              <w:rPr>
                <w:rFonts w:eastAsia="Times New Roman" w:cs="Times New Roman"/>
                <w:i/>
                <w:iCs/>
                <w:szCs w:val="24"/>
                <w:lang w:eastAsia="es-ES"/>
              </w:rPr>
            </w:pPr>
            <w:r w:rsidRPr="00C64A36">
              <w:rPr>
                <w:rFonts w:eastAsia="Times New Roman" w:cs="Times New Roman"/>
                <w:i/>
                <w:iCs/>
                <w:szCs w:val="24"/>
                <w:lang w:val="es-CO" w:eastAsia="es-ES"/>
              </w:rPr>
              <w:t>8050</w:t>
            </w:r>
          </w:p>
        </w:tc>
      </w:tr>
    </w:tbl>
    <w:p w:rsidR="00E95D22" w:rsidRPr="00C64A36" w:rsidRDefault="00E95D22" w:rsidP="004379F4">
      <w:pPr>
        <w:spacing w:line="240" w:lineRule="auto"/>
        <w:rPr>
          <w:rFonts w:eastAsia="Times New Roman" w:cs="Times New Roman"/>
          <w:i/>
          <w:iCs/>
          <w:szCs w:val="24"/>
          <w:lang w:eastAsia="es-ES"/>
        </w:rPr>
      </w:pPr>
    </w:p>
    <w:p w:rsidR="00E95D22" w:rsidRPr="00C64A36" w:rsidRDefault="00E95D22" w:rsidP="00506DD4">
      <w:pPr>
        <w:spacing w:line="240" w:lineRule="auto"/>
        <w:jc w:val="center"/>
        <w:rPr>
          <w:rFonts w:eastAsia="Times New Roman" w:cs="Times New Roman"/>
          <w:i/>
          <w:iCs/>
          <w:szCs w:val="24"/>
          <w:lang w:eastAsia="es-ES"/>
        </w:rPr>
      </w:pP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12</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Contratos de colaboración empresarial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26.</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Contratos de colaboraci</w:t>
      </w:r>
      <w:r w:rsidRPr="006360DF">
        <w:rPr>
          <w:rFonts w:eastAsia="Times New Roman" w:cs="Times New Roman"/>
          <w:b/>
          <w:bCs/>
          <w:szCs w:val="24"/>
          <w:lang w:val="es-CO" w:eastAsia="es-ES"/>
        </w:rPr>
        <w:t>ó</w:t>
      </w:r>
      <w:r w:rsidRPr="006360DF">
        <w:rPr>
          <w:rFonts w:eastAsia="Times New Roman" w:cs="Times New Roman"/>
          <w:b/>
          <w:bCs/>
          <w:i/>
          <w:iCs/>
          <w:szCs w:val="24"/>
          <w:lang w:val="es-CO" w:eastAsia="es-ES"/>
        </w:rPr>
        <w:t>n empresarial</w:t>
      </w:r>
      <w:r w:rsidRPr="00506DD4">
        <w:rPr>
          <w:rFonts w:eastAsia="Times New Roman" w:cs="Times New Roman"/>
          <w:szCs w:val="24"/>
          <w:lang w:val="es-CO" w:eastAsia="es-ES"/>
        </w:rPr>
        <w:t>. Las personas o entidades que celebren contratos de colaboración tales como consorcios o uniones temporales, contratos de mandato o administración delegada, contratos de exploración y explotación de hidrocarburos, gases y minerales, joint venture, cuentas en participación y convenios de cooperación con entidades públicas, deberán informar el valor total de las operaciones realizadas durante el año gravable inherentes a las actividades ejecutadas en desarrollo de cada uno de los contratos, con indicación, para cada transacción, de los apellidos y nombres o razón social, identificación, dirección, y país de residencia o domicilio de cada uno de los terceros, identificación y apellidos y nombres o razón social de cada una de las partes del contrato, de la siguiente manera: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396"/>
        <w:gridCol w:w="894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Los pagos o abonos en cuenta y retenciones practicadas se deben informar en el Formato 5247 Versión 1, teniendo en cuenta lo establecido en el artículo 16 de la presente resolución.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total de los ingresos recibidos y de las devoluciones, rebajas y descuentos, se deben informar en el Formato 5248 versión 1, teniendo en cuenta los conceptos de Ingresos para contratos de colaboración y lo demás establecido en el artículo 18 de la presente resolución.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IVA descontable y el valor de IVA resultante por devoluciones en ventas anuladas, rescindidas o resueltas se deberá informar en el Formato 5249 Versión 1, teniendo en cuenta lo establecido en el numeral 19.1 del artículo 19 de la presente resolución.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IVA generado, el valor del impuesto al consumo y el valor del IVA recuperado en devoluciones en compras anuladas, rescindidas o resueltas se debe informar en el Formato 5250 Versión 1, teniendo en cuenta lo establecido en el numeral 19.2 del artículo 19 de la presente resolución.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saldo de los pasivos a 31 de diciembre se debe informar en el Formato 5252 Versión 1, teniendo en cuenta los conceptos de pasivos para contratos de colaboración y lo demás establecido en el artículo 20 de la presente resolución.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valor del saldo de los deudores por concepto de créditos activos a 31 de diciembre se informará en el Formato 5251 Versión 1, teniendo en cuenta los conceptos de créditos activos para contratos de colaboración y lo demás establecido en el artículo 21 de la presente resolución.</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diligenciar la información de cada uno de los formatos se debe utilizar la siguiente codificación: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de Contrato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6281"/>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Mandato y/o Administración delegada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Consorcio y/o Unión Temporal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Exploración y Explotación de hidrocarburos, gases y minerales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Joint Venture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Cuentas en participación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Convenios de cooperación con entidades públicas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Conceptos Ingresos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6281"/>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lastRenderedPageBreak/>
              <w:t>4040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Mandato y/o Administración delegada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Consorcio y/o Unión Temporal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Exploración y Explotación de hidrocarburos, gases y minerales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Joint Venture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Cuentas en participación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Convenios de cooperación con entidades públicas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Conceptos Créditos Activos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6281"/>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Mandato y/o Administración delegada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Consorcio y/o Unión Temporal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Exploración y Explotación de hidrocarburos, gases y minerales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Joint Venture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Cuentas en participación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Convenios de cooperación con entidades públicas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Conceptos Pasivos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6281"/>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Mandato y/o Administración delegada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Consorcio y/o Unión Temporal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Exploración y Explotación de hidrocarburos, gases y minerales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Joint Venture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Cuentas en participación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Convenios de cooperación con entidades públicas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4379F4" w:rsidRPr="009B4C39" w:rsidRDefault="004379F4" w:rsidP="006360DF">
      <w:pPr>
        <w:spacing w:line="240" w:lineRule="auto"/>
        <w:rPr>
          <w:rFonts w:eastAsia="Times New Roman" w:cs="Times New Roman"/>
          <w:i/>
          <w:iCs/>
          <w:szCs w:val="24"/>
          <w:lang w:val="es-CO" w:eastAsia="es-ES"/>
        </w:rPr>
      </w:pPr>
      <w:r w:rsidRPr="009B4C39">
        <w:rPr>
          <w:rFonts w:eastAsia="Times New Roman" w:cs="Times New Roman"/>
          <w:b/>
          <w:bCs/>
          <w:i/>
          <w:iCs/>
          <w:szCs w:val="24"/>
          <w:lang w:val="es-CO" w:eastAsia="es-ES"/>
        </w:rPr>
        <w:t xml:space="preserve">“Parágrafo 1°. Modificado por el artículo 9º de la Resolución 000008 de enero 31 de 2020. </w:t>
      </w:r>
      <w:r w:rsidRPr="009B4C39">
        <w:rPr>
          <w:rFonts w:eastAsia="Times New Roman" w:cs="Times New Roman"/>
          <w:i/>
          <w:iCs/>
          <w:szCs w:val="24"/>
          <w:lang w:val="es-CO" w:eastAsia="es-ES"/>
        </w:rPr>
        <w:t>La información de las operaciones reportadas en virtud del contrato de colaboración empresarial, no deberá ser reportada por los partícipes ocultos, consorciados, unidos temporalmente, mandantes, contratantes, asociados, ventures o demás partes de los contratos.</w:t>
      </w:r>
    </w:p>
    <w:p w:rsidR="004379F4" w:rsidRPr="009B4C39" w:rsidRDefault="004379F4" w:rsidP="004379F4">
      <w:pPr>
        <w:spacing w:line="240" w:lineRule="auto"/>
        <w:ind w:left="284"/>
        <w:rPr>
          <w:rFonts w:eastAsia="Times New Roman" w:cs="Times New Roman"/>
          <w:i/>
          <w:iCs/>
          <w:szCs w:val="24"/>
          <w:lang w:val="es-CO" w:eastAsia="es-ES"/>
        </w:rPr>
      </w:pPr>
      <w:r w:rsidRPr="009B4C39">
        <w:rPr>
          <w:rFonts w:eastAsia="Times New Roman" w:cs="Times New Roman"/>
          <w:i/>
          <w:iCs/>
          <w:szCs w:val="24"/>
          <w:lang w:val="es-CO" w:eastAsia="es-ES"/>
        </w:rPr>
        <w:t> </w:t>
      </w:r>
    </w:p>
    <w:p w:rsidR="004379F4" w:rsidRPr="009B4C39" w:rsidRDefault="004379F4" w:rsidP="006360DF">
      <w:pPr>
        <w:spacing w:line="240" w:lineRule="auto"/>
        <w:rPr>
          <w:rFonts w:eastAsia="Times New Roman" w:cs="Times New Roman"/>
          <w:i/>
          <w:iCs/>
          <w:szCs w:val="24"/>
          <w:lang w:val="es-CO" w:eastAsia="es-ES"/>
        </w:rPr>
      </w:pPr>
      <w:r w:rsidRPr="009B4C39">
        <w:rPr>
          <w:rFonts w:eastAsia="Times New Roman" w:cs="Times New Roman"/>
          <w:i/>
          <w:iCs/>
          <w:szCs w:val="24"/>
          <w:lang w:val="es-CO" w:eastAsia="es-ES"/>
        </w:rPr>
        <w:t>Lo anterior sin perjuicio de la información que deban suministrar los partícipes ocultos, consorciados, unidos temporalmente, mandantes, contratantes, asociados, ventures o demás partes de los contratos, si cumplen los topes establecidos en el artículo 4° de la presente Resolución, en relación con las operaciones inherentes a su actividad económica.</w:t>
      </w:r>
    </w:p>
    <w:p w:rsidR="004379F4" w:rsidRPr="009B4C39" w:rsidRDefault="004379F4" w:rsidP="004379F4">
      <w:pPr>
        <w:spacing w:line="240" w:lineRule="auto"/>
        <w:ind w:left="284"/>
        <w:rPr>
          <w:rFonts w:eastAsia="Times New Roman" w:cs="Times New Roman"/>
          <w:i/>
          <w:iCs/>
          <w:szCs w:val="24"/>
          <w:lang w:val="es-CO" w:eastAsia="es-ES"/>
        </w:rPr>
      </w:pPr>
      <w:r w:rsidRPr="009B4C39">
        <w:rPr>
          <w:rFonts w:eastAsia="Times New Roman" w:cs="Times New Roman"/>
          <w:i/>
          <w:iCs/>
          <w:szCs w:val="24"/>
          <w:lang w:val="es-CO" w:eastAsia="es-ES"/>
        </w:rPr>
        <w:t> </w:t>
      </w:r>
    </w:p>
    <w:p w:rsidR="004379F4" w:rsidRPr="009B4C39" w:rsidRDefault="004379F4" w:rsidP="006360DF">
      <w:pPr>
        <w:spacing w:line="240" w:lineRule="auto"/>
        <w:rPr>
          <w:rFonts w:eastAsia="Times New Roman" w:cs="Times New Roman"/>
          <w:i/>
          <w:iCs/>
          <w:szCs w:val="24"/>
          <w:lang w:val="es-CO" w:eastAsia="es-ES"/>
        </w:rPr>
      </w:pPr>
      <w:r w:rsidRPr="009B4C39">
        <w:rPr>
          <w:rFonts w:eastAsia="Times New Roman" w:cs="Times New Roman"/>
          <w:b/>
          <w:bCs/>
          <w:i/>
          <w:iCs/>
          <w:szCs w:val="24"/>
          <w:lang w:val="es-CO" w:eastAsia="es-ES"/>
        </w:rPr>
        <w:t xml:space="preserve">Parágrafo 2°. Adicionado por la el artículo 9º de la Resolución 000008 de enero 31 de 2020. </w:t>
      </w:r>
      <w:r w:rsidRPr="009B4C39">
        <w:rPr>
          <w:rFonts w:eastAsia="Times New Roman" w:cs="Times New Roman"/>
          <w:i/>
          <w:iCs/>
          <w:szCs w:val="24"/>
          <w:lang w:val="es-CO" w:eastAsia="es-ES"/>
        </w:rPr>
        <w:t>Cuando las operaciones del contrato de colaboración empresarial se realicen a través de un fideicomiso; los pagos, retenciones y/o ingresos que realice el fiduciante deberán ser informados en virtud del presente artículo, señalando el número del fideicomiso. Lo anterior, de acuerdo con lo determinado en el parágrafo 2° del numeral 14.3 del artículo 14 de la presente resolución.</w:t>
      </w:r>
    </w:p>
    <w:p w:rsidR="004379F4" w:rsidRPr="009B4C39" w:rsidRDefault="004379F4" w:rsidP="004379F4">
      <w:pPr>
        <w:spacing w:line="240" w:lineRule="auto"/>
        <w:ind w:left="284"/>
        <w:rPr>
          <w:rFonts w:eastAsia="Times New Roman" w:cs="Times New Roman"/>
          <w:i/>
          <w:iCs/>
          <w:szCs w:val="24"/>
          <w:lang w:val="es-CO" w:eastAsia="es-ES"/>
        </w:rPr>
      </w:pPr>
      <w:r w:rsidRPr="009B4C39">
        <w:rPr>
          <w:rFonts w:eastAsia="Times New Roman" w:cs="Times New Roman"/>
          <w:i/>
          <w:iCs/>
          <w:szCs w:val="24"/>
          <w:lang w:val="es-CO" w:eastAsia="es-ES"/>
        </w:rPr>
        <w:t> </w:t>
      </w:r>
    </w:p>
    <w:p w:rsidR="004379F4" w:rsidRPr="009B4C39" w:rsidRDefault="004379F4" w:rsidP="006360DF">
      <w:pPr>
        <w:spacing w:line="240" w:lineRule="auto"/>
        <w:rPr>
          <w:rFonts w:eastAsia="Times New Roman" w:cs="Times New Roman"/>
          <w:i/>
          <w:iCs/>
          <w:szCs w:val="24"/>
          <w:lang w:val="es-CO" w:eastAsia="es-ES"/>
        </w:rPr>
      </w:pPr>
      <w:r w:rsidRPr="009B4C39">
        <w:rPr>
          <w:rFonts w:eastAsia="Times New Roman" w:cs="Times New Roman"/>
          <w:b/>
          <w:bCs/>
          <w:i/>
          <w:iCs/>
          <w:szCs w:val="24"/>
          <w:lang w:val="es-CO" w:eastAsia="es-ES"/>
        </w:rPr>
        <w:t xml:space="preserve">Parágrafo 3°. Adicionado por la el artículo 9º de la Resolución 000008 de enero 31 de 2020. </w:t>
      </w:r>
      <w:r w:rsidRPr="009B4C39">
        <w:rPr>
          <w:rFonts w:eastAsia="Times New Roman" w:cs="Times New Roman"/>
          <w:i/>
          <w:iCs/>
          <w:szCs w:val="24"/>
          <w:lang w:val="es-CO" w:eastAsia="es-ES"/>
        </w:rPr>
        <w:t>En relación con los pagos o abonos en cuenta que se realicen en virtud del contrato de colaboración empresarial por concepto de rentas de trabajo y de pensiones, la obligación de informar corresponde a la parte del contrato que actúe como empleador y el reporte deberá realizarse en los términos establecidos en el artículo 36 de la presente resolución”.</w:t>
      </w:r>
    </w:p>
    <w:p w:rsidR="004379F4" w:rsidRPr="009B4C39" w:rsidRDefault="004379F4" w:rsidP="00506DD4">
      <w:pPr>
        <w:spacing w:line="240" w:lineRule="auto"/>
        <w:rPr>
          <w:rFonts w:eastAsia="Times New Roman" w:cs="Times New Roman"/>
          <w:i/>
          <w:iCs/>
          <w:szCs w:val="24"/>
          <w:lang w:eastAsia="es-ES"/>
        </w:rPr>
      </w:pPr>
    </w:p>
    <w:p w:rsidR="00506DD4" w:rsidRPr="009B4C39" w:rsidRDefault="00506DD4" w:rsidP="00506DD4">
      <w:pPr>
        <w:spacing w:line="240" w:lineRule="auto"/>
        <w:rPr>
          <w:rFonts w:eastAsia="Times New Roman" w:cs="Times New Roman"/>
          <w:i/>
          <w:iCs/>
          <w:szCs w:val="24"/>
          <w:lang w:eastAsia="es-ES"/>
        </w:rPr>
      </w:pPr>
      <w:r w:rsidRPr="009B4C39">
        <w:rPr>
          <w:rFonts w:eastAsia="Times New Roman" w:cs="Times New Roman"/>
          <w:i/>
          <w:iCs/>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26.1. INFORMACIÓN DE CONSORCIOS Y UNIONES TEMPORALES. </w:t>
      </w:r>
      <w:r w:rsidRPr="00506DD4">
        <w:rPr>
          <w:rFonts w:eastAsia="Times New Roman" w:cs="Times New Roman"/>
          <w:szCs w:val="24"/>
          <w:lang w:val="es-CO" w:eastAsia="es-ES"/>
        </w:rPr>
        <w:t xml:space="preserve">La totalidad de las operaciones ejecutadas a través de consorcios o uniones temporales, serán informadas por quien deba cumplir con la obligación de expedir factura, conforme con lo señalado en el artículo 66 de </w:t>
      </w:r>
      <w:r w:rsidRPr="00506DD4">
        <w:rPr>
          <w:rFonts w:eastAsia="Times New Roman" w:cs="Times New Roman"/>
          <w:szCs w:val="24"/>
          <w:lang w:val="es-CO" w:eastAsia="es-ES"/>
        </w:rPr>
        <w:lastRenderedPageBreak/>
        <w:t>la Ley 488 de 1998 y las opciones establecidas en el artículo 1.6.1.4.8 del Decreto Único número 1625 del 2016, de acuerdo con lo establecido en el presente artículo.</w:t>
      </w:r>
    </w:p>
    <w:p w:rsidR="002A0F96" w:rsidRDefault="002A0F96" w:rsidP="00506DD4">
      <w:pPr>
        <w:spacing w:line="240" w:lineRule="auto"/>
        <w:rPr>
          <w:rFonts w:eastAsia="Times New Roman" w:cs="Times New Roman"/>
          <w:b/>
          <w:bCs/>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26.2. INFORMACIÓN DE CONTRATOS PARA EXPLORACIÓN Y EXPLOTACIÓN DE HIDROCARBUROS, GASES Y MINERALES. </w:t>
      </w:r>
      <w:r w:rsidRPr="00506DD4">
        <w:rPr>
          <w:rFonts w:eastAsia="Times New Roman" w:cs="Times New Roman"/>
          <w:szCs w:val="24"/>
          <w:lang w:val="es-CO" w:eastAsia="es-ES"/>
        </w:rPr>
        <w:t>En los contratos de exploración y explotación de hidrocarburos, gases y minerales, las personas o entidades que actuaron en condición de “operador”, o quien haga sus veces, deben informar todas las operaciones inherentes a la cuenta conjunta, de igual manera las personas naturales y jurídicas y asimilares, poseedoras de un título minero o que realicen exploración y explotación de minerales o las personas o entidades que actúen en condición de “solo riesgo”, de acuerdo con lo establecido en el presente artículo.</w:t>
      </w:r>
    </w:p>
    <w:p w:rsidR="001B5E18" w:rsidRDefault="001B5E18" w:rsidP="00506DD4">
      <w:pPr>
        <w:spacing w:line="240" w:lineRule="auto"/>
        <w:rPr>
          <w:rFonts w:eastAsia="Times New Roman" w:cs="Times New Roman"/>
          <w:b/>
          <w:bCs/>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26.3. INFORMACIÓN DE CONTRATOS DE MANDATO O DE ADMINISTRACIÓN DELEGADA. </w:t>
      </w:r>
      <w:r w:rsidRPr="00506DD4">
        <w:rPr>
          <w:rFonts w:eastAsia="Times New Roman" w:cs="Times New Roman"/>
          <w:szCs w:val="24"/>
          <w:lang w:val="es-CO" w:eastAsia="es-ES"/>
        </w:rPr>
        <w:t>En los contratos de mandato o de administración delegada, las personas o entidades que actúen como mandatarios o contratistas, deberán informar todas las operaciones realizadas en el año gravable, inherentes a las actividades ejecutadas en desarrollo de cada uno de los contratos de mandato o de administración delegada, de acuerdo con lo establecido en el presente artículo.</w:t>
      </w:r>
    </w:p>
    <w:p w:rsidR="002A0F96" w:rsidRDefault="002A0F96" w:rsidP="00506DD4">
      <w:pPr>
        <w:spacing w:line="240" w:lineRule="auto"/>
        <w:rPr>
          <w:rFonts w:eastAsia="Times New Roman" w:cs="Times New Roman"/>
          <w:b/>
          <w:bCs/>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26.4. INFORMACIÓN DE CONTRATOS DE JOINT VENTURE. </w:t>
      </w:r>
      <w:r w:rsidRPr="00506DD4">
        <w:rPr>
          <w:rFonts w:eastAsia="Times New Roman" w:cs="Times New Roman"/>
          <w:szCs w:val="24"/>
          <w:lang w:val="es-CO" w:eastAsia="es-ES"/>
        </w:rPr>
        <w:t>En los contratos de joint venture, las personas o entidades que actúen como representantes o administradores del contrato, deberán informar el total de las operaciones inherentes al contrato, de acuerdo con lo establecido en el presente artículo.</w:t>
      </w:r>
    </w:p>
    <w:p w:rsidR="002A0F96" w:rsidRDefault="002A0F96" w:rsidP="00506DD4">
      <w:pPr>
        <w:spacing w:line="240" w:lineRule="auto"/>
        <w:rPr>
          <w:rFonts w:eastAsia="Times New Roman" w:cs="Times New Roman"/>
          <w:b/>
          <w:bCs/>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26.5. INFORMACIÓN DE CUENTAS EN PARTICIPACIÓN. </w:t>
      </w:r>
      <w:r w:rsidRPr="00506DD4">
        <w:rPr>
          <w:rFonts w:eastAsia="Times New Roman" w:cs="Times New Roman"/>
          <w:szCs w:val="24"/>
          <w:lang w:val="es-CO" w:eastAsia="es-ES"/>
        </w:rPr>
        <w:t>En los contratos de cuentas en participación, las personas o entidades que actúen como gestores, deberán informar todas las operaciones inherentes al contrato, de acuerdo con lo establecido en el presente artículo. En todas las operaciones se debe identificar al participe oculto y el gestor.</w:t>
      </w:r>
    </w:p>
    <w:p w:rsidR="002A0F96" w:rsidRDefault="002A0F96" w:rsidP="00506DD4">
      <w:pPr>
        <w:spacing w:line="240" w:lineRule="auto"/>
        <w:rPr>
          <w:rFonts w:eastAsia="Times New Roman" w:cs="Times New Roman"/>
          <w:b/>
          <w:bCs/>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26.6. INFORMACIÓN DE CONVENIOS DE COOPERACIÓN CON ENTIDADES PÚBLICAS. </w:t>
      </w:r>
      <w:r w:rsidRPr="00506DD4">
        <w:rPr>
          <w:rFonts w:eastAsia="Times New Roman" w:cs="Times New Roman"/>
          <w:szCs w:val="24"/>
          <w:lang w:val="es-CO" w:eastAsia="es-ES"/>
        </w:rPr>
        <w:t>En los convenios de cooperación con entidades públicas, las personas o entidades que actúen como administradores del contrato, deberán informar todas las operaciones inherentes al contrato, de acuerdo con lo establecido en el presente artículo.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13</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del literal n) y o) del </w:t>
      </w:r>
      <w:hyperlink r:id="rId289" w:tooltip="Estatuto Tributario CETA" w:history="1">
        <w:r w:rsidRPr="00506DD4">
          <w:rPr>
            <w:rFonts w:eastAsia="Times New Roman" w:cs="Times New Roman"/>
            <w:b/>
            <w:bCs/>
            <w:szCs w:val="24"/>
            <w:lang w:val="es-CO" w:eastAsia="es-ES"/>
          </w:rPr>
          <w:t>artículo 631</w:t>
        </w:r>
      </w:hyperlink>
      <w:r w:rsidRPr="00506DD4">
        <w:rPr>
          <w:rFonts w:eastAsia="Times New Roman" w:cs="Times New Roman"/>
          <w:b/>
          <w:bCs/>
          <w:szCs w:val="24"/>
          <w:lang w:val="es-CO" w:eastAsia="es-ES"/>
        </w:rPr>
        <w:t> del Estatuto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7D3A47" w:rsidRDefault="007D3A47" w:rsidP="00506DD4">
      <w:pPr>
        <w:spacing w:line="240" w:lineRule="auto"/>
        <w:jc w:val="center"/>
        <w:rPr>
          <w:rFonts w:eastAsia="Times New Roman" w:cs="Times New Roman"/>
          <w:szCs w:val="24"/>
          <w:lang w:eastAsia="es-ES"/>
        </w:rPr>
      </w:pPr>
    </w:p>
    <w:p w:rsidR="007D3A47" w:rsidRPr="00ED58F3" w:rsidRDefault="007D3A47" w:rsidP="006360DF">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“Artículo 27. Modificado por el artículo 10 de la Resolución 000008 de enero 31 de 2020. Información de beneficiarios efectivos. </w:t>
      </w:r>
      <w:r w:rsidRPr="00ED58F3">
        <w:rPr>
          <w:rFonts w:eastAsia="Times New Roman" w:cs="Times New Roman"/>
          <w:i/>
          <w:iCs/>
          <w:szCs w:val="24"/>
          <w:lang w:val="es-CO" w:eastAsia="es-ES"/>
        </w:rPr>
        <w:t>Las sociedades colombianas que sean subsidiarias o filiales de sociedades nacionales o del exterior, los establecimientos permanentes de empresas del exterior, las sociedades fiduciarias respecto de los patrimonios autónomos y encargos fiduciarios administrados, los administradores de fondos de inversión colectiva y los mandatarios, conforme a lo establecido en los literales n) y o) del </w:t>
      </w:r>
      <w:hyperlink r:id="rId290" w:tooltip="Estatuto Tributario CETA" w:history="1">
        <w:r w:rsidRPr="00ED58F3">
          <w:rPr>
            <w:rFonts w:eastAsia="Times New Roman" w:cs="Times New Roman"/>
            <w:i/>
            <w:iCs/>
            <w:szCs w:val="24"/>
            <w:lang w:val="es-CO" w:eastAsia="es-ES"/>
          </w:rPr>
          <w:t>artículo 631</w:t>
        </w:r>
      </w:hyperlink>
      <w:r w:rsidRPr="00ED58F3">
        <w:rPr>
          <w:rFonts w:eastAsia="Times New Roman" w:cs="Times New Roman"/>
          <w:i/>
          <w:iCs/>
          <w:szCs w:val="24"/>
          <w:lang w:val="es-CO" w:eastAsia="es-ES"/>
        </w:rPr>
        <w:t> del Estatuto Tributario, deben suministrar de sus beneficiarios efectivos la siguiente información en el Formato 5253 Versión 1:</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1. Tipo de informante</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2. Tipo de documento</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3. Número de identificación</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4. Nombres y apellidos</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5. Fecha de nacimiento</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6. País de nacionalidad</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7. País de residencia fiscal</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8. Fecha final como beneficiario efectivo.</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7D3A47" w:rsidRPr="00ED58F3" w:rsidRDefault="007D3A47" w:rsidP="006360DF">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Parágrafo 1°. </w:t>
      </w:r>
      <w:r w:rsidRPr="00ED58F3">
        <w:rPr>
          <w:rFonts w:eastAsia="Times New Roman" w:cs="Times New Roman"/>
          <w:i/>
          <w:iCs/>
          <w:szCs w:val="24"/>
          <w:lang w:val="es-CO" w:eastAsia="es-ES"/>
        </w:rPr>
        <w:t>Esta información no debe ser reportada por las sociedades nacionales, fondos y patrimonios autónomos cuyas acciones, participaciones o derechos fiduciarios, respectivamente, sean valores y se encuentren listados en la Bolsa de Valores de Colombia o en aquellas bolsas de valores establecidas y reguladas bajo las leyes de la jurisdicción en la cual se encuentren constituidas y reconocidas.</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7D3A47" w:rsidRPr="00ED58F3" w:rsidRDefault="007D3A47" w:rsidP="006360DF">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lastRenderedPageBreak/>
        <w:t>Parágrafo 2°. </w:t>
      </w:r>
      <w:r w:rsidRPr="00ED58F3">
        <w:rPr>
          <w:rFonts w:eastAsia="Times New Roman" w:cs="Times New Roman"/>
          <w:i/>
          <w:iCs/>
          <w:szCs w:val="24"/>
          <w:lang w:val="es-CO" w:eastAsia="es-ES"/>
        </w:rPr>
        <w:t>En el caso de inversiones desde el exterior representadas por instituciones financieras sujetas a reportar de acuerdo con la Resolución 119 de 2015 de la Dirección de Impuestos y Aduanas Nacionales (DIAN), no deberá reportarse el beneficiario efectivo en la medida en que dicho representante esté obligado a reportar toda la información en virtud del artículo 4° de la Resolución 119 de 2015 de la Dirección de Impuestos y Aduanas Nacionales (DIAN), respecto a todas las cuentas reportables relacionadas con dicho representante.</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7D3A47" w:rsidRPr="00ED58F3" w:rsidRDefault="007D3A47" w:rsidP="006360DF">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Parágrafo 3°. </w:t>
      </w:r>
      <w:r w:rsidRPr="00ED58F3">
        <w:rPr>
          <w:rFonts w:eastAsia="Times New Roman" w:cs="Times New Roman"/>
          <w:i/>
          <w:iCs/>
          <w:szCs w:val="24"/>
          <w:lang w:val="es-CO" w:eastAsia="es-ES"/>
        </w:rPr>
        <w:t>El número de identificación del beneficiario efectivo se debe diligenciar con el número, código o clave de identificación registrado en el país de residencia o domicilio fiscal, sin guiones, puntos o comas.</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7D3A47" w:rsidRPr="00ED58F3" w:rsidRDefault="007D3A47" w:rsidP="006360DF">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Parágrafo 4°. </w:t>
      </w:r>
      <w:r w:rsidRPr="00ED58F3">
        <w:rPr>
          <w:rFonts w:eastAsia="Times New Roman" w:cs="Times New Roman"/>
          <w:i/>
          <w:iCs/>
          <w:szCs w:val="24"/>
          <w:lang w:val="es-CO" w:eastAsia="es-ES"/>
        </w:rPr>
        <w:t>En la información a reportar se deben identificar todas aquellas personas que hayan figurado como beneficiarios efectivos en el respectivo año gravable. En cada caso se debe indicar la última fecha hasta la cual tuvo la calidad de beneficiario efectivo, de lo contrario se diligencia como fecha final 31 de diciembre del respectivo año informado.</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7D3A47" w:rsidRPr="00ED58F3" w:rsidRDefault="007D3A47" w:rsidP="006360DF">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Parágrafo 5°. </w:t>
      </w:r>
      <w:r w:rsidRPr="00ED58F3">
        <w:rPr>
          <w:rFonts w:eastAsia="Times New Roman" w:cs="Times New Roman"/>
          <w:i/>
          <w:iCs/>
          <w:szCs w:val="24"/>
          <w:lang w:val="es-CO" w:eastAsia="es-ES"/>
        </w:rPr>
        <w:t>Para la casilla tipo de informante se utilizarán los siguientes conceptos:</w:t>
      </w:r>
    </w:p>
    <w:p w:rsidR="007D3A47" w:rsidRPr="00ED58F3" w:rsidRDefault="007D3A47" w:rsidP="007D3A47">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7D3A47" w:rsidRPr="00ED58F3" w:rsidRDefault="007D3A47" w:rsidP="006360DF">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Tipo informante</w:t>
      </w:r>
    </w:p>
    <w:p w:rsidR="007D3A47" w:rsidRPr="00ED58F3" w:rsidRDefault="007D3A47" w:rsidP="007D3A47">
      <w:pPr>
        <w:spacing w:line="240" w:lineRule="auto"/>
        <w:jc w:val="center"/>
        <w:rPr>
          <w:rFonts w:eastAsia="Times New Roman" w:cs="Times New Roman"/>
          <w:i/>
          <w:iCs/>
          <w:szCs w:val="24"/>
          <w:lang w:val="es-CO" w:eastAsia="es-ES"/>
        </w:rPr>
      </w:pPr>
      <w:r w:rsidRPr="00ED58F3">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150"/>
        <w:gridCol w:w="5382"/>
      </w:tblGrid>
      <w:tr w:rsidR="007D3A47" w:rsidRPr="00ED58F3"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Descripción</w:t>
            </w:r>
          </w:p>
        </w:tc>
      </w:tr>
      <w:tr w:rsidR="007D3A47"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Sociedad nacional</w:t>
            </w:r>
          </w:p>
        </w:tc>
      </w:tr>
      <w:tr w:rsidR="007D3A47"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Establecimiento permanente de empresas del exterior</w:t>
            </w:r>
          </w:p>
        </w:tc>
      </w:tr>
      <w:tr w:rsidR="007D3A47"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Patrimonio autónomo</w:t>
            </w:r>
          </w:p>
        </w:tc>
      </w:tr>
      <w:tr w:rsidR="007D3A47"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Encargo fiduciario</w:t>
            </w:r>
          </w:p>
        </w:tc>
      </w:tr>
      <w:tr w:rsidR="007D3A47"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Mandatario y/o Administrador delegado</w:t>
            </w:r>
          </w:p>
        </w:tc>
      </w:tr>
      <w:tr w:rsidR="007D3A47"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3A47" w:rsidRPr="00ED58F3" w:rsidRDefault="007D3A47" w:rsidP="007D3A47">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Fondo Inversión Colectiva</w:t>
            </w:r>
          </w:p>
        </w:tc>
      </w:tr>
    </w:tbl>
    <w:p w:rsidR="007D3A47" w:rsidRPr="00180492" w:rsidRDefault="007D3A47" w:rsidP="00180492">
      <w:pPr>
        <w:spacing w:line="240" w:lineRule="auto"/>
        <w:rPr>
          <w:rFonts w:ascii="Arial" w:eastAsia="Times New Roman" w:hAnsi="Arial" w:cs="Arial"/>
          <w:szCs w:val="24"/>
          <w:lang w:val="es-CO" w:eastAsia="es-ES"/>
        </w:rPr>
      </w:pPr>
    </w:p>
    <w:p w:rsidR="00506DD4" w:rsidRPr="00506DD4" w:rsidRDefault="00506DD4" w:rsidP="00180492">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14</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Grupos económicos y/o empresariales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426D84" w:rsidRDefault="00426D84" w:rsidP="00506DD4">
      <w:pPr>
        <w:spacing w:line="240" w:lineRule="auto"/>
        <w:rPr>
          <w:rFonts w:eastAsia="Times New Roman" w:cs="Times New Roman"/>
          <w:szCs w:val="24"/>
          <w:lang w:eastAsia="es-ES"/>
        </w:rPr>
      </w:pPr>
    </w:p>
    <w:p w:rsidR="00426D84" w:rsidRPr="00ED58F3" w:rsidRDefault="00426D84" w:rsidP="006360DF">
      <w:pPr>
        <w:spacing w:line="240" w:lineRule="auto"/>
        <w:rPr>
          <w:rFonts w:eastAsia="Times New Roman" w:cs="Times New Roman"/>
          <w:i/>
          <w:iCs/>
          <w:szCs w:val="24"/>
          <w:lang w:val="es-CO" w:eastAsia="es-ES"/>
        </w:rPr>
      </w:pPr>
      <w:r w:rsidRPr="00426D84">
        <w:rPr>
          <w:rFonts w:ascii="Arial" w:eastAsia="Times New Roman" w:hAnsi="Arial" w:cs="Arial"/>
          <w:b/>
          <w:bCs/>
          <w:szCs w:val="24"/>
          <w:lang w:val="es-CO" w:eastAsia="es-ES"/>
        </w:rPr>
        <w:t>“</w:t>
      </w:r>
      <w:r w:rsidRPr="00ED58F3">
        <w:rPr>
          <w:rFonts w:eastAsia="Times New Roman" w:cs="Times New Roman"/>
          <w:b/>
          <w:bCs/>
          <w:i/>
          <w:iCs/>
          <w:szCs w:val="24"/>
          <w:lang w:val="es-CO" w:eastAsia="es-ES"/>
        </w:rPr>
        <w:t>Artículo 28. Modificado por el artículo 11 de la Resolución 000008 de enero 31 de 2020. Información de grupos económicos y/o empresariales. </w:t>
      </w:r>
      <w:r w:rsidRPr="00ED58F3">
        <w:rPr>
          <w:rFonts w:eastAsia="Times New Roman" w:cs="Times New Roman"/>
          <w:i/>
          <w:iCs/>
          <w:szCs w:val="24"/>
          <w:lang w:val="es-CO" w:eastAsia="es-ES"/>
        </w:rPr>
        <w:t>Las entidades que en aplicación de las normas vigentes en Colombia se encuentren en la obligación de preparar y difundir estados financieros consolidados, deberán suministrar en virtud de los artículos </w:t>
      </w:r>
      <w:hyperlink r:id="rId291" w:tooltip="Estatuto Tributario CETA" w:history="1">
        <w:r w:rsidRPr="00ED58F3">
          <w:rPr>
            <w:rFonts w:eastAsia="Times New Roman" w:cs="Times New Roman"/>
            <w:i/>
            <w:iCs/>
            <w:szCs w:val="24"/>
            <w:lang w:val="es-CO" w:eastAsia="es-ES"/>
          </w:rPr>
          <w:t>631-1</w:t>
        </w:r>
      </w:hyperlink>
      <w:r w:rsidRPr="00ED58F3">
        <w:rPr>
          <w:rFonts w:eastAsia="Times New Roman" w:cs="Times New Roman"/>
          <w:i/>
          <w:iCs/>
          <w:szCs w:val="24"/>
          <w:lang w:val="es-CO" w:eastAsia="es-ES"/>
        </w:rPr>
        <w:t> y </w:t>
      </w:r>
      <w:hyperlink r:id="rId292" w:tooltip="Estatuto Tributario CETA" w:history="1">
        <w:r w:rsidRPr="00ED58F3">
          <w:rPr>
            <w:rFonts w:eastAsia="Times New Roman" w:cs="Times New Roman"/>
            <w:i/>
            <w:iCs/>
            <w:szCs w:val="24"/>
            <w:lang w:val="es-CO" w:eastAsia="es-ES"/>
          </w:rPr>
          <w:t>631-3</w:t>
        </w:r>
      </w:hyperlink>
      <w:r w:rsidRPr="00ED58F3">
        <w:rPr>
          <w:rFonts w:eastAsia="Times New Roman" w:cs="Times New Roman"/>
          <w:i/>
          <w:iCs/>
          <w:szCs w:val="24"/>
          <w:lang w:val="es-CO" w:eastAsia="es-ES"/>
        </w:rPr>
        <w:t> del Estatuto Tributario, la siguiente información:</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6360DF">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28.1 Información de los estados financieros consolidados, </w:t>
      </w:r>
      <w:r w:rsidRPr="00ED58F3">
        <w:rPr>
          <w:rFonts w:eastAsia="Times New Roman" w:cs="Times New Roman"/>
          <w:i/>
          <w:iCs/>
          <w:szCs w:val="24"/>
          <w:lang w:val="es-CO" w:eastAsia="es-ES"/>
        </w:rPr>
        <w:t>se debe reportar en el Formato 1034, Versión 6.</w:t>
      </w:r>
    </w:p>
    <w:p w:rsidR="00426D84" w:rsidRPr="00ED58F3" w:rsidRDefault="00426D84" w:rsidP="00426D84">
      <w:pPr>
        <w:spacing w:line="240" w:lineRule="auto"/>
        <w:jc w:val="center"/>
        <w:rPr>
          <w:rFonts w:eastAsia="Times New Roman" w:cs="Times New Roman"/>
          <w:i/>
          <w:iCs/>
          <w:szCs w:val="24"/>
          <w:lang w:val="es-CO" w:eastAsia="es-ES"/>
        </w:rPr>
      </w:pPr>
      <w:r w:rsidRPr="00ED58F3">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670"/>
        <w:gridCol w:w="7516"/>
        <w:gridCol w:w="1150"/>
      </w:tblGrid>
      <w:tr w:rsidR="00426D84" w:rsidRPr="00ED58F3"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Ítem</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b/>
                <w:bCs/>
                <w:i/>
                <w:iCs/>
                <w:szCs w:val="24"/>
                <w:lang w:val="es-CO" w:eastAsia="es-ES"/>
              </w:rPr>
              <w:t>Concepto</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Efectivo y equivalentes al efectivo.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Inversiones e instrumentos financieros derivados.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1021</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Cuentas por cobrar.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1022</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Inventarios.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1023</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Gastos pagados por anticipado.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1024</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Activos por impuestos corrientes.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1025</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Activos por impuestos diferidos.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1026</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Propiedades, planta y equipo.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1027</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Activos intangibles.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1028</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Propiedades de inversión.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1029</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Activos no corrientes mantenidos para la venta/distribuir a los propietarios.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1030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Activos biológicos.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1031</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Otros activos.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1032</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Obligaciones financieras y cuentas por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2020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lastRenderedPageBreak/>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Arrendamientos por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2021</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Otros pasivos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2022</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Impuestos, gravámenes y tasas por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2023</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Pasivos por impuestos diferidos.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2024</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Pasivos por beneficios a los empleados.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2025</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Provisiones.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2026</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Pasivos por ingresos diferidos.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2027</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Otros pasivos.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2028</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Capital social, reservas y otros.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Utilidad o excedente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3021</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Pérdida o déficit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3022</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Ganancias acumuladas.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3023</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Pérdidas acumuladas.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3024</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Ganancias acumuladas - ORI.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3025</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Pérdidas acumuladas - ORI.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3026</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Saldo crédito inversión suplementaria.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3027</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Saldo débito inversión suplementaria.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3028</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Patrimonio controlante (positivo).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3029</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Patrimonio controlante (negativo)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3030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Patrimonio no controlante (positivo).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3031</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Patrimonio no controlante (negativo)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3032</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Ingresos brutos actividad industrial, comercial y servicios.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Devoluciones, rebajas y descuentos.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4121</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Ingresos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4122</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Ganancias por inversiones en subsidiarias, asociadas y/o negocios conjuntos.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4123</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Ingresos por mediciones a valor razonable.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4124</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Utilidad por venta o enajenación de activos.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4125</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Ingresos por reversión de deterioro del valor.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4126</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Ingresos por reversión de provisiones (pasivos de monto o fecha inciertos).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4127</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Ingresos por reversión de pasivos por beneficios a los empleados.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4128</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Otros ingresos.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4129</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Ganancias netas en operaciones discontinuadas.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4130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Materias primas, reventa de bienes terminados y servicios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6120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Mano de obra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6121</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Depreciaciones, amortizaciones y deterioros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6122</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Otros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6123</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Mano de obra (gastos).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5120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Depreciaciones, amortizaciones y deterioros (gastos).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5121</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Gastos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5122</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Pérdidas por inversiones en subsidiarias, asociadas y/o negocios conjuntos.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5123</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Pérdidas por mediciones a valor razonable.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5124</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Pérdida en la venta o enajenación de activos fijos.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5125</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Gastos por provisiones (pasivos de monto o fecha inciertos).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5126</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Pérdidas netas en operaciones discontinuadas.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5127</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Otros gastos.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5128</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Utilidad o excedente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5320</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Pérdida o déficit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5321</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 resultado integral del ejercicio (ganancia).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5322</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 resultado integral del ejercicio (pérdida).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5323</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Utilidad del ejercicio atribuible a participación no controladora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5324</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Pérdida del ejercicio atribuible a participación no controladora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5325</w:t>
            </w:r>
          </w:p>
        </w:tc>
      </w:tr>
    </w:tbl>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lastRenderedPageBreak/>
        <w:t>28.2 Información de las entidades subordinadas o controladas nacionales</w:t>
      </w:r>
      <w:r w:rsidRPr="00ED58F3">
        <w:rPr>
          <w:rFonts w:eastAsia="Times New Roman" w:cs="Times New Roman"/>
          <w:i/>
          <w:iCs/>
          <w:szCs w:val="24"/>
          <w:lang w:val="es-CO" w:eastAsia="es-ES"/>
        </w:rPr>
        <w:t>. En el Formato 1035 Versión 7 se deben reportar todas las entidades subordinadas o controladas nacionales incluidas en el estado financiero consolidado a que se refiere el numeral anterior.</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1. Identificación de la subordinada o controlada</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2. Nombre o razón social de la subordinada o controlada Dirección</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3. Código departamento</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4. Código municipio</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5. Vehículo de inversión</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6. Forma de control</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7. Tipo de control</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8. Participación en el capital de la subordinada o vinculada</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9. Participación en los resultados de la subordinada o vinculada</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28.3 Información de las entidades subordinadas o vinculadas del exterior. </w:t>
      </w:r>
      <w:r w:rsidRPr="00ED58F3">
        <w:rPr>
          <w:rFonts w:eastAsia="Times New Roman" w:cs="Times New Roman"/>
          <w:i/>
          <w:iCs/>
          <w:szCs w:val="24"/>
          <w:lang w:val="es-CO" w:eastAsia="es-ES"/>
        </w:rPr>
        <w:t>En el Formato 1036 Versión 8 se deben reportar todas las entidades subordinadas o controladas del exterior incluidas en el estado financiero consolidado a que se refiere el numeral 28.1.</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1. Tipo de informante</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2. Identificación de subordinada o vinculada</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3. Nombre o razón social de la subordinada o vinculada</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4. País de la subordinada o vinculada</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5. Vehículo de inversión</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6. Forma de Control</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7. Tipo de control</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8. Participación en el capital de la subordinada o vinculada</w:t>
      </w:r>
    </w:p>
    <w:p w:rsidR="00426D84" w:rsidRPr="00ED58F3" w:rsidRDefault="00426D84" w:rsidP="00426D84">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9. Participación en los resultados de la subordinada o vinculada</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Parágrafo 1°. </w:t>
      </w:r>
      <w:r w:rsidRPr="00ED58F3">
        <w:rPr>
          <w:rFonts w:eastAsia="Times New Roman" w:cs="Times New Roman"/>
          <w:i/>
          <w:iCs/>
          <w:szCs w:val="24"/>
          <w:lang w:val="es-CO" w:eastAsia="es-ES"/>
        </w:rPr>
        <w:t>Para las casillas que utilicen códigos o conceptos se utilizarán los siguientes:</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TIPO INFORMANTE</w:t>
      </w:r>
    </w:p>
    <w:p w:rsidR="00426D84" w:rsidRPr="00ED58F3" w:rsidRDefault="00426D84" w:rsidP="00426D84">
      <w:pPr>
        <w:spacing w:line="240" w:lineRule="auto"/>
        <w:jc w:val="center"/>
        <w:rPr>
          <w:rFonts w:eastAsia="Times New Roman" w:cs="Times New Roman"/>
          <w:i/>
          <w:iCs/>
          <w:szCs w:val="24"/>
          <w:lang w:val="es-CO" w:eastAsia="es-ES"/>
        </w:rPr>
      </w:pPr>
      <w:r w:rsidRPr="00ED58F3">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510"/>
        <w:gridCol w:w="3103"/>
      </w:tblGrid>
      <w:tr w:rsidR="00426D84" w:rsidRPr="00ED58F3"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DESCRIPCIÓN</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Matriz o controlante nacional</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Filial</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Subsidiaria</w:t>
            </w:r>
          </w:p>
        </w:tc>
      </w:tr>
    </w:tbl>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VEHÍCULO DE INVERSIÓN</w:t>
      </w:r>
    </w:p>
    <w:p w:rsidR="00426D84" w:rsidRPr="00ED58F3" w:rsidRDefault="00426D84" w:rsidP="00426D84">
      <w:pPr>
        <w:spacing w:line="240" w:lineRule="auto"/>
        <w:jc w:val="center"/>
        <w:rPr>
          <w:rFonts w:eastAsia="Times New Roman" w:cs="Times New Roman"/>
          <w:i/>
          <w:iCs/>
          <w:szCs w:val="24"/>
          <w:lang w:val="es-CO" w:eastAsia="es-ES"/>
        </w:rPr>
      </w:pPr>
      <w:r w:rsidRPr="00ED58F3">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510"/>
        <w:gridCol w:w="3263"/>
      </w:tblGrid>
      <w:tr w:rsidR="00426D84" w:rsidRPr="00ED58F3"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DESCRIPCIÓN</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Sociedades</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Patrimonios autónomos</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Trusts</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Fondos de inversión colectiva</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Otros negocios fiduciarios</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Fundaciones de interés privado</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Otros vehículos de inversión</w:t>
            </w:r>
          </w:p>
        </w:tc>
      </w:tr>
    </w:tbl>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FORMA DE CONTROL</w:t>
      </w:r>
    </w:p>
    <w:p w:rsidR="00426D84" w:rsidRPr="00ED58F3" w:rsidRDefault="00426D84" w:rsidP="00426D84">
      <w:pPr>
        <w:spacing w:line="240" w:lineRule="auto"/>
        <w:jc w:val="center"/>
        <w:rPr>
          <w:rFonts w:eastAsia="Times New Roman" w:cs="Times New Roman"/>
          <w:i/>
          <w:iCs/>
          <w:szCs w:val="24"/>
          <w:lang w:val="es-CO" w:eastAsia="es-ES"/>
        </w:rPr>
      </w:pPr>
      <w:r w:rsidRPr="00ED58F3">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510"/>
        <w:gridCol w:w="1844"/>
      </w:tblGrid>
      <w:tr w:rsidR="00426D84" w:rsidRPr="00ED58F3"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DESCRIPCIÓN</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Directo</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Indirecto</w:t>
            </w:r>
          </w:p>
        </w:tc>
      </w:tr>
    </w:tbl>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lastRenderedPageBreak/>
        <w:t>TIPO DE CONTROL</w:t>
      </w:r>
    </w:p>
    <w:p w:rsidR="00426D84" w:rsidRPr="00ED58F3" w:rsidRDefault="00426D84" w:rsidP="00426D84">
      <w:pPr>
        <w:spacing w:line="240" w:lineRule="auto"/>
        <w:jc w:val="center"/>
        <w:rPr>
          <w:rFonts w:eastAsia="Times New Roman" w:cs="Times New Roman"/>
          <w:i/>
          <w:iCs/>
          <w:szCs w:val="24"/>
          <w:lang w:val="es-CO" w:eastAsia="es-ES"/>
        </w:rPr>
      </w:pPr>
      <w:r w:rsidRPr="00ED58F3">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510"/>
        <w:gridCol w:w="2956"/>
      </w:tblGrid>
      <w:tr w:rsidR="00426D84" w:rsidRPr="00ED58F3"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jc w:val="center"/>
              <w:rPr>
                <w:rFonts w:eastAsia="Times New Roman" w:cs="Times New Roman"/>
                <w:i/>
                <w:iCs/>
                <w:szCs w:val="24"/>
                <w:lang w:eastAsia="es-ES"/>
              </w:rPr>
            </w:pPr>
            <w:r w:rsidRPr="00ED58F3">
              <w:rPr>
                <w:rFonts w:eastAsia="Times New Roman" w:cs="Times New Roman"/>
                <w:b/>
                <w:bCs/>
                <w:i/>
                <w:iCs/>
                <w:szCs w:val="24"/>
                <w:lang w:val="es-CO" w:eastAsia="es-ES"/>
              </w:rPr>
              <w:t>DESCRIPCIÓN</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Subordinación</w:t>
            </w:r>
          </w:p>
        </w:tc>
      </w:tr>
      <w:tr w:rsidR="00426D84" w:rsidRPr="00ED58F3"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26D84" w:rsidRPr="00ED58F3" w:rsidRDefault="00426D84" w:rsidP="00426D84">
            <w:pPr>
              <w:spacing w:line="240" w:lineRule="auto"/>
              <w:rPr>
                <w:rFonts w:eastAsia="Times New Roman" w:cs="Times New Roman"/>
                <w:i/>
                <w:iCs/>
                <w:szCs w:val="24"/>
                <w:lang w:eastAsia="es-ES"/>
              </w:rPr>
            </w:pPr>
            <w:r w:rsidRPr="00ED58F3">
              <w:rPr>
                <w:rFonts w:eastAsia="Times New Roman" w:cs="Times New Roman"/>
                <w:i/>
                <w:iCs/>
                <w:szCs w:val="24"/>
                <w:lang w:val="es-CO" w:eastAsia="es-ES"/>
              </w:rPr>
              <w:t>Otras formas de vinculación</w:t>
            </w:r>
          </w:p>
        </w:tc>
      </w:tr>
    </w:tbl>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 </w:t>
      </w:r>
    </w:p>
    <w:p w:rsidR="00426D84" w:rsidRPr="00ED58F3" w:rsidRDefault="00426D84" w:rsidP="00426D84">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Parágrafo 2°. </w:t>
      </w:r>
      <w:r w:rsidRPr="00ED58F3">
        <w:rPr>
          <w:rFonts w:eastAsia="Times New Roman" w:cs="Times New Roman"/>
          <w:i/>
          <w:iCs/>
          <w:szCs w:val="24"/>
          <w:lang w:val="es-CO" w:eastAsia="es-ES"/>
        </w:rPr>
        <w:t>En el caso de las subordinadas o vinculadas del exterior en la casilla “identificación” se debe diligenciar con el número, código o clave de identificación fiscal o tributaria que se utiliza en su país de residencia o domicilio, en relación con el Impuesto a la Renta o su similar, sin guiones, puntos o comas. Cuando en dicho país no se utilice número, código o clave fiscal, se debe informar con identificación 444444001, el cual irá variando consecutivamente en una unidad hasta el 444449999”.</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29.</w:t>
      </w:r>
      <w:r w:rsidRPr="00506DD4">
        <w:rPr>
          <w:rFonts w:eastAsia="Times New Roman" w:cs="Times New Roman"/>
          <w:szCs w:val="24"/>
          <w:lang w:val="es-CO" w:eastAsia="es-ES"/>
        </w:rPr>
        <w:t> </w:t>
      </w:r>
      <w:r w:rsidRPr="002F79D5">
        <w:rPr>
          <w:rFonts w:eastAsia="Times New Roman" w:cs="Times New Roman"/>
          <w:b/>
          <w:bCs/>
          <w:i/>
          <w:iCs/>
          <w:szCs w:val="24"/>
          <w:lang w:val="es-CO" w:eastAsia="es-ES"/>
        </w:rPr>
        <w:t>Controlante o matriz extranjera</w:t>
      </w:r>
      <w:r w:rsidRPr="00506DD4">
        <w:rPr>
          <w:rFonts w:eastAsia="Times New Roman" w:cs="Times New Roman"/>
          <w:szCs w:val="24"/>
          <w:lang w:val="es-CO" w:eastAsia="es-ES"/>
        </w:rPr>
        <w:t>. Cuando la controlante o matriz de un grupo económico y/o empresarial no se encuentre domiciliada en el país, la información a que se refiere el artículo 28 de la presente resolución, deberá ser suministrada por la sucursal en Colombia. Cuando la controlante o matriz no tenga sucursal en el país, la información deberá ser suministrada por la subordinada que tenga el mayor patrimonio neto.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30.</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Controlante o matriz de naturaleza no societaria</w:t>
      </w:r>
      <w:r w:rsidRPr="00506DD4">
        <w:rPr>
          <w:rFonts w:eastAsia="Times New Roman" w:cs="Times New Roman"/>
          <w:szCs w:val="24"/>
          <w:lang w:val="es-CO" w:eastAsia="es-ES"/>
        </w:rPr>
        <w:t>. Cuando la matriz o controlante de un grupo económico y/o empresarial sea una persona jurídica de naturaleza no societaria o una persona natural comerciante, son estos los obligados a suministrar la información a que se refiere el artículo 28 de la presente resolución.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Cuando la controlante del grupo económico y/o empresarial sea una persona natural no comerciante, la información a que se refiere el artículo 28 de la presente resolución deberá ser suministrada por la subordinada que tenga mayor patrimonio neto.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15</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de las Entidades Controladas del Exterior sin residencia fiscal en Colombia (ECE)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31.</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Las Entidades Controladas del Exterior sin residencia fiscal en Colombia (ECE).</w:t>
      </w:r>
      <w:r w:rsidRPr="00506DD4">
        <w:rPr>
          <w:rFonts w:eastAsia="Times New Roman" w:cs="Times New Roman"/>
          <w:i/>
          <w:iCs/>
          <w:szCs w:val="24"/>
          <w:lang w:val="es-CO" w:eastAsia="es-ES"/>
        </w:rPr>
        <w:t> </w:t>
      </w:r>
      <w:r w:rsidRPr="00506DD4">
        <w:rPr>
          <w:rFonts w:eastAsia="Times New Roman" w:cs="Times New Roman"/>
          <w:szCs w:val="24"/>
          <w:lang w:val="es-CO" w:eastAsia="es-ES"/>
        </w:rPr>
        <w:t>Los residentes fiscales colombianos que tengan control sobre una entidad del exterior sin residencia fiscal en Colombia (ECE), de acuerdo con lo establecido en los artículos </w:t>
      </w:r>
      <w:hyperlink r:id="rId293" w:tooltip="Estatuto Tributario CETA" w:history="1">
        <w:r w:rsidRPr="00506DD4">
          <w:rPr>
            <w:rFonts w:eastAsia="Times New Roman" w:cs="Times New Roman"/>
            <w:szCs w:val="24"/>
            <w:lang w:val="es-CO" w:eastAsia="es-ES"/>
          </w:rPr>
          <w:t>882</w:t>
        </w:r>
      </w:hyperlink>
      <w:r w:rsidRPr="00506DD4">
        <w:rPr>
          <w:rFonts w:eastAsia="Times New Roman" w:cs="Times New Roman"/>
          <w:szCs w:val="24"/>
          <w:lang w:val="es-CO" w:eastAsia="es-ES"/>
        </w:rPr>
        <w:t> y </w:t>
      </w:r>
      <w:hyperlink r:id="rId294" w:tooltip="Estatuto Tributario CETA" w:history="1">
        <w:r w:rsidRPr="00506DD4">
          <w:rPr>
            <w:rFonts w:eastAsia="Times New Roman" w:cs="Times New Roman"/>
            <w:szCs w:val="24"/>
            <w:lang w:val="es-CO" w:eastAsia="es-ES"/>
          </w:rPr>
          <w:t>883</w:t>
        </w:r>
      </w:hyperlink>
      <w:r w:rsidRPr="00506DD4">
        <w:rPr>
          <w:rFonts w:eastAsia="Times New Roman" w:cs="Times New Roman"/>
          <w:szCs w:val="24"/>
          <w:lang w:val="es-CO" w:eastAsia="es-ES"/>
        </w:rPr>
        <w:t> del Estatuto Tributario, y estén obligadas a presentar cualquier tipo de información de que trata la presente resolución, deberán suministrar, respecto de cada una de las controladas, en el Formato 1036, Versión 8, la siguiente información: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Informante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Identificación de subordinada o vinculada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Nombre o razón social de la subordinada o vinculada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País de la subordinada o vinculada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Vehículo de Inversión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Forma de Control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Tipo de Control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Participación en el capital de la subordinada o vinculada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Participación en los resultados de la subordinada o vinculada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Para las casillas que utilicen códigos o conceptos se utilizarán los siguientes: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DE INFORMANTE</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2956"/>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Entidad Controlante de ECE</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lastRenderedPageBreak/>
        <w:t>VEHÍCULO DE INVERSIÓN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3209"/>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Sociedades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Patrimonios autónomos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Trusts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Fondos de inversión colectiva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Otros negocios fiduciarios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Fundaciones de interés privado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Otros vehículos de inversión</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FORMA DE CONTROL</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1897"/>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Directo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Indirecto</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DE CONTROL</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2929"/>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Subordinación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Otras formas de vinculación</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En el caso de las subordinadas o vinculadas en la casilla “identificación” se debe diligenciar con el número, código o clave de identificación fiscal o tributaria que se utiliza en su país de residencia o domicilio, en relación con el Impuesto a la Renta o su similar, sin guiones, puntos o comas. Cuando en dicho país no se utilice número, código o clave fiscal, se debe informar con identificación 444444001 en adelante, el cual irá variando consecutivamente en una unidad hasta el 444449999.</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65025" w:rsidRDefault="00565025" w:rsidP="00506DD4">
      <w:pPr>
        <w:spacing w:line="240" w:lineRule="auto"/>
        <w:jc w:val="center"/>
        <w:rPr>
          <w:rFonts w:eastAsia="Times New Roman" w:cs="Times New Roman"/>
          <w:szCs w:val="24"/>
          <w:lang w:eastAsia="es-ES"/>
        </w:rPr>
      </w:pPr>
    </w:p>
    <w:p w:rsidR="00565025" w:rsidRPr="00ED58F3" w:rsidRDefault="00565025" w:rsidP="00565025">
      <w:pPr>
        <w:spacing w:line="240" w:lineRule="auto"/>
        <w:rPr>
          <w:rFonts w:eastAsia="Times New Roman" w:cs="Times New Roman"/>
          <w:i/>
          <w:iCs/>
          <w:szCs w:val="24"/>
          <w:lang w:val="es-CO" w:eastAsia="es-ES"/>
        </w:rPr>
      </w:pPr>
      <w:r w:rsidRPr="00ED58F3">
        <w:rPr>
          <w:rFonts w:eastAsia="Times New Roman" w:cs="Times New Roman"/>
          <w:i/>
          <w:iCs/>
          <w:szCs w:val="24"/>
          <w:lang w:val="es-CO" w:eastAsia="es-ES"/>
        </w:rPr>
        <w:t>“</w:t>
      </w:r>
      <w:r w:rsidRPr="00ED58F3">
        <w:rPr>
          <w:rFonts w:eastAsia="Times New Roman" w:cs="Times New Roman"/>
          <w:b/>
          <w:bCs/>
          <w:i/>
          <w:iCs/>
          <w:szCs w:val="24"/>
          <w:lang w:val="es-CO" w:eastAsia="es-ES"/>
        </w:rPr>
        <w:t>Parágrafo 3°. </w:t>
      </w:r>
      <w:r w:rsidR="00305142" w:rsidRPr="00ED58F3">
        <w:rPr>
          <w:rFonts w:eastAsia="Times New Roman" w:cs="Times New Roman"/>
          <w:b/>
          <w:bCs/>
          <w:i/>
          <w:iCs/>
          <w:szCs w:val="24"/>
          <w:lang w:val="es-CO" w:eastAsia="es-ES"/>
        </w:rPr>
        <w:t xml:space="preserve">Modificado por el artículo 12 de la Resolución 000008 de enero 31 de 2020. </w:t>
      </w:r>
      <w:r w:rsidRPr="00ED58F3">
        <w:rPr>
          <w:rFonts w:eastAsia="Times New Roman" w:cs="Times New Roman"/>
          <w:i/>
          <w:iCs/>
          <w:szCs w:val="24"/>
          <w:lang w:val="es-CO" w:eastAsia="es-ES"/>
        </w:rPr>
        <w:t>Cuando la información de la subordinada o vinculada del exterior sea reportada en cumplimiento de la obligación del numeral 28.3 del artículo 28 de la presente resolución, información de Grupos Económicos y/o Empresariales, no debe ser reportada nuevamente con tipo de informante: Entidad controlante de ECE.</w:t>
      </w:r>
    </w:p>
    <w:p w:rsidR="00565025" w:rsidRPr="00ED58F3" w:rsidRDefault="00565025" w:rsidP="00565025">
      <w:pPr>
        <w:spacing w:line="240" w:lineRule="auto"/>
        <w:ind w:left="284"/>
        <w:rPr>
          <w:rFonts w:eastAsia="Times New Roman" w:cs="Times New Roman"/>
          <w:i/>
          <w:iCs/>
          <w:szCs w:val="24"/>
          <w:lang w:val="es-CO" w:eastAsia="es-ES"/>
        </w:rPr>
      </w:pPr>
      <w:r w:rsidRPr="00ED58F3">
        <w:rPr>
          <w:rFonts w:eastAsia="Times New Roman" w:cs="Times New Roman"/>
          <w:i/>
          <w:iCs/>
          <w:szCs w:val="24"/>
          <w:lang w:val="es-CO" w:eastAsia="es-ES"/>
        </w:rPr>
        <w:t> </w:t>
      </w:r>
    </w:p>
    <w:p w:rsidR="00565025" w:rsidRPr="00ED58F3" w:rsidRDefault="00565025" w:rsidP="00565025">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Parágrafo 4°. </w:t>
      </w:r>
      <w:r w:rsidR="00305142" w:rsidRPr="00ED58F3">
        <w:rPr>
          <w:rFonts w:eastAsia="Times New Roman" w:cs="Times New Roman"/>
          <w:b/>
          <w:bCs/>
          <w:i/>
          <w:iCs/>
          <w:szCs w:val="24"/>
          <w:lang w:val="es-CO" w:eastAsia="es-ES"/>
        </w:rPr>
        <w:t xml:space="preserve">Modificado por el artículo 12 de la Resolución 000008 de enero 31 de 2020.  </w:t>
      </w:r>
      <w:r w:rsidRPr="00ED58F3">
        <w:rPr>
          <w:rFonts w:eastAsia="Times New Roman" w:cs="Times New Roman"/>
          <w:i/>
          <w:iCs/>
          <w:szCs w:val="24"/>
          <w:lang w:val="es-CO" w:eastAsia="es-ES"/>
        </w:rPr>
        <w:t>Cuando el informante de que trata este artículo, esté obligado a reportar información como Grupo Económico y/o Empresarial de las subordinadas del exterior, de acuerdo con el numeral 28.3 del artículo 28 de la presente resolución, puede diligenciar la información de las dos obligaciones en un solo archivo”.</w:t>
      </w:r>
    </w:p>
    <w:p w:rsidR="00565025" w:rsidRDefault="00565025" w:rsidP="008E3F1A">
      <w:pPr>
        <w:spacing w:line="240" w:lineRule="auto"/>
        <w:rPr>
          <w:rFonts w:eastAsia="Times New Roman" w:cs="Times New Roman"/>
          <w:szCs w:val="24"/>
          <w:lang w:eastAsia="es-ES"/>
        </w:rPr>
      </w:pP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VI</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QUE DEBEN REPORTAR ANUALMENTE LAS DEMÁS ENTIDADES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entidades señaladas en los literales k), l), m), y n) del artículo 1° de la presente resolución, deben presentar la siguiente información por año gravable 2019, según lo establecido en los artículos </w:t>
      </w:r>
      <w:hyperlink r:id="rId295" w:tooltip="Estatuto Tributario CETA" w:history="1">
        <w:r w:rsidRPr="00506DD4">
          <w:rPr>
            <w:rFonts w:eastAsia="Times New Roman" w:cs="Times New Roman"/>
            <w:szCs w:val="24"/>
            <w:lang w:val="es-CO" w:eastAsia="es-ES"/>
          </w:rPr>
          <w:t>624</w:t>
        </w:r>
      </w:hyperlink>
      <w:r w:rsidRPr="00506DD4">
        <w:rPr>
          <w:rFonts w:eastAsia="Times New Roman" w:cs="Times New Roman"/>
          <w:szCs w:val="24"/>
          <w:lang w:val="es-CO" w:eastAsia="es-ES"/>
        </w:rPr>
        <w:t>, </w:t>
      </w:r>
      <w:hyperlink r:id="rId296" w:tooltip="Estatuto Tributario CETA" w:history="1">
        <w:r w:rsidRPr="00506DD4">
          <w:rPr>
            <w:rFonts w:eastAsia="Times New Roman" w:cs="Times New Roman"/>
            <w:szCs w:val="24"/>
            <w:lang w:val="es-CO" w:eastAsia="es-ES"/>
          </w:rPr>
          <w:t>627</w:t>
        </w:r>
      </w:hyperlink>
      <w:r w:rsidRPr="00506DD4">
        <w:rPr>
          <w:rFonts w:eastAsia="Times New Roman" w:cs="Times New Roman"/>
          <w:szCs w:val="24"/>
          <w:lang w:val="es-CO" w:eastAsia="es-ES"/>
        </w:rPr>
        <w:t>, </w:t>
      </w:r>
      <w:hyperlink r:id="rId297" w:tooltip="Estatuto Tributario CETA" w:history="1">
        <w:r w:rsidRPr="00506DD4">
          <w:rPr>
            <w:rFonts w:eastAsia="Times New Roman" w:cs="Times New Roman"/>
            <w:szCs w:val="24"/>
            <w:lang w:val="es-CO" w:eastAsia="es-ES"/>
          </w:rPr>
          <w:t>629</w:t>
        </w:r>
      </w:hyperlink>
      <w:r w:rsidRPr="00506DD4">
        <w:rPr>
          <w:rFonts w:eastAsia="Times New Roman" w:cs="Times New Roman"/>
          <w:szCs w:val="24"/>
          <w:lang w:val="es-CO" w:eastAsia="es-ES"/>
        </w:rPr>
        <w:t> y </w:t>
      </w:r>
      <w:hyperlink r:id="rId298" w:tooltip="Estatuto Tributario CETA" w:history="1">
        <w:r w:rsidRPr="00506DD4">
          <w:rPr>
            <w:rFonts w:eastAsia="Times New Roman" w:cs="Times New Roman"/>
            <w:szCs w:val="24"/>
            <w:lang w:val="es-CO" w:eastAsia="es-ES"/>
          </w:rPr>
          <w:t>629-1</w:t>
        </w:r>
      </w:hyperlink>
      <w:r w:rsidRPr="00506DD4">
        <w:rPr>
          <w:rFonts w:eastAsia="Times New Roman" w:cs="Times New Roman"/>
          <w:szCs w:val="24"/>
          <w:lang w:val="es-CO" w:eastAsia="es-ES"/>
        </w:rPr>
        <w:t> del Estatuto Tributario.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Cámaras de Comercio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lastRenderedPageBreak/>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32.</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a suministrar por las Cámaras de Comercio</w:t>
      </w:r>
      <w:r w:rsidRPr="00506DD4">
        <w:rPr>
          <w:rFonts w:eastAsia="Times New Roman" w:cs="Times New Roman"/>
          <w:szCs w:val="24"/>
          <w:lang w:val="es-CO" w:eastAsia="es-ES"/>
        </w:rPr>
        <w:t>. Las Cámaras de Comercio deberán suministrar por el año gravable, la información de las sociedades cuya creación o liquidación se haya registrado en la respectiva Cámara, así como la de los socios o accionistas, cuando se trate de sociedades creadas, según lo dispuesto en el </w:t>
      </w:r>
      <w:hyperlink r:id="rId299" w:tooltip="Estatuto Tributario CETA" w:history="1">
        <w:r w:rsidRPr="00506DD4">
          <w:rPr>
            <w:rFonts w:eastAsia="Times New Roman" w:cs="Times New Roman"/>
            <w:szCs w:val="24"/>
            <w:lang w:val="es-CO" w:eastAsia="es-ES"/>
          </w:rPr>
          <w:t>artículo 624</w:t>
        </w:r>
      </w:hyperlink>
      <w:r w:rsidRPr="00506DD4">
        <w:rPr>
          <w:rFonts w:eastAsia="Times New Roman" w:cs="Times New Roman"/>
          <w:szCs w:val="24"/>
          <w:lang w:val="es-CO" w:eastAsia="es-ES"/>
        </w:rPr>
        <w:t> del Estatuto Tributario.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Cámaras de Comercio deberán suministrar por el año gravable, según lo dispuesto en los artículos </w:t>
      </w:r>
      <w:hyperlink r:id="rId300" w:tooltip="Estatuto Tributario CETA" w:history="1">
        <w:r w:rsidRPr="00506DD4">
          <w:rPr>
            <w:rFonts w:eastAsia="Times New Roman" w:cs="Times New Roman"/>
            <w:szCs w:val="24"/>
            <w:lang w:val="es-CO" w:eastAsia="es-ES"/>
          </w:rPr>
          <w:t>624</w:t>
        </w:r>
      </w:hyperlink>
      <w:r w:rsidRPr="00506DD4">
        <w:rPr>
          <w:rFonts w:eastAsia="Times New Roman" w:cs="Times New Roman"/>
          <w:szCs w:val="24"/>
          <w:lang w:val="es-CO" w:eastAsia="es-ES"/>
        </w:rPr>
        <w:t> y </w:t>
      </w:r>
      <w:hyperlink r:id="rId301"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 la siguiente información: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32.1 Información de las sociedades creadas. </w:t>
      </w:r>
      <w:r w:rsidRPr="00506DD4">
        <w:rPr>
          <w:rFonts w:eastAsia="Times New Roman" w:cs="Times New Roman"/>
          <w:szCs w:val="24"/>
          <w:lang w:val="es-CO" w:eastAsia="es-ES"/>
        </w:rPr>
        <w:t>La información se debe presentar en el Formato 1038, Versión 6, indicando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 Datos de las sociedades creadas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NIT de la sociedad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Dígito de verificación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Razón social de la sociedad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Dirección que corresponda al domicilio social o asiento principal de la sociedad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Código departamento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Código municipio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Valor del capital social suscrito o aportado por los socios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Fecha de creación (AAAAMMDD)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b) Datos de los socios o accionistas de las sociedades creadas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Identificación del socio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Dígito de verificación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Apellidos, nombres o razón social de los socios o accionistas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Valor del capital aportado. En el caso de las sociedades por acciones, el valor del capital suscrito.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NIT de la sociedad de la cual es socio o accionista.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los socios o accionistas del exterior que sean entidades o sociedades, al reportar el número de identificación se debe diligenciar con el número, código o clave de identificación fiscal tributaria, tal como figura en el registro fiscal del país de residencia o domicilio y tipo de documento 42. Cuando en dicho país no se utilice número, código o clave fiscal, se debe informar con identificación 444444001 en forma ascendente, variando consecutivamente en una unidad hasta el 444449999 y con tipo de documento 43. Los campos de dirección, departamento y municipio no se deben registrar.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los socios o accionistas del exterior que sean personas naturales, al reporta el número de identificación se debe diligenciar con el número, código o clave de identificación registrado en el país de residencia o domicilio fiscal. Cuando se diligencie con tipo de documento 42, los campos de dirección, departamento y municipio no se deben registrar.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32.2 Información de las sociedades liquidadas. </w:t>
      </w:r>
      <w:r w:rsidRPr="00506DD4">
        <w:rPr>
          <w:rFonts w:eastAsia="Times New Roman" w:cs="Times New Roman"/>
          <w:szCs w:val="24"/>
          <w:lang w:val="es-CO" w:eastAsia="es-ES"/>
        </w:rPr>
        <w:t>La información se debe presentar en el Formato 1039, Versión 6, indicando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NIT de la sociedad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Dígito de verificación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Razón Social de la sociedad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Fecha de liquidación (AAAAMMDD)</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2</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Registraduría Nacional del Estado Civil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33.</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a suministrar por la Registraduría Nacional del Estado Civil</w:t>
      </w:r>
      <w:r w:rsidRPr="00506DD4">
        <w:rPr>
          <w:rFonts w:eastAsia="Times New Roman" w:cs="Times New Roman"/>
          <w:i/>
          <w:iCs/>
          <w:szCs w:val="24"/>
          <w:lang w:val="es-CO" w:eastAsia="es-ES"/>
        </w:rPr>
        <w:t>. </w:t>
      </w:r>
      <w:r w:rsidRPr="00506DD4">
        <w:rPr>
          <w:rFonts w:eastAsia="Times New Roman" w:cs="Times New Roman"/>
          <w:szCs w:val="24"/>
          <w:lang w:val="es-CO" w:eastAsia="es-ES"/>
        </w:rPr>
        <w:t>La Registraduría Nacional del Estado Civil, deberá suministrar, según lo dispuesto en el </w:t>
      </w:r>
      <w:hyperlink r:id="rId302" w:tooltip="Estatuto Tributario CETA" w:history="1">
        <w:r w:rsidRPr="00506DD4">
          <w:rPr>
            <w:rFonts w:eastAsia="Times New Roman" w:cs="Times New Roman"/>
            <w:szCs w:val="24"/>
            <w:lang w:val="es-CO" w:eastAsia="es-ES"/>
          </w:rPr>
          <w:t>artículo 627</w:t>
        </w:r>
      </w:hyperlink>
      <w:r w:rsidRPr="00506DD4">
        <w:rPr>
          <w:rFonts w:eastAsia="Times New Roman" w:cs="Times New Roman"/>
          <w:szCs w:val="24"/>
          <w:lang w:val="es-CO" w:eastAsia="es-ES"/>
        </w:rPr>
        <w:t> del Estatuto Tributario, la siguiente información de las cédulas de ciudadanía correspondientes a personas fallecidas durante el año, en el Formato 1028, Versión 7:</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lastRenderedPageBreak/>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Número de identificación de cada una de las personas fallecidas.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Apellidos y nombre de la persona fallecida.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Fecha de acta de defunción, en Formato, año, mes, día (AAAAMMDD).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Código del departamento de expedición de la identificación de la persona fallecida.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Código del municipio de expedición de la identificación de la persona fallecida.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3</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Notarios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34.</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a suministrar por los notarios</w:t>
      </w:r>
      <w:r w:rsidRPr="00506DD4">
        <w:rPr>
          <w:rFonts w:eastAsia="Times New Roman" w:cs="Times New Roman"/>
          <w:i/>
          <w:iCs/>
          <w:szCs w:val="24"/>
          <w:lang w:val="es-CO" w:eastAsia="es-ES"/>
        </w:rPr>
        <w:t>. </w:t>
      </w:r>
      <w:r w:rsidRPr="00506DD4">
        <w:rPr>
          <w:rFonts w:eastAsia="Times New Roman" w:cs="Times New Roman"/>
          <w:szCs w:val="24"/>
          <w:lang w:val="es-CO" w:eastAsia="es-ES"/>
        </w:rPr>
        <w:t>Los notarios, deberán proporcionar según lo dispuesto en los artículos </w:t>
      </w:r>
      <w:hyperlink r:id="rId303" w:tooltip="Estatuto Tributario CETA" w:history="1">
        <w:r w:rsidRPr="00506DD4">
          <w:rPr>
            <w:rFonts w:eastAsia="Times New Roman" w:cs="Times New Roman"/>
            <w:szCs w:val="24"/>
            <w:lang w:val="es-CO" w:eastAsia="es-ES"/>
          </w:rPr>
          <w:t>629</w:t>
        </w:r>
      </w:hyperlink>
      <w:r w:rsidRPr="00506DD4">
        <w:rPr>
          <w:rFonts w:eastAsia="Times New Roman" w:cs="Times New Roman"/>
          <w:szCs w:val="24"/>
          <w:lang w:val="es-CO" w:eastAsia="es-ES"/>
        </w:rPr>
        <w:t> y </w:t>
      </w:r>
      <w:hyperlink r:id="rId304" w:tooltip="Estatuto Tributario CETA" w:history="1">
        <w:r w:rsidRPr="00506DD4">
          <w:rPr>
            <w:rFonts w:eastAsia="Times New Roman" w:cs="Times New Roman"/>
            <w:szCs w:val="24"/>
            <w:lang w:val="es-CO" w:eastAsia="es-ES"/>
          </w:rPr>
          <w:t>631-3</w:t>
        </w:r>
      </w:hyperlink>
      <w:r w:rsidRPr="00506DD4">
        <w:rPr>
          <w:rFonts w:eastAsia="Times New Roman" w:cs="Times New Roman"/>
          <w:szCs w:val="24"/>
          <w:lang w:val="es-CO" w:eastAsia="es-ES"/>
        </w:rPr>
        <w:t> del Estatuto Tributario, la información relativa a las operaciones realizadas en el ejercicio de sus funciones, suministrando los datos de cada una de las personas o entidades que efectuaron enajenación de bienes o derechos a título oneroso o gratuito, durante el año, independientemente del valor de la transacción, en el Formato 1032, Versión 9, indicando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Código de los actos y negocios sujetos a registro.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Identificación de cada uno de los enajenantes.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Dígito de verificación.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Apellidos y nombre o razón social de cada uno de los enajenantes.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Número de la escritura.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Fecha de la Escritura. (AAAAMMDD).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Año de adquisición del bien o derecho enajenado. (AAAA).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Valor de la enajenación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Valor de la retención en la fuente practicada.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Identificación de cada uno de los adquirentes.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Dígito de verificación.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Apellidos y nombre o razón social de cada uno de los adquirentes.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Número de adquirentes secundarios.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Número de enajenantes secundarios.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 Notaría número.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16. Código municipio de ubicación de la Notaría.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17. Código departamento de ubicación de la Notaría.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18. Porcentaje de participación por cada enajenante.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19. Porcentaje de participación por cada adquirente.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Las retenciones en la fuente correspondientes a las enajenaciones de bienes o derechos suministradas con la presente información, no deben ser reportadas en el Formato 1001 - Pagos y abonos en cuenta y Retenciones practicadas, sin perjuicio de la información que se deba presentar en dicho Formato por otros conceptos.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Los códigos de los actos y negocios sujetos a registro que sean reportados de acuerdo con la obligación de la presente resolución deben corresponder a los establecidos en la Resolución número 7144 del 6 de agosto del 2012, emitida por la Superintendencia de Notariado y Registro, especificándolos de acuerdo con la siguiente tabla: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950"/>
        <w:gridCol w:w="8386"/>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Nombre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Actos o contratos gobiernos extranjeros adquisición sede diplomática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Ampliación de hipoteca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Cesión sin cuantía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Cesión con cuantía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Cesión de crédito - Ley 546 artículo 24 de 1999</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Cesión obligatoria con destino uso público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Comodato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 hipoteca - patrimonio de familia UAF</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bienes muebles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acciones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lastRenderedPageBreak/>
              <w:t>0121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apartamento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casa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garaje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lote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local comercial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predio rural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unidad agrícola familiar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bien utilidad pública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depósitos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ejidos y baldíos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mejoras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posesión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usufructo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nuda propiedad</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parcial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parcial con entidades exentas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con pacto de retroventa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cuota parte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entre entidades exentas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entre entidades exentas y particulares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entre entidades no exentas y particulares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entre particulares y entidades públicas exentas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entre particulares y entidades públicas no exentas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entre particulares y entidades exentas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entre particulares y entidades no exentas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Constitución administración anticrética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Permuta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0169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Usufructo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0264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Resciliación contractual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0265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Rescisión contractual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0308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derechos herenciales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0309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derechos universales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0310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gananciales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0340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Liquidación de herencia y sociedades conyugales (sucesión)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0452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vivienda de interés social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0453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vivienda de interés social Decreto 2158 de 1995 y 371 de 1996 (especial)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aeronaves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Compraventa de desplazados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Dación en pago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Dación en pago que garantice una obligación hipotecaria (Ley 633 artículo 88 del 2000)</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Dación en pago sin retefuente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Donación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Donación de bienes de interés cultural efectuadas por particular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Donación de usufructo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Donación nuda propiedad</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0516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Donación parcial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0702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Aporte sociedad comercial</w:t>
            </w:r>
          </w:p>
        </w:tc>
      </w:tr>
    </w:tbl>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bookmarkStart w:id="0" w:name="_Hlk36057889"/>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4</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Personas o empresas que elaboren facturas de venta o documentos equivalentes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lastRenderedPageBreak/>
        <w:t>Artículo 35.</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a suministrar por las personas o empresas que elaboren facturas de venta o documentos equivalentes</w:t>
      </w:r>
      <w:r w:rsidRPr="00506DD4">
        <w:rPr>
          <w:rFonts w:eastAsia="Times New Roman" w:cs="Times New Roman"/>
          <w:szCs w:val="24"/>
          <w:lang w:val="es-CO" w:eastAsia="es-ES"/>
        </w:rPr>
        <w:t>. Las personas o empresas que elaboren facturas de venta o documentos equivalentes, según lo dispuesto en el </w:t>
      </w:r>
      <w:hyperlink r:id="rId305" w:tooltip="Estatuto Tributario CETA" w:history="1">
        <w:r w:rsidRPr="00506DD4">
          <w:rPr>
            <w:rFonts w:eastAsia="Times New Roman" w:cs="Times New Roman"/>
            <w:szCs w:val="24"/>
            <w:lang w:val="es-CO" w:eastAsia="es-ES"/>
          </w:rPr>
          <w:t>artículo 629-1</w:t>
        </w:r>
      </w:hyperlink>
      <w:r w:rsidRPr="00506DD4">
        <w:rPr>
          <w:rFonts w:eastAsia="Times New Roman" w:cs="Times New Roman"/>
          <w:szCs w:val="24"/>
          <w:lang w:val="es-CO" w:eastAsia="es-ES"/>
        </w:rPr>
        <w:t> del Estatuto Tributario, deberán informar de cada uno de sus clientes, los trabajos realizados en el año gravable, en el Formato 1037, Versión 7, indicando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Apellidos y nombres o razón social del cliente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Identificación del cliente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Dígito de verificación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Número de Resolución de Autorización de las facturas elaboradas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Prefijo de las facturas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Intervalo de numeración de las facturas y/o documento equivalente (factura inicial y factura final)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Fecha de elaboración. (AAAAMMDD)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w:t>
      </w:r>
      <w:r w:rsidRPr="00506DD4">
        <w:rPr>
          <w:rFonts w:eastAsia="Times New Roman" w:cs="Times New Roman"/>
          <w:szCs w:val="24"/>
          <w:lang w:val="es-CO" w:eastAsia="es-ES"/>
        </w:rPr>
        <w:t> Cuando se informe la elaboración de facturas a personas responsables del régimen común, se debe indicar el número de resolución de autorización correspondiente. En el caso de personas inscritas en el régimen simplificado esta casilla se debe diligenciar con cero.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VII</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SOLICITADA EN VIRTUD DEL </w:t>
      </w:r>
      <w:hyperlink r:id="rId306" w:tooltip="Estatuto Tributario CETA" w:history="1">
        <w:r w:rsidRPr="00506DD4">
          <w:rPr>
            <w:rFonts w:eastAsia="Times New Roman" w:cs="Times New Roman"/>
            <w:b/>
            <w:bCs/>
            <w:szCs w:val="24"/>
            <w:lang w:val="es-CO" w:eastAsia="es-ES"/>
          </w:rPr>
          <w:t>ARTÍCULO 631-3</w:t>
        </w:r>
      </w:hyperlink>
      <w:r w:rsidRPr="00506DD4">
        <w:rPr>
          <w:rFonts w:eastAsia="Times New Roman" w:cs="Times New Roman"/>
          <w:b/>
          <w:bCs/>
          <w:szCs w:val="24"/>
          <w:lang w:val="es-CO" w:eastAsia="es-ES"/>
        </w:rPr>
        <w:t> DEL ESTATUTO TRIBUTARIO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Ingresos y retenciones por rentas de trabajo y de pensiones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36.</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de ingresos y retenciones por rentas de trabajo y de pensiones</w:t>
      </w:r>
      <w:r w:rsidRPr="00506DD4">
        <w:rPr>
          <w:rFonts w:eastAsia="Times New Roman" w:cs="Times New Roman"/>
          <w:i/>
          <w:iCs/>
          <w:szCs w:val="24"/>
          <w:lang w:val="es-CO" w:eastAsia="es-ES"/>
        </w:rPr>
        <w:t>. </w:t>
      </w:r>
      <w:r w:rsidRPr="00506DD4">
        <w:rPr>
          <w:rFonts w:eastAsia="Times New Roman" w:cs="Times New Roman"/>
          <w:szCs w:val="24"/>
          <w:lang w:val="es-CO" w:eastAsia="es-ES"/>
        </w:rPr>
        <w:t>Las personas y entidades señaladas en el artículo 1° de la presente resolución, que realicen pagos o abono en cuenta por concepto de rentas de trabajo y de pensiones, durante el año gravable, deberán reportar la siguiente información, de acuerdo con los parámetros establecidos en el Formato 2276 Versión 2:</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documento del beneficiario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Número de identificación del beneficiario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Apellidos y nombres del beneficiario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Ubicación del beneficiario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Pagos por salarios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Pagos por emolumentos eclesiásticos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Pagos por honorarios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Pagos por servicios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Pagos por comisiones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Pagos por prestaciones sociales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Pagos por viáticos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Pagos por gastos de representación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Pagos por compensaciones por el trabajo asociado cooperativo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Otros pagos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 Pagos realizados con bonos electrónicos o de papel de servicio, cheques, tarjetas, vales, etc.</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16. Cesantías e intereses de cesantías efectivamente pagadas, consignadas o reconocidas en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17. Pensiones de jubilación, vejez o invalidez</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18. Aportes obligatorios por salud</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19. Aportes obligatorios a fondos de pensiones y solidaridad pensional y Aportes voluntarios al - RAIS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20. Aportes voluntarios a fondos de pensiones voluntarias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21. Aportes a cuentas AFC.</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22. Valor de las Retenciones en la fuente por pagos de rentas de trabajo o pensiones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xml:space="preserve"> El valor de los pagos realizados con bonos electrónicos o de papel de servicio, cheques, tarjetas, vales, etc., a que hace referencia el numeral 15 de este artículo se considera de </w:t>
      </w:r>
      <w:r w:rsidRPr="00506DD4">
        <w:rPr>
          <w:rFonts w:eastAsia="Times New Roman" w:cs="Times New Roman"/>
          <w:szCs w:val="24"/>
          <w:lang w:val="es-CO" w:eastAsia="es-ES"/>
        </w:rPr>
        <w:lastRenderedPageBreak/>
        <w:t>carácter informativo y se entenderá incluido en los pagos de rentas de trabajo y pensión en el concepto que corresponda.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Default="00506DD4" w:rsidP="00506DD4">
      <w:pPr>
        <w:spacing w:line="240" w:lineRule="auto"/>
        <w:rPr>
          <w:rFonts w:eastAsia="Times New Roman" w:cs="Times New Roman"/>
          <w:szCs w:val="24"/>
          <w:lang w:val="es-CO"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Las casillas de valores son de obligatorio diligenciamiento. En caso de no tener ningún valor, se debe diligenciar con cero (0).</w:t>
      </w:r>
    </w:p>
    <w:p w:rsidR="00161B00" w:rsidRDefault="00161B00" w:rsidP="00506DD4">
      <w:pPr>
        <w:spacing w:line="240" w:lineRule="auto"/>
        <w:rPr>
          <w:rFonts w:eastAsia="Times New Roman" w:cs="Times New Roman"/>
          <w:szCs w:val="24"/>
          <w:lang w:val="es-CO" w:eastAsia="es-ES"/>
        </w:rPr>
      </w:pPr>
    </w:p>
    <w:p w:rsidR="00161B00" w:rsidRPr="00ED58F3" w:rsidRDefault="00161B00" w:rsidP="00161B00">
      <w:pPr>
        <w:spacing w:line="240" w:lineRule="auto"/>
        <w:rPr>
          <w:rFonts w:eastAsia="Times New Roman" w:cs="Times New Roman"/>
          <w:i/>
          <w:iCs/>
          <w:szCs w:val="24"/>
          <w:lang w:val="es-CO" w:eastAsia="es-ES"/>
        </w:rPr>
      </w:pPr>
      <w:r w:rsidRPr="00ED58F3">
        <w:rPr>
          <w:rFonts w:eastAsia="Times New Roman" w:cs="Times New Roman"/>
          <w:b/>
          <w:bCs/>
          <w:i/>
          <w:iCs/>
          <w:szCs w:val="24"/>
          <w:lang w:val="es-CO" w:eastAsia="es-ES"/>
        </w:rPr>
        <w:t xml:space="preserve">“Parágrafo 3°. Adicionado por el artículo 13 de la Resolución 000008 de enero 31 de 2020. </w:t>
      </w:r>
      <w:r w:rsidRPr="00ED58F3">
        <w:rPr>
          <w:rFonts w:eastAsia="Times New Roman" w:cs="Times New Roman"/>
          <w:i/>
          <w:iCs/>
          <w:szCs w:val="24"/>
          <w:highlight w:val="green"/>
          <w:lang w:val="es-CO" w:eastAsia="es-ES"/>
        </w:rPr>
        <w:t xml:space="preserve">Los valores correspondientes al IVA y la retención en la fuente a título de IVA asociados a pagos de rentas de trabajo y pensiones deberán ser reportados en los formatos de pagos y retenciones practicadas correspondientes, en el </w:t>
      </w:r>
      <w:r w:rsidRPr="00ED58F3">
        <w:rPr>
          <w:rFonts w:eastAsia="Times New Roman" w:cs="Times New Roman"/>
          <w:i/>
          <w:iCs/>
          <w:szCs w:val="24"/>
          <w:highlight w:val="yellow"/>
          <w:lang w:val="es-CO" w:eastAsia="es-ES"/>
        </w:rPr>
        <w:t xml:space="preserve">concepto 5016 – </w:t>
      </w:r>
      <w:r w:rsidRPr="00ED58F3">
        <w:rPr>
          <w:rFonts w:eastAsia="Times New Roman" w:cs="Times New Roman"/>
          <w:i/>
          <w:iCs/>
          <w:szCs w:val="24"/>
          <w:highlight w:val="green"/>
          <w:lang w:val="es-CO" w:eastAsia="es-ES"/>
        </w:rPr>
        <w:t>Demás costos y deducciones, diligenciando las columnas de pagos o abonos en cuenta deducibles y pagos o abonos en cuenta no deducibles en cero (0)”.</w:t>
      </w:r>
    </w:p>
    <w:bookmarkEnd w:id="0"/>
    <w:p w:rsidR="00161B00" w:rsidRPr="00ED58F3" w:rsidRDefault="00161B00" w:rsidP="00506DD4">
      <w:pPr>
        <w:spacing w:line="240" w:lineRule="auto"/>
        <w:rPr>
          <w:rFonts w:eastAsia="Times New Roman" w:cs="Times New Roman"/>
          <w:i/>
          <w:iCs/>
          <w:szCs w:val="24"/>
          <w:lang w:val="es-CO" w:eastAsia="es-ES"/>
        </w:rPr>
      </w:pPr>
    </w:p>
    <w:p w:rsidR="00506DD4" w:rsidRPr="00506DD4" w:rsidRDefault="00506DD4" w:rsidP="0082395C">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2</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registro catastral, del impuesto predial unificado, del impuesto unificado de vehículos y del impuesto de industria, comercio y tableros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Default="00506DD4" w:rsidP="00506DD4">
      <w:pPr>
        <w:spacing w:line="240" w:lineRule="auto"/>
        <w:rPr>
          <w:rFonts w:eastAsia="Times New Roman" w:cs="Times New Roman"/>
          <w:b/>
          <w:bCs/>
          <w:i/>
          <w:iCs/>
          <w:szCs w:val="24"/>
          <w:lang w:val="es-CO" w:eastAsia="es-ES"/>
        </w:rPr>
      </w:pPr>
      <w:r w:rsidRPr="00506DD4">
        <w:rPr>
          <w:rFonts w:eastAsia="Times New Roman" w:cs="Times New Roman"/>
          <w:b/>
          <w:bCs/>
          <w:szCs w:val="24"/>
          <w:lang w:val="es-CO" w:eastAsia="es-ES"/>
        </w:rPr>
        <w:t>Artículo 37.</w:t>
      </w:r>
      <w:r w:rsidRPr="00506DD4">
        <w:rPr>
          <w:rFonts w:eastAsia="Times New Roman" w:cs="Times New Roman"/>
          <w:szCs w:val="24"/>
          <w:lang w:val="es-CO" w:eastAsia="es-ES"/>
        </w:rPr>
        <w:t> </w:t>
      </w:r>
      <w:r w:rsidRPr="006360DF">
        <w:rPr>
          <w:rFonts w:eastAsia="Times New Roman" w:cs="Times New Roman"/>
          <w:b/>
          <w:bCs/>
          <w:i/>
          <w:iCs/>
          <w:szCs w:val="24"/>
          <w:lang w:val="es-CO" w:eastAsia="es-ES"/>
        </w:rPr>
        <w:t>Información registro catastral, del impuesto predial unificado, del impuesto unificado de vehículos y del impuesto de industria, comercio y tableros.</w:t>
      </w:r>
    </w:p>
    <w:p w:rsidR="006360DF" w:rsidRPr="00506DD4" w:rsidRDefault="006360DF" w:rsidP="00506DD4">
      <w:pPr>
        <w:spacing w:line="240" w:lineRule="auto"/>
        <w:rPr>
          <w:rFonts w:eastAsia="Times New Roman" w:cs="Times New Roman"/>
          <w:szCs w:val="24"/>
          <w:lang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Instituto Geográfico Agustín Codazzi, la Unidad Administrativa Especial de Catastro Distrital de Bogotá y los organismos encargados de las labores catastrales en el departamento de Antioquia y en los municipios de Cali y Medellín están obligados a suministrar la información relacionada con los registros catastrales.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Las alcaldías, los distritos y las gobernaciones están obligadas a suministrar la información relacionada con el Impuesto Predial, el Impuesto de Vehículos y el Impuesto de Industria, Comercio, Avisos y Tableros.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 Distrito de Bogotá, el Departamento de Antioquia y los Municipios de Cali y Medellín deberán presentar la información catastral y del Impuesto Predial en cabeza del respectivo Distrito, Gobernación o Alcaldía; según sea el caso, la información catastral y predial podrá ser presentada de manera unificada en un solo formato.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37.1. La información de los registros catastrales y del Impuesto Predial, </w:t>
      </w:r>
      <w:r w:rsidRPr="00506DD4">
        <w:rPr>
          <w:rFonts w:eastAsia="Times New Roman" w:cs="Times New Roman"/>
          <w:szCs w:val="24"/>
          <w:lang w:val="es-CO" w:eastAsia="es-ES"/>
        </w:rPr>
        <w:t>se debe reportar utilizando el Formato 1476 Versión 10, indicando por cada predio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Tipo de documento del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Número de Identificación del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Primer apellido del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Segundo apellido del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Primer nombre del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Otros nombres del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Razón social del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Dirección del predio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Departamento del predio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Municipio del predio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Valor del avalúo catastral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Valor del autoavalúo del predio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Valor del impuesto a cargo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 Número Predial Nacional (NPN)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16. Número de cédula catastral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17. Número matrícula inmobiliaria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18. Identificación asignada por la autoridad catastral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19. Ubicación del predio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20. Destino económico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21. Número total de propietarios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lastRenderedPageBreak/>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 </w:t>
      </w:r>
      <w:r w:rsidRPr="00506DD4">
        <w:rPr>
          <w:rFonts w:eastAsia="Times New Roman" w:cs="Times New Roman"/>
          <w:szCs w:val="24"/>
          <w:lang w:val="es-CO" w:eastAsia="es-ES"/>
        </w:rPr>
        <w:t>Para las casillas que utilicen códigos o conceptos se utilizarán los siguientes: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RESPONSABLE</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1897"/>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Propietario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Poseedor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Usufructuario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UBICACIÓN PREDIO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1897"/>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Predio rural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Predio urbano</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DESTINO ECONÓMICO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577"/>
        <w:gridCol w:w="2523"/>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Habitacional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Industrial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Comercial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Agropecuario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Minero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Cultural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G</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Recreacional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H</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Salubridad</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Institucional o Estado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J</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Mixto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K</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 destino económico</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Cuando para un predio no exista declaración del Impuesto Predial presentada o solo se diligencie información catastral, se deberá diligenciar la información de los predios y responsables que figure en las bases de datos, con valor del impuesto a cargo y/o el valor del autoevalúo del predio en cero (0).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3°.</w:t>
      </w:r>
      <w:r w:rsidRPr="00506DD4">
        <w:rPr>
          <w:rFonts w:eastAsia="Times New Roman" w:cs="Times New Roman"/>
          <w:szCs w:val="24"/>
          <w:lang w:val="es-CO" w:eastAsia="es-ES"/>
        </w:rPr>
        <w:t> Cuando por ningún medio sea posible identificar a los responsables del predio, la información correspondiente a los responsables deberá diligenciarse así: Tipo Responsable 4; Tipo de documento del responsable 43; Número de identificación del responsable 888888888; Razón social del responsable “Predio sin identificar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4°.</w:t>
      </w:r>
      <w:r w:rsidRPr="00506DD4">
        <w:rPr>
          <w:rFonts w:eastAsia="Times New Roman" w:cs="Times New Roman"/>
          <w:szCs w:val="24"/>
          <w:lang w:val="es-CO" w:eastAsia="es-ES"/>
        </w:rPr>
        <w:t> Cuando para un predio figure más de un responsable, se deberá diligenciar un registro por cada responsable con la totalidad de la información del predio, sin prorratear los valores. El número total de registros relacionados con el predio deberá ser igual al registrado en el campo Número total de propietarios.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37.2. La información del Impuesto de Vehículos </w:t>
      </w:r>
      <w:r w:rsidRPr="00506DD4">
        <w:rPr>
          <w:rFonts w:eastAsia="Times New Roman" w:cs="Times New Roman"/>
          <w:szCs w:val="24"/>
          <w:lang w:val="es-CO" w:eastAsia="es-ES"/>
        </w:rPr>
        <w:t>se debe reportar utilizando el Formato 1480 Versión 9, indicando la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Vehículo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Tipo de documento del informado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Número de Identificación del informado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Primer apellido del informado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5. Segundo apellido del informado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Primer nombre del informado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Otros nombres del informado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Razón social del informado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Dirección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Código Departamento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Código Municipio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Placa vehículo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Marca del vehículo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Línea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 Modelo (Año)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16. Uso vehículo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17. Valor avalúo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18. Valor Impuesto a cargo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Para las casillas que utilicen códigos o conceptos se utilizarán los siguientes: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VEHÍCULO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190"/>
        <w:gridCol w:w="2629"/>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Automóvil y sws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Camperos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Camionetas No carga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estacas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furgón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tanque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Compactador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Hormiguero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Montacargas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Planchón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Reparto y Mixto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Tractocamión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Tractor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Limpiador Alcantarillas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Automóvil Eléctrico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Camionetas doble cabina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Camioneta Furgoneta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Camioneta Platón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Camioneta estacas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 vehículo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Automóvil Eléctrico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Planchón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de estacas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Mixto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con volco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Grúa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Camión Recolector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Ambulancias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Vans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Colectivos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Busetas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Buses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Motocicletas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Motocarros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Cuatrimoto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Motocicleta eléctrica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lastRenderedPageBreak/>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Articulado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Biarticulado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Duales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USO VEHÍCULO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190"/>
        <w:gridCol w:w="143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Particular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Público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Oficial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Cuando para un vehículo no exista declaración del Impuesto de Vehículos presentada, se deberá diligenciar la información del vehículo y del responsable informado que figure en las bases de datos, con valor del impuesto a cargo cero (0).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3°.</w:t>
      </w:r>
      <w:r w:rsidRPr="00506DD4">
        <w:rPr>
          <w:rFonts w:eastAsia="Times New Roman" w:cs="Times New Roman"/>
          <w:szCs w:val="24"/>
          <w:lang w:val="es-CO" w:eastAsia="es-ES"/>
        </w:rPr>
        <w:t> Cuando por ningún medio sea posible identificar al responsable informado relacionado con el vehículo, la información correspondiente al responsable deberá diligenciarse así: Tipo de documento del responsable: 43; Número de Identificación del responsable: 888888888; Razón social del responsable: “Vehículo sin identificar responsable”.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4°.</w:t>
      </w:r>
      <w:r w:rsidRPr="00506DD4">
        <w:rPr>
          <w:rFonts w:eastAsia="Times New Roman" w:cs="Times New Roman"/>
          <w:szCs w:val="24"/>
          <w:lang w:val="es-CO" w:eastAsia="es-ES"/>
        </w:rPr>
        <w:t> Cuando para un vehículo figure más de un responsable, se deberá diligenciar un registro por cada responsable con la totalidad de la información del vehículo, sin prorratear los valores.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37.3 La información del Impuesto de Industria y Comercio </w:t>
      </w:r>
      <w:r w:rsidRPr="00506DD4">
        <w:rPr>
          <w:rFonts w:eastAsia="Times New Roman" w:cs="Times New Roman"/>
          <w:szCs w:val="24"/>
          <w:lang w:val="es-CO" w:eastAsia="es-ES"/>
        </w:rPr>
        <w:t>se debe reportar consolidada por el año gravable, en el Formato 1481 Versión 9, y contener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documento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Número de Identificación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Primer apellido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Segundo apellido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Primer nombre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Otros nombres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Razón social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Dirección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Departamento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Municipio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Actividad Económica Principal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Número establecimientos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Ingresos Brutos Jurisdicción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Ingresos Brutos Otras jurisdicciones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 Devoluciones, deducciones y Exenciones Jurisdicción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16. Ingresos Netos Jurisdicción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17. Impuesto Industria y Comercio a cargo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18. Impuesto Industria y Comercio pagado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En caso de existir correcciones a las declaraciones se debe tomar únicamente la última declaración de corrección presentada y cuyo estado sea vigente o válido.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En los casos en los cuales la ley establezca que la presentación de la declaración del Impuesto de Industria y Comercio sea bimestral, el campo Número de establecimientos deberá diligenciarse con la cantidad de establecimientos reportado en la declaración del último período del año.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Default="00506DD4" w:rsidP="00506DD4">
      <w:pPr>
        <w:spacing w:line="240" w:lineRule="auto"/>
        <w:rPr>
          <w:rFonts w:eastAsia="Times New Roman" w:cs="Times New Roman"/>
          <w:szCs w:val="24"/>
          <w:lang w:val="es-CO" w:eastAsia="es-ES"/>
        </w:rPr>
      </w:pPr>
      <w:r w:rsidRPr="00506DD4">
        <w:rPr>
          <w:rFonts w:eastAsia="Times New Roman" w:cs="Times New Roman"/>
          <w:b/>
          <w:bCs/>
          <w:szCs w:val="24"/>
          <w:lang w:val="es-CO" w:eastAsia="es-ES"/>
        </w:rPr>
        <w:lastRenderedPageBreak/>
        <w:t>Parágrafo 3°.</w:t>
      </w:r>
      <w:r w:rsidRPr="00506DD4">
        <w:rPr>
          <w:rFonts w:eastAsia="Times New Roman" w:cs="Times New Roman"/>
          <w:szCs w:val="24"/>
          <w:lang w:val="es-CO" w:eastAsia="es-ES"/>
        </w:rPr>
        <w:t> La actividad económica deberá ser reportada a nivel de cuatro dígitos y corresponder a la Clase especificada en la tabla de Clasificación de Actividades Económicas CIIU Revisión 4 A.C., adoptada para Colombia por el Departamento Administrativo Nacional de Estadísticas (DANE) mediante la Resolución número 66 del 31 de diciembre del 2012.</w:t>
      </w:r>
    </w:p>
    <w:p w:rsidR="00014F56" w:rsidRDefault="00014F56" w:rsidP="00506DD4">
      <w:pPr>
        <w:spacing w:line="240" w:lineRule="auto"/>
        <w:rPr>
          <w:rFonts w:eastAsia="Times New Roman" w:cs="Times New Roman"/>
          <w:szCs w:val="24"/>
          <w:lang w:val="es-CO" w:eastAsia="es-ES"/>
        </w:rPr>
      </w:pPr>
    </w:p>
    <w:p w:rsidR="00014F56" w:rsidRPr="00C13558" w:rsidRDefault="00014F56" w:rsidP="00506DD4">
      <w:pPr>
        <w:spacing w:line="240" w:lineRule="auto"/>
        <w:rPr>
          <w:rFonts w:eastAsia="Times New Roman" w:cs="Times New Roman"/>
          <w:i/>
          <w:iCs/>
          <w:szCs w:val="24"/>
          <w:lang w:val="es-CO" w:eastAsia="es-ES"/>
        </w:rPr>
      </w:pP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“37.4 Adicionado por el artículo 14 de la Resolución 000008 de enero 31 de 2020.  Información de resoluciones administrativas relacionadas con obligaciones tributarias del orden municipal o distrital: </w:t>
      </w:r>
      <w:r w:rsidRPr="00C13558">
        <w:rPr>
          <w:rFonts w:eastAsia="Times New Roman" w:cs="Times New Roman"/>
          <w:i/>
          <w:iCs/>
          <w:szCs w:val="24"/>
          <w:lang w:val="es-CO" w:eastAsia="es-ES"/>
        </w:rPr>
        <w:t>se informan los actos administrativos expedidos por las autoridades municipales o distritales, ya sean liquidaciones oficiales relacionadas con el impuesto de industria y comercio, avisos y tableros y la sobretasa bomberil, resoluciones que imponen sanciones por el incumplimiento de obligaciones tributarias del orden territorial, así como aprobaciones de devoluciones y/o compensaciones por concepto del impuesto de industria y comercio consolidado, en el Formato 2631 Versión 1, y contener lo siguiente:</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 Tipo de novedad</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 Tipo de resolución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3. Número de resolución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4. Ítem</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5. Fecha ejecutoria resolución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6. Valor Resolución a cargo/a favor</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7. Valor Res. pagado/devuelto o compensado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8. Tipo de persona</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9. Tipo de documento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10. Número de identificación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11. Primer apellido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12. Segundo apellido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13. Primer nombre</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14. Otros nombres</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15. Razón social</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16. Dirección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17. Departamento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18. Municipio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19. Teléfono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20. Correo electrónico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21. Actividad económica principal</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22. Actividad económica secundaria</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23. Ingresos brutos ICA jurisdicción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24. Ingresos gravables ICA jurisdicción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25. Impuesto de industria y comercio a cargo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26. Impuesto de avisos y tableros a cargo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27. Sobretasa bomberil a cargo</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28. Año gravable ICA</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29. Período gravable ICA</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30. Valor Devolución y/o Compensación ICA</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31. Número declaración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32. Obligación tributaria incumplida</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33. Fecha infracción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34. Tipo sanción</w:t>
      </w:r>
    </w:p>
    <w:p w:rsidR="00014F56" w:rsidRPr="00C13558" w:rsidRDefault="00014F56" w:rsidP="00014F56">
      <w:pPr>
        <w:spacing w:line="240" w:lineRule="auto"/>
        <w:ind w:left="284"/>
        <w:rPr>
          <w:rFonts w:eastAsia="Times New Roman" w:cs="Times New Roman"/>
          <w:i/>
          <w:iCs/>
          <w:szCs w:val="24"/>
          <w:lang w:val="es-CO" w:eastAsia="es-ES"/>
        </w:rPr>
      </w:pPr>
      <w:r w:rsidRPr="00C13558">
        <w:rPr>
          <w:rFonts w:eastAsia="Times New Roman" w:cs="Times New Roman"/>
          <w:i/>
          <w:iCs/>
          <w:szCs w:val="24"/>
          <w:lang w:val="es-CO" w:eastAsia="es-ES"/>
        </w:rPr>
        <w:t>35. Valor sanción</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Parágrafo 1°. </w:t>
      </w:r>
      <w:r w:rsidRPr="00C13558">
        <w:rPr>
          <w:rFonts w:eastAsia="Times New Roman" w:cs="Times New Roman"/>
          <w:i/>
          <w:iCs/>
          <w:szCs w:val="24"/>
          <w:lang w:val="es-CO" w:eastAsia="es-ES"/>
        </w:rPr>
        <w:t>Para las casillas que utilicen códigos o conceptos se utilizarán los siguientes:</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TIPOS DE NOVEDAD</w:t>
      </w:r>
    </w:p>
    <w:p w:rsidR="00014F56" w:rsidRPr="00C13558" w:rsidRDefault="00014F56" w:rsidP="00014F56">
      <w:pPr>
        <w:spacing w:line="240" w:lineRule="auto"/>
        <w:jc w:val="center"/>
        <w:rPr>
          <w:rFonts w:eastAsia="Times New Roman" w:cs="Times New Roman"/>
          <w:i/>
          <w:iCs/>
          <w:szCs w:val="24"/>
          <w:lang w:val="es-CO" w:eastAsia="es-ES"/>
        </w:rPr>
      </w:pPr>
      <w:r w:rsidRPr="00C13558">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510"/>
        <w:gridCol w:w="3162"/>
      </w:tblGrid>
      <w:tr w:rsidR="00014F56" w:rsidRPr="00C13558"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DESCRIPCIÓN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Omisión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lastRenderedPageBreak/>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Modificación o corrección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Sanción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Devolución y/o Compensación</w:t>
            </w:r>
          </w:p>
        </w:tc>
      </w:tr>
    </w:tbl>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TIPOS DE PERSONA</w:t>
      </w:r>
    </w:p>
    <w:p w:rsidR="00014F56" w:rsidRPr="00C13558" w:rsidRDefault="00014F56" w:rsidP="00014F56">
      <w:pPr>
        <w:spacing w:line="240" w:lineRule="auto"/>
        <w:jc w:val="center"/>
        <w:rPr>
          <w:rFonts w:eastAsia="Times New Roman" w:cs="Times New Roman"/>
          <w:i/>
          <w:iCs/>
          <w:szCs w:val="24"/>
          <w:lang w:val="es-CO" w:eastAsia="es-ES"/>
        </w:rPr>
      </w:pPr>
      <w:r w:rsidRPr="00C13558">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510"/>
        <w:gridCol w:w="1844"/>
      </w:tblGrid>
      <w:tr w:rsidR="00014F56" w:rsidRPr="00C13558"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DESCRIPCIÓN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Persona natural</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Persona jurídica</w:t>
            </w:r>
          </w:p>
        </w:tc>
      </w:tr>
    </w:tbl>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TIPOS DE RESOLUCIÓN</w:t>
      </w:r>
    </w:p>
    <w:p w:rsidR="00014F56" w:rsidRPr="00C13558" w:rsidRDefault="00014F56" w:rsidP="00014F56">
      <w:pPr>
        <w:spacing w:line="240" w:lineRule="auto"/>
        <w:jc w:val="center"/>
        <w:rPr>
          <w:rFonts w:eastAsia="Times New Roman" w:cs="Times New Roman"/>
          <w:i/>
          <w:iCs/>
          <w:szCs w:val="24"/>
          <w:lang w:val="es-CO" w:eastAsia="es-ES"/>
        </w:rPr>
      </w:pPr>
      <w:r w:rsidRPr="00C13558">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510"/>
        <w:gridCol w:w="4642"/>
      </w:tblGrid>
      <w:tr w:rsidR="00014F56" w:rsidRPr="00C13558"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DESCRIPCIÓN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Liquidación de aforo</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Otra resolución declara omisión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Liquidación de corrección aritmética</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Liquidación de revisión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Liquidación provisional</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Otra liquidación modifica o corrige</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Independiente</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Otra resolución sanción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Devolución y/o compensación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Otra resolución devolución y/o compensación</w:t>
            </w:r>
          </w:p>
        </w:tc>
      </w:tr>
    </w:tbl>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TIPOS DE SANCIÓN</w:t>
      </w:r>
    </w:p>
    <w:p w:rsidR="00014F56" w:rsidRPr="00C13558" w:rsidRDefault="00014F56" w:rsidP="00014F56">
      <w:pPr>
        <w:spacing w:line="240" w:lineRule="auto"/>
        <w:jc w:val="center"/>
        <w:rPr>
          <w:rFonts w:eastAsia="Times New Roman" w:cs="Times New Roman"/>
          <w:i/>
          <w:iCs/>
          <w:szCs w:val="24"/>
          <w:lang w:val="es-CO" w:eastAsia="es-ES"/>
        </w:rPr>
      </w:pPr>
      <w:r w:rsidRPr="00C13558">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510"/>
        <w:gridCol w:w="7348"/>
      </w:tblGrid>
      <w:tr w:rsidR="00014F56" w:rsidRPr="00C13558"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DESCRIPCIÓN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No declarar (</w:t>
            </w:r>
            <w:hyperlink r:id="rId307" w:tooltip="Estatuto Tributario CETA" w:history="1">
              <w:r w:rsidRPr="00C13558">
                <w:rPr>
                  <w:rFonts w:eastAsia="Times New Roman" w:cs="Times New Roman"/>
                  <w:i/>
                  <w:iCs/>
                  <w:szCs w:val="24"/>
                  <w:lang w:val="es-CO" w:eastAsia="es-ES"/>
                </w:rPr>
                <w:t>Artículo 643</w:t>
              </w:r>
            </w:hyperlink>
            <w:r w:rsidRPr="00C13558">
              <w:rPr>
                <w:rFonts w:eastAsia="Times New Roman" w:cs="Times New Roman"/>
                <w:i/>
                <w:iCs/>
                <w:szCs w:val="24"/>
                <w:lang w:val="es-CO" w:eastAsia="es-ES"/>
              </w:rPr>
              <w:t> ET)</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Corrección aritmética (</w:t>
            </w:r>
            <w:hyperlink r:id="rId308" w:tooltip="Estatuto Tributario CETA" w:history="1">
              <w:r w:rsidRPr="00C13558">
                <w:rPr>
                  <w:rFonts w:eastAsia="Times New Roman" w:cs="Times New Roman"/>
                  <w:i/>
                  <w:iCs/>
                  <w:szCs w:val="24"/>
                  <w:lang w:val="es-CO" w:eastAsia="es-ES"/>
                </w:rPr>
                <w:t>Artículo 646</w:t>
              </w:r>
            </w:hyperlink>
            <w:r w:rsidRPr="00C13558">
              <w:rPr>
                <w:rFonts w:eastAsia="Times New Roman" w:cs="Times New Roman"/>
                <w:i/>
                <w:iCs/>
                <w:szCs w:val="24"/>
                <w:lang w:val="es-CO" w:eastAsia="es-ES"/>
              </w:rPr>
              <w:t> ET)</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Inexactitud (</w:t>
            </w:r>
            <w:hyperlink r:id="rId309" w:tooltip="Estatuto Tributario CETA" w:history="1">
              <w:r w:rsidRPr="00C13558">
                <w:rPr>
                  <w:rFonts w:eastAsia="Times New Roman" w:cs="Times New Roman"/>
                  <w:i/>
                  <w:iCs/>
                  <w:szCs w:val="24"/>
                  <w:lang w:val="es-CO" w:eastAsia="es-ES"/>
                </w:rPr>
                <w:t>Artículo 647</w:t>
              </w:r>
            </w:hyperlink>
            <w:r w:rsidRPr="00C13558">
              <w:rPr>
                <w:rFonts w:eastAsia="Times New Roman" w:cs="Times New Roman"/>
                <w:i/>
                <w:iCs/>
                <w:szCs w:val="24"/>
                <w:lang w:val="es-CO" w:eastAsia="es-ES"/>
              </w:rPr>
              <w:t> ET)</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No enviar información o enviarla con errores (</w:t>
            </w:r>
            <w:hyperlink r:id="rId310" w:tooltip="Estatuto Tributario CETA" w:history="1">
              <w:r w:rsidRPr="00C13558">
                <w:rPr>
                  <w:rFonts w:eastAsia="Times New Roman" w:cs="Times New Roman"/>
                  <w:i/>
                  <w:iCs/>
                  <w:szCs w:val="24"/>
                  <w:lang w:val="es-CO" w:eastAsia="es-ES"/>
                </w:rPr>
                <w:t>Artículo 651</w:t>
              </w:r>
            </w:hyperlink>
            <w:r w:rsidRPr="00C13558">
              <w:rPr>
                <w:rFonts w:eastAsia="Times New Roman" w:cs="Times New Roman"/>
                <w:i/>
                <w:iCs/>
                <w:szCs w:val="24"/>
                <w:lang w:val="es-CO" w:eastAsia="es-ES"/>
              </w:rPr>
              <w:t> ET)</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Irregularidades en la contabilidad (</w:t>
            </w:r>
            <w:hyperlink r:id="rId311" w:tooltip="Estatuto Tributario CETA" w:history="1">
              <w:r w:rsidRPr="00C13558">
                <w:rPr>
                  <w:rFonts w:eastAsia="Times New Roman" w:cs="Times New Roman"/>
                  <w:i/>
                  <w:iCs/>
                  <w:szCs w:val="24"/>
                  <w:lang w:val="es-CO" w:eastAsia="es-ES"/>
                </w:rPr>
                <w:t>Artículo 655</w:t>
              </w:r>
            </w:hyperlink>
            <w:r w:rsidRPr="00C13558">
              <w:rPr>
                <w:rFonts w:eastAsia="Times New Roman" w:cs="Times New Roman"/>
                <w:i/>
                <w:iCs/>
                <w:szCs w:val="24"/>
                <w:lang w:val="es-CO" w:eastAsia="es-ES"/>
              </w:rPr>
              <w:t> ET)</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Clausura del establecimiento (</w:t>
            </w:r>
            <w:hyperlink r:id="rId312" w:tooltip="Estatuto Tributario CETA" w:history="1">
              <w:r w:rsidRPr="00C13558">
                <w:rPr>
                  <w:rFonts w:eastAsia="Times New Roman" w:cs="Times New Roman"/>
                  <w:i/>
                  <w:iCs/>
                  <w:szCs w:val="24"/>
                  <w:lang w:val="es-CO" w:eastAsia="es-ES"/>
                </w:rPr>
                <w:t>Artículo 657</w:t>
              </w:r>
            </w:hyperlink>
            <w:r w:rsidRPr="00C13558">
              <w:rPr>
                <w:rFonts w:eastAsia="Times New Roman" w:cs="Times New Roman"/>
                <w:i/>
                <w:iCs/>
                <w:szCs w:val="24"/>
                <w:lang w:val="es-CO" w:eastAsia="es-ES"/>
              </w:rPr>
              <w:t> ET)</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No expedir certificados (</w:t>
            </w:r>
            <w:hyperlink r:id="rId313" w:tooltip="Estatuto Tributario CETA" w:history="1">
              <w:r w:rsidRPr="00C13558">
                <w:rPr>
                  <w:rFonts w:eastAsia="Times New Roman" w:cs="Times New Roman"/>
                  <w:i/>
                  <w:iCs/>
                  <w:szCs w:val="24"/>
                  <w:lang w:val="es-CO" w:eastAsia="es-ES"/>
                </w:rPr>
                <w:t>Artículo 667</w:t>
              </w:r>
            </w:hyperlink>
            <w:r w:rsidRPr="00C13558">
              <w:rPr>
                <w:rFonts w:eastAsia="Times New Roman" w:cs="Times New Roman"/>
                <w:i/>
                <w:iCs/>
                <w:szCs w:val="24"/>
                <w:lang w:val="es-CO" w:eastAsia="es-ES"/>
              </w:rPr>
              <w:t> ET)</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Improcedencia de las devoluciones y/o compensaciones (</w:t>
            </w:r>
            <w:hyperlink r:id="rId314" w:tooltip="Estatuto Tributario CETA" w:history="1">
              <w:r w:rsidRPr="00C13558">
                <w:rPr>
                  <w:rFonts w:eastAsia="Times New Roman" w:cs="Times New Roman"/>
                  <w:i/>
                  <w:iCs/>
                  <w:szCs w:val="24"/>
                  <w:lang w:val="es-CO" w:eastAsia="es-ES"/>
                </w:rPr>
                <w:t>Artículo 670 </w:t>
              </w:r>
            </w:hyperlink>
            <w:r w:rsidRPr="00C13558">
              <w:rPr>
                <w:rFonts w:eastAsia="Times New Roman" w:cs="Times New Roman"/>
                <w:i/>
                <w:iCs/>
                <w:szCs w:val="24"/>
                <w:lang w:val="es-CO" w:eastAsia="es-ES"/>
              </w:rPr>
              <w:t>ET)</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Corrección de sanciones (</w:t>
            </w:r>
            <w:hyperlink r:id="rId315" w:tooltip="Estatuto Tributario CETA" w:history="1">
              <w:r w:rsidRPr="00C13558">
                <w:rPr>
                  <w:rFonts w:eastAsia="Times New Roman" w:cs="Times New Roman"/>
                  <w:i/>
                  <w:iCs/>
                  <w:szCs w:val="24"/>
                  <w:lang w:val="es-CO" w:eastAsia="es-ES"/>
                </w:rPr>
                <w:t>Artículo 701</w:t>
              </w:r>
            </w:hyperlink>
            <w:r w:rsidRPr="00C13558">
              <w:rPr>
                <w:rFonts w:eastAsia="Times New Roman" w:cs="Times New Roman"/>
                <w:i/>
                <w:iCs/>
                <w:szCs w:val="24"/>
                <w:lang w:val="es-CO" w:eastAsia="es-ES"/>
              </w:rPr>
              <w:t> ET)</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Otra sanción</w:t>
            </w:r>
          </w:p>
        </w:tc>
      </w:tr>
    </w:tbl>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TIPOS DE OBLIGACIONES</w:t>
      </w:r>
    </w:p>
    <w:p w:rsidR="00014F56" w:rsidRPr="00C13558" w:rsidRDefault="00014F56" w:rsidP="00014F56">
      <w:pPr>
        <w:spacing w:line="240" w:lineRule="auto"/>
        <w:jc w:val="center"/>
        <w:rPr>
          <w:rFonts w:eastAsia="Times New Roman" w:cs="Times New Roman"/>
          <w:i/>
          <w:iCs/>
          <w:szCs w:val="24"/>
          <w:lang w:val="es-CO" w:eastAsia="es-ES"/>
        </w:rPr>
      </w:pPr>
      <w:r w:rsidRPr="00C13558">
        <w:rPr>
          <w:rFonts w:eastAsia="Times New Roman" w:cs="Times New Roman"/>
          <w:i/>
          <w:iCs/>
          <w:szCs w:val="24"/>
          <w:lang w:val="es-CO" w:eastAsia="es-ES"/>
        </w:rPr>
        <w:t> </w:t>
      </w:r>
    </w:p>
    <w:tbl>
      <w:tblPr>
        <w:tblW w:w="0" w:type="auto"/>
        <w:jc w:val="center"/>
        <w:tblCellMar>
          <w:left w:w="0" w:type="dxa"/>
          <w:right w:w="0" w:type="dxa"/>
        </w:tblCellMar>
        <w:tblLook w:val="04A0" w:firstRow="1" w:lastRow="0" w:firstColumn="1" w:lastColumn="0" w:noHBand="0" w:noVBand="1"/>
      </w:tblPr>
      <w:tblGrid>
        <w:gridCol w:w="1510"/>
        <w:gridCol w:w="3449"/>
      </w:tblGrid>
      <w:tr w:rsidR="00014F56" w:rsidRPr="00C13558"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jc w:val="center"/>
              <w:rPr>
                <w:rFonts w:eastAsia="Times New Roman" w:cs="Times New Roman"/>
                <w:i/>
                <w:iCs/>
                <w:szCs w:val="24"/>
                <w:lang w:eastAsia="es-ES"/>
              </w:rPr>
            </w:pPr>
            <w:r w:rsidRPr="00C13558">
              <w:rPr>
                <w:rFonts w:eastAsia="Times New Roman" w:cs="Times New Roman"/>
                <w:b/>
                <w:bCs/>
                <w:i/>
                <w:iCs/>
                <w:szCs w:val="24"/>
                <w:lang w:val="es-CO" w:eastAsia="es-ES"/>
              </w:rPr>
              <w:t>DESCRIPCIÓN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Predial unificado</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Industria y comercio</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Avisos y tableros</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Sobretasa bomberil</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Industria y comercio consolidado</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Sobretasa de seguridad</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Delineación urbana</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Contribución de valorización</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Espectáculos públicos</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Sobretasa a la gasolina</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lastRenderedPageBreak/>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Rifas y juegos de azar</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Estampillas</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Telefonía urbana</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Alumbrado público</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Otros tributos</w:t>
            </w:r>
          </w:p>
        </w:tc>
      </w:tr>
      <w:tr w:rsidR="00014F56" w:rsidRPr="00C13558"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4F56" w:rsidRPr="00C13558" w:rsidRDefault="00014F56" w:rsidP="00014F56">
            <w:pPr>
              <w:spacing w:line="240" w:lineRule="auto"/>
              <w:rPr>
                <w:rFonts w:eastAsia="Times New Roman" w:cs="Times New Roman"/>
                <w:i/>
                <w:iCs/>
                <w:szCs w:val="24"/>
                <w:lang w:eastAsia="es-ES"/>
              </w:rPr>
            </w:pPr>
            <w:r w:rsidRPr="00C13558">
              <w:rPr>
                <w:rFonts w:eastAsia="Times New Roman" w:cs="Times New Roman"/>
                <w:i/>
                <w:iCs/>
                <w:szCs w:val="24"/>
                <w:lang w:val="es-CO" w:eastAsia="es-ES"/>
              </w:rPr>
              <w:t>Obligaciones formales</w:t>
            </w:r>
          </w:p>
        </w:tc>
      </w:tr>
    </w:tbl>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Parágrafo 2°. </w:t>
      </w:r>
      <w:r w:rsidRPr="00C13558">
        <w:rPr>
          <w:rFonts w:eastAsia="Times New Roman" w:cs="Times New Roman"/>
          <w:i/>
          <w:iCs/>
          <w:szCs w:val="24"/>
          <w:lang w:val="es-CO" w:eastAsia="es-ES"/>
        </w:rPr>
        <w:t>Bajo la novedad de omisión se reportan aquellas personas que, estando obligadas a declarar el impuesto de industria y comercio, avisos y tableros y la sobretasa bomberil de los períodos gravables correspondientes al año 2019, omitan este deber y se profiera una liquidación de aforo u otra resolución que declare este incumplimiento y se imponga, o no, sanción. Se deben reportar solamente las resoluciones ejecutoriadas en el año gravable a reportar.</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Parágrafo 3°. </w:t>
      </w:r>
      <w:r w:rsidRPr="00C13558">
        <w:rPr>
          <w:rFonts w:eastAsia="Times New Roman" w:cs="Times New Roman"/>
          <w:i/>
          <w:iCs/>
          <w:szCs w:val="24"/>
          <w:lang w:val="es-CO" w:eastAsia="es-ES"/>
        </w:rPr>
        <w:t>Bajo la novedad de modificación o corrección se reportan aquellas personas que, habiendo presentado la declaración del impuesto de industria y comercio, avisos y tableros y la sobretasa bomberil correspondiente a los períodos gravables del año 2019, la misma sea objeto de una liquidación de corrección aritmética, liquidación de revisión o provisional u otra que haga sus veces y se imponga o no sanción. Se deben reportar solamente las resoluciones ejecutoriadas en el año gravable a reportar.</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Parágrafo 4°. </w:t>
      </w:r>
      <w:r w:rsidRPr="00C13558">
        <w:rPr>
          <w:rFonts w:eastAsia="Times New Roman" w:cs="Times New Roman"/>
          <w:i/>
          <w:iCs/>
          <w:szCs w:val="24"/>
          <w:lang w:val="es-CO" w:eastAsia="es-ES"/>
        </w:rPr>
        <w:t>Bajo la novedad de sanción, se informan aquellas personas que, incumplan obligaciones tributarias materiales o formales del orden territorial a partir del 1° de enero de 2019 y se expida una resolución independiente u otra mediante la cual solo se impongan sanciones. Se deben reportar solamente las resoluciones ejecutoriadas en el año gravable a reportar.</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Cuando se trate de sanciones omitidas o indebidamente liquidadas en las declaraciones tributarias por parte del obligado de conformidad con el artículo 701 del Estatuto Tributario, solo se informará el valor del incremento que se liquide a partir del ajuste correspondiente.</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Parágrafo 5°. </w:t>
      </w:r>
      <w:r w:rsidRPr="00C13558">
        <w:rPr>
          <w:rFonts w:eastAsia="Times New Roman" w:cs="Times New Roman"/>
          <w:i/>
          <w:iCs/>
          <w:szCs w:val="24"/>
          <w:lang w:val="es-CO" w:eastAsia="es-ES"/>
        </w:rPr>
        <w:t>Los valores que se deben informar bajo la novedad de devoluciones y/o compensaciones, corresponden a pagos en exceso o pagos de lo no debido relacionados con el impuesto de industria y comercio consolidado respecto de los períodos gravables del año 2019 y sean aprobados por las entidades territoriales en la anualidad a reportar.</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i/>
          <w:iCs/>
          <w:szCs w:val="24"/>
          <w:lang w:val="es-CO" w:eastAsia="es-ES"/>
        </w:rPr>
        <w:t> </w:t>
      </w:r>
    </w:p>
    <w:p w:rsidR="00014F56" w:rsidRPr="00C13558" w:rsidRDefault="00014F56" w:rsidP="00014F56">
      <w:pPr>
        <w:spacing w:line="240" w:lineRule="auto"/>
        <w:rPr>
          <w:rFonts w:eastAsia="Times New Roman" w:cs="Times New Roman"/>
          <w:i/>
          <w:iCs/>
          <w:szCs w:val="24"/>
          <w:lang w:val="es-CO" w:eastAsia="es-ES"/>
        </w:rPr>
      </w:pPr>
      <w:r w:rsidRPr="00C13558">
        <w:rPr>
          <w:rFonts w:eastAsia="Times New Roman" w:cs="Times New Roman"/>
          <w:b/>
          <w:bCs/>
          <w:i/>
          <w:iCs/>
          <w:szCs w:val="24"/>
          <w:lang w:val="es-CO" w:eastAsia="es-ES"/>
        </w:rPr>
        <w:t>Parágrafo 6°. </w:t>
      </w:r>
      <w:r w:rsidRPr="00C13558">
        <w:rPr>
          <w:rFonts w:eastAsia="Times New Roman" w:cs="Times New Roman"/>
          <w:i/>
          <w:iCs/>
          <w:szCs w:val="24"/>
          <w:lang w:val="es-CO" w:eastAsia="es-ES"/>
        </w:rPr>
        <w:t>En caso de que se relacione más de un tercero o se determine más de una misma novedad en una misma liquidación oficial o resolución, estas se reportarán en registros adicionales, para lo cual se incrementará automáticamente el campo ítem en forma consecutiva tantas veces sea necesario”.</w:t>
      </w:r>
    </w:p>
    <w:p w:rsidR="00014F56" w:rsidRPr="00C13558" w:rsidRDefault="00014F56" w:rsidP="00506DD4">
      <w:pPr>
        <w:spacing w:line="240" w:lineRule="auto"/>
        <w:rPr>
          <w:rFonts w:eastAsia="Times New Roman" w:cs="Times New Roman"/>
          <w:i/>
          <w:iCs/>
          <w:szCs w:val="24"/>
          <w:lang w:val="es-CO" w:eastAsia="es-ES"/>
        </w:rPr>
      </w:pPr>
    </w:p>
    <w:p w:rsidR="00506DD4" w:rsidRPr="00506DD4" w:rsidRDefault="00506DD4" w:rsidP="00D80DC8">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VIII</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SOLICITADA EN VIRTUD DE OTRAS DISPOSICIONES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Empleadores que ocupen trabajadoras mujeres víctimas de la violencia comprobada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38.</w:t>
      </w:r>
      <w:r w:rsidRPr="00506DD4">
        <w:rPr>
          <w:rFonts w:eastAsia="Times New Roman" w:cs="Times New Roman"/>
          <w:szCs w:val="24"/>
          <w:lang w:val="es-CO" w:eastAsia="es-ES"/>
        </w:rPr>
        <w:t> </w:t>
      </w:r>
      <w:r w:rsidRPr="001B5E18">
        <w:rPr>
          <w:rFonts w:eastAsia="Times New Roman" w:cs="Times New Roman"/>
          <w:b/>
          <w:bCs/>
          <w:i/>
          <w:iCs/>
          <w:szCs w:val="24"/>
          <w:lang w:val="es-CO" w:eastAsia="es-ES"/>
        </w:rPr>
        <w:t>Empleadores que ocupen trabajadoras mujeres víctimas de la violencia comprobada</w:t>
      </w:r>
      <w:r w:rsidRPr="001B5E18">
        <w:rPr>
          <w:rFonts w:eastAsia="Times New Roman" w:cs="Times New Roman"/>
          <w:b/>
          <w:bCs/>
          <w:szCs w:val="24"/>
          <w:lang w:val="es-CO" w:eastAsia="es-ES"/>
        </w:rPr>
        <w:t>.</w:t>
      </w:r>
      <w:r w:rsidRPr="00506DD4">
        <w:rPr>
          <w:rFonts w:eastAsia="Times New Roman" w:cs="Times New Roman"/>
          <w:szCs w:val="24"/>
          <w:lang w:val="es-CO" w:eastAsia="es-ES"/>
        </w:rPr>
        <w:t xml:space="preserve"> Las personas naturales y asimiladas o jurídicas y asimiladas, señaladas en el artículo 1° de la presente resolución, de conformidad con el artículo 2.2.9.3.7 del Decreto Único número 1072 del 2015, por el cual se reglamenta el artículo 23 de la Ley 1257 de 2008, que sean empleadores y ocupen trabajadoras mujeres víctimas de la violencia comprobada deberán reportar la siguiente información, conforme con los parámetros establecidos en el Formato 2280 Versión 1, así:</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documento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Número de Identificación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3. Primer apellido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Segundo apellido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Primer nombre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Otros nombres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Fecha inicio de la relación laboral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Fecha terminación de la relación laboral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Tipo de medida contenida en la certificación de violencia comprobada de cada una de las mujeres contratadas.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Cargo por el que se le contrata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Salarios pagados durante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Prestaciones sociales pagadas durante el período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Edad de la mujer contratada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Nivel educativo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w:t>
      </w:r>
      <w:r w:rsidRPr="00506DD4">
        <w:rPr>
          <w:rFonts w:eastAsia="Times New Roman" w:cs="Times New Roman"/>
          <w:szCs w:val="24"/>
          <w:lang w:val="es-CO" w:eastAsia="es-ES"/>
        </w:rPr>
        <w:t> Para los tipos de medidas certificadas y el nivel educativo, se deben reportar según el concepto al que correspondan, de la siguiente manera: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DE MEDIDAS CERTIFICADAS</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190"/>
        <w:gridCol w:w="7107"/>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Sentencia condenatoria ejecutoriada por violencia intrafamiliar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Sentencia condenatoria ejecutoriada por violencia sexual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Sentencia condenatoria ejecutoriada por acoso sexual</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Sentencia condenatoria ejecutoriada por lesiones personales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Sentencia ejecutoriada por mal manejo del patrimonio familiar</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Medida de protección y/o atención, dictada por la autoridad competente</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DE NIVEL EDUCATIVO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190"/>
        <w:gridCol w:w="1483"/>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Primaria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Secundaria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Técnico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Tecnólogo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Universitario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Posgrado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Maestría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Doctorado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w:t>
            </w:r>
          </w:p>
        </w:tc>
      </w:tr>
    </w:tbl>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2</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 Único Institucional (CUIN)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39.</w:t>
      </w:r>
      <w:r w:rsidRPr="00506DD4">
        <w:rPr>
          <w:rFonts w:eastAsia="Times New Roman" w:cs="Times New Roman"/>
          <w:szCs w:val="24"/>
          <w:lang w:val="es-CO" w:eastAsia="es-ES"/>
        </w:rPr>
        <w:t> </w:t>
      </w:r>
      <w:r w:rsidRPr="000220E9">
        <w:rPr>
          <w:rFonts w:eastAsia="Times New Roman" w:cs="Times New Roman"/>
          <w:b/>
          <w:bCs/>
          <w:i/>
          <w:iCs/>
          <w:szCs w:val="24"/>
          <w:lang w:val="es-CO" w:eastAsia="es-ES"/>
        </w:rPr>
        <w:t>Código Único Institucional (CUIN</w:t>
      </w:r>
      <w:r w:rsidRPr="00506DD4">
        <w:rPr>
          <w:rFonts w:eastAsia="Times New Roman" w:cs="Times New Roman"/>
          <w:i/>
          <w:iCs/>
          <w:szCs w:val="24"/>
          <w:lang w:val="es-CO" w:eastAsia="es-ES"/>
        </w:rPr>
        <w:t>). </w:t>
      </w:r>
      <w:r w:rsidRPr="00506DD4">
        <w:rPr>
          <w:rFonts w:eastAsia="Times New Roman" w:cs="Times New Roman"/>
          <w:szCs w:val="24"/>
          <w:lang w:val="es-CO" w:eastAsia="es-ES"/>
        </w:rPr>
        <w:t>Todas las entidades públicas obligadas a reportar información de conformidad con el artículo 1° de la presente resolución, deberán informar el correspondiente Código Único Institucional (CUIN), asignado por la Contaduría General de la Nación, conforme con los parámetros establecidos en el Formato 2279 Versión 2.</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 información a suministrar por parte de los obligados a que se refiere este artículo deberá indicar lo siguiente: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Número de Identificación Tributaria de la Entidad Pública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Razón Social de la Entidad Pública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Ubicación de la Entidad Pública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Correo Electrónico de la Entidad Pública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5. Código Único Institucional (CUIN)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Nombre de la entidad contable pública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3</w:t>
      </w:r>
    </w:p>
    <w:p w:rsidR="00506DD4" w:rsidRPr="00506DD4" w:rsidRDefault="00506DD4" w:rsidP="00506DD4">
      <w:pPr>
        <w:spacing w:line="240" w:lineRule="auto"/>
        <w:jc w:val="center"/>
        <w:rPr>
          <w:rFonts w:eastAsia="Times New Roman" w:cs="Times New Roman"/>
          <w:szCs w:val="24"/>
          <w:lang w:eastAsia="es-ES"/>
        </w:rPr>
      </w:pPr>
      <w:bookmarkStart w:id="1" w:name="_Hlk36058263"/>
      <w:r w:rsidRPr="00506DD4">
        <w:rPr>
          <w:rFonts w:eastAsia="Times New Roman" w:cs="Times New Roman"/>
          <w:b/>
          <w:bCs/>
          <w:szCs w:val="24"/>
          <w:lang w:val="es-CO" w:eastAsia="es-ES"/>
        </w:rPr>
        <w:t>Información de donaciones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40.</w:t>
      </w:r>
      <w:r w:rsidRPr="00506DD4">
        <w:rPr>
          <w:rFonts w:eastAsia="Times New Roman" w:cs="Times New Roman"/>
          <w:szCs w:val="24"/>
          <w:lang w:val="es-CO" w:eastAsia="es-ES"/>
        </w:rPr>
        <w:t> </w:t>
      </w:r>
      <w:r w:rsidRPr="000220E9">
        <w:rPr>
          <w:rFonts w:eastAsia="Times New Roman" w:cs="Times New Roman"/>
          <w:b/>
          <w:bCs/>
          <w:i/>
          <w:iCs/>
          <w:szCs w:val="24"/>
          <w:lang w:val="es-CO" w:eastAsia="es-ES"/>
        </w:rPr>
        <w:t>Información de donaciones recibidas y certificadas por las entidades no contribuyentes</w:t>
      </w:r>
      <w:r w:rsidRPr="000220E9">
        <w:rPr>
          <w:rFonts w:eastAsia="Times New Roman" w:cs="Times New Roman"/>
          <w:b/>
          <w:bCs/>
          <w:szCs w:val="24"/>
          <w:lang w:val="es-CO" w:eastAsia="es-ES"/>
        </w:rPr>
        <w:t xml:space="preserve">. </w:t>
      </w:r>
      <w:r w:rsidRPr="00506DD4">
        <w:rPr>
          <w:rFonts w:eastAsia="Times New Roman" w:cs="Times New Roman"/>
          <w:szCs w:val="24"/>
          <w:lang w:val="es-CO" w:eastAsia="es-ES"/>
        </w:rPr>
        <w:t>En cumplimiento de lo definido en el 1.2.1.4.4 del Decreto Único Reglamentario número 1625 de 2016, las entidades señaladas en los artículos </w:t>
      </w:r>
      <w:hyperlink r:id="rId316" w:tooltip="Estatuto Tributario CETA" w:history="1">
        <w:r w:rsidRPr="00506DD4">
          <w:rPr>
            <w:rFonts w:eastAsia="Times New Roman" w:cs="Times New Roman"/>
            <w:szCs w:val="24"/>
            <w:lang w:val="es-CO" w:eastAsia="es-ES"/>
          </w:rPr>
          <w:t>22</w:t>
        </w:r>
      </w:hyperlink>
      <w:r w:rsidRPr="00506DD4">
        <w:rPr>
          <w:rFonts w:eastAsia="Times New Roman" w:cs="Times New Roman"/>
          <w:szCs w:val="24"/>
          <w:lang w:val="es-CO" w:eastAsia="es-ES"/>
        </w:rPr>
        <w:t> y </w:t>
      </w:r>
      <w:hyperlink r:id="rId317" w:tooltip="Estatuto Tributario CETA" w:history="1">
        <w:r w:rsidRPr="00506DD4">
          <w:rPr>
            <w:rFonts w:eastAsia="Times New Roman" w:cs="Times New Roman"/>
            <w:szCs w:val="24"/>
            <w:lang w:val="es-CO" w:eastAsia="es-ES"/>
          </w:rPr>
          <w:t>23</w:t>
        </w:r>
      </w:hyperlink>
      <w:r w:rsidRPr="00506DD4">
        <w:rPr>
          <w:rFonts w:eastAsia="Times New Roman" w:cs="Times New Roman"/>
          <w:szCs w:val="24"/>
          <w:lang w:val="es-CO" w:eastAsia="es-ES"/>
        </w:rPr>
        <w:t> del Estatuto Tributario deberán informar las donaciones recibidas, que fueron debidamente certificadas a los donantes, en el Formato 2575, versión 1, de la siguiente manera: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Forma de la donación certificada.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Monto de la donación certificada.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Tipo de persona donante.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Tipo de documento del donante.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5. Número de identificación del donante.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Nombres y apellidos o razón social del donante.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1°.</w:t>
      </w:r>
      <w:r w:rsidRPr="00506DD4">
        <w:rPr>
          <w:rFonts w:eastAsia="Times New Roman" w:cs="Times New Roman"/>
          <w:szCs w:val="24"/>
          <w:lang w:val="es-CO" w:eastAsia="es-ES"/>
        </w:rPr>
        <w:t> Si una misma persona natural o jurídica ha efectuado donaciones en diferentes formas, debe relacionar al donante tantas veces como formas de donación haya efectuado.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Parágrafo 2°.</w:t>
      </w:r>
      <w:r w:rsidRPr="00506DD4">
        <w:rPr>
          <w:rFonts w:eastAsia="Times New Roman" w:cs="Times New Roman"/>
          <w:szCs w:val="24"/>
          <w:lang w:val="es-CO" w:eastAsia="es-ES"/>
        </w:rPr>
        <w:t> La información se debe reportar de acuerdo con la siguiente codificación según correspondan, de la siguiente manera: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FORMA DE LA DONACIÓN CERTIFICADA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950"/>
        <w:gridCol w:w="2043"/>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Efectivo.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Títulos valores.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Bienes inmuebles.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Bienes muebles.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Bienes intangibles.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Otros.</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TIPO DE PERSONA DONANTE</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950"/>
        <w:gridCol w:w="1796"/>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Persona Jurídica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Persona Natural</w:t>
            </w:r>
          </w:p>
        </w:tc>
      </w:tr>
    </w:tbl>
    <w:bookmarkEnd w:id="1"/>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4</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Impuesto nacional al carbono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41.</w:t>
      </w:r>
      <w:r w:rsidRPr="00506DD4">
        <w:rPr>
          <w:rFonts w:eastAsia="Times New Roman" w:cs="Times New Roman"/>
          <w:szCs w:val="24"/>
          <w:lang w:val="es-CO" w:eastAsia="es-ES"/>
        </w:rPr>
        <w:t> </w:t>
      </w:r>
      <w:r w:rsidRPr="000220E9">
        <w:rPr>
          <w:rFonts w:eastAsia="Times New Roman" w:cs="Times New Roman"/>
          <w:b/>
          <w:bCs/>
          <w:i/>
          <w:iCs/>
          <w:szCs w:val="24"/>
          <w:lang w:val="es-CO" w:eastAsia="es-ES"/>
        </w:rPr>
        <w:t>Información de no causación del impuesto al carbono por certificación de carbono neutro.</w:t>
      </w:r>
      <w:r w:rsidRPr="00506DD4">
        <w:rPr>
          <w:rFonts w:eastAsia="Times New Roman" w:cs="Times New Roman"/>
          <w:i/>
          <w:iCs/>
          <w:szCs w:val="24"/>
          <w:lang w:val="es-CO" w:eastAsia="es-ES"/>
        </w:rPr>
        <w:t> </w:t>
      </w:r>
      <w:r w:rsidRPr="00506DD4">
        <w:rPr>
          <w:rFonts w:eastAsia="Times New Roman" w:cs="Times New Roman"/>
          <w:szCs w:val="24"/>
          <w:lang w:val="es-CO" w:eastAsia="es-ES"/>
        </w:rPr>
        <w:t>Los responsables del Impuesto Nacional al Carbono definidos en el artículo 221 de la Ley 1819 de 2016, de acuerdo a lo establecido en el artículo 1.5.5.8 del Decreto Único Reglamentario número 1625 de 2016, deberán presentar la siguiente información en relación con la documentación que acompaña la solicitud de no causación del impuesto por parte de los sujetos pasivos que certifiquen ser carbono neutro, en el Formato 2574 versión 1, de la siguiente manera: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 Tipo de documento del sujeto pasivo del Impuesto al Carbono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2. Número de identificación del sujeto pasivo del Impuesto al Carbono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3. Nombre o Razón Social del sujeto pasivo del Impuesto al Carbono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4. Dirección, departamento, municipio y país del sujeto pasivo del Impuesto al Carbono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lastRenderedPageBreak/>
        <w:t>5. Cantidad de combustible fósil sobre la que se hace efectiva la no causación del Impuesto al Carbono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6. Unidad de medida en la que se expresa la cantidad de combustible sobre la que se hace efectiva la no causación del Impuesto al Carbono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7. Equivalencia en toneladas de dióxido de carbono (ton CO2) del combustible sobre el que se hace efectiva la no causación del Impuesto al Carbono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8. Nombre de la iniciativa de mitigación de GEI</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9. Tipo de documento del titular de la iniciativa de mitigación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10. Número de identificación del titular de la iniciativa de mitigación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11. Cantidad de reducciones de emisiones o remociones de GEI canceladas expresadas en ton CO2</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12. Año dentro del cual se generaron las reducciones de emisiones o remociones de GEI canceladas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13. Tipo de documento del organismo verificador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14. Número de identificación del organismo verificador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15. Razón Social del organismo verificador</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 unidad de medida en la que se expresa la cantidad de combustible fósil sobre la que se hace efectiva la no causación del Impuesto al Carbono podrá expresarse en las siguientes unidades de medida:</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950"/>
        <w:gridCol w:w="1690"/>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Descripción</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Metros cúbicos</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Galones</w:t>
            </w:r>
          </w:p>
        </w:tc>
      </w:tr>
    </w:tbl>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IX</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PLAZOS PARA ENTREGAR LA INFORMACIÓN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1</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mensual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0220E9" w:rsidRDefault="00506DD4" w:rsidP="00506DD4">
      <w:pPr>
        <w:spacing w:line="240" w:lineRule="auto"/>
        <w:rPr>
          <w:rFonts w:eastAsia="Times New Roman" w:cs="Times New Roman"/>
          <w:b/>
          <w:bCs/>
          <w:szCs w:val="24"/>
          <w:lang w:eastAsia="es-ES"/>
        </w:rPr>
      </w:pPr>
      <w:r w:rsidRPr="00506DD4">
        <w:rPr>
          <w:rFonts w:eastAsia="Times New Roman" w:cs="Times New Roman"/>
          <w:b/>
          <w:bCs/>
          <w:szCs w:val="24"/>
          <w:lang w:val="es-CO" w:eastAsia="es-ES"/>
        </w:rPr>
        <w:t>Artículo 42.</w:t>
      </w:r>
      <w:r w:rsidRPr="00506DD4">
        <w:rPr>
          <w:rFonts w:eastAsia="Times New Roman" w:cs="Times New Roman"/>
          <w:szCs w:val="24"/>
          <w:lang w:val="es-CO" w:eastAsia="es-ES"/>
        </w:rPr>
        <w:t> </w:t>
      </w:r>
      <w:r w:rsidRPr="000220E9">
        <w:rPr>
          <w:rFonts w:eastAsia="Times New Roman" w:cs="Times New Roman"/>
          <w:b/>
          <w:bCs/>
          <w:i/>
          <w:iCs/>
          <w:szCs w:val="24"/>
          <w:lang w:val="es-CO" w:eastAsia="es-ES"/>
        </w:rPr>
        <w:t>Información que se debe reportar mensualmente</w:t>
      </w:r>
      <w:r w:rsidRPr="00506DD4">
        <w:rPr>
          <w:rFonts w:eastAsia="Times New Roman" w:cs="Times New Roman"/>
          <w:szCs w:val="24"/>
          <w:lang w:val="es-CO" w:eastAsia="es-ES"/>
        </w:rPr>
        <w:t xml:space="preserve">. Las entidades públicas o privadas que celebren convenios de cooperación y asistencia técnica para el apoyo y ejecución de sus programas o proyectos, con organismos internacionales, deberán enviar la información a que se refieren el artículo 58 de la Ley 863 de 2003, el artículo 1.6.1.28.1. del Decreto Único Reglamentario número 1625 de 2016 y el Título III de la presente resolución </w:t>
      </w:r>
      <w:r w:rsidRPr="000220E9">
        <w:rPr>
          <w:rFonts w:eastAsia="Times New Roman" w:cs="Times New Roman"/>
          <w:b/>
          <w:bCs/>
          <w:szCs w:val="24"/>
          <w:lang w:val="es-CO" w:eastAsia="es-ES"/>
        </w:rPr>
        <w:t>a más tardar el último día hábil del mes siguiente al período objeto del reporte.</w:t>
      </w:r>
    </w:p>
    <w:p w:rsidR="00506DD4" w:rsidRPr="000220E9" w:rsidRDefault="00506DD4" w:rsidP="00506DD4">
      <w:pPr>
        <w:spacing w:line="240" w:lineRule="auto"/>
        <w:jc w:val="center"/>
        <w:rPr>
          <w:rFonts w:eastAsia="Times New Roman" w:cs="Times New Roman"/>
          <w:b/>
          <w:bCs/>
          <w:szCs w:val="24"/>
          <w:lang w:eastAsia="es-ES"/>
        </w:rPr>
      </w:pPr>
      <w:r w:rsidRPr="000220E9">
        <w:rPr>
          <w:rFonts w:eastAsia="Times New Roman" w:cs="Times New Roman"/>
          <w:b/>
          <w:bCs/>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CAPÍTULO 2</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Información anual</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0220E9" w:rsidRDefault="00506DD4" w:rsidP="00506DD4">
      <w:pPr>
        <w:spacing w:line="240" w:lineRule="auto"/>
        <w:rPr>
          <w:rFonts w:eastAsia="Times New Roman" w:cs="Times New Roman"/>
          <w:b/>
          <w:bCs/>
          <w:szCs w:val="24"/>
          <w:lang w:eastAsia="es-ES"/>
        </w:rPr>
      </w:pPr>
      <w:r w:rsidRPr="00506DD4">
        <w:rPr>
          <w:rFonts w:eastAsia="Times New Roman" w:cs="Times New Roman"/>
          <w:b/>
          <w:bCs/>
          <w:szCs w:val="24"/>
          <w:lang w:val="es-CO" w:eastAsia="es-ES"/>
        </w:rPr>
        <w:t>Artículo 43.</w:t>
      </w:r>
      <w:r w:rsidRPr="00506DD4">
        <w:rPr>
          <w:rFonts w:eastAsia="Times New Roman" w:cs="Times New Roman"/>
          <w:szCs w:val="24"/>
          <w:lang w:val="es-CO" w:eastAsia="es-ES"/>
        </w:rPr>
        <w:t> </w:t>
      </w:r>
      <w:r w:rsidRPr="000220E9">
        <w:rPr>
          <w:rFonts w:eastAsia="Times New Roman" w:cs="Times New Roman"/>
          <w:b/>
          <w:bCs/>
          <w:i/>
          <w:iCs/>
          <w:szCs w:val="24"/>
          <w:lang w:val="es-CO" w:eastAsia="es-ES"/>
        </w:rPr>
        <w:t>Información a suministrar por la Registraduría Nacional del Estado Civil</w:t>
      </w:r>
      <w:r w:rsidRPr="00506DD4">
        <w:rPr>
          <w:rFonts w:eastAsia="Times New Roman" w:cs="Times New Roman"/>
          <w:i/>
          <w:iCs/>
          <w:szCs w:val="24"/>
          <w:lang w:val="es-CO" w:eastAsia="es-ES"/>
        </w:rPr>
        <w:t>. </w:t>
      </w:r>
      <w:r w:rsidRPr="00506DD4">
        <w:rPr>
          <w:rFonts w:eastAsia="Times New Roman" w:cs="Times New Roman"/>
          <w:szCs w:val="24"/>
          <w:lang w:val="es-CO" w:eastAsia="es-ES"/>
        </w:rPr>
        <w:t>De acuerdo con lo establecido en el </w:t>
      </w:r>
      <w:hyperlink r:id="rId318" w:tooltip="Estatuto Tributario CETA" w:history="1">
        <w:r w:rsidRPr="00506DD4">
          <w:rPr>
            <w:rFonts w:eastAsia="Times New Roman" w:cs="Times New Roman"/>
            <w:szCs w:val="24"/>
            <w:lang w:val="es-CO" w:eastAsia="es-ES"/>
          </w:rPr>
          <w:t>artículo 627</w:t>
        </w:r>
      </w:hyperlink>
      <w:r w:rsidRPr="00506DD4">
        <w:rPr>
          <w:rFonts w:eastAsia="Times New Roman" w:cs="Times New Roman"/>
          <w:szCs w:val="24"/>
          <w:lang w:val="es-CO" w:eastAsia="es-ES"/>
        </w:rPr>
        <w:t xml:space="preserve"> del Estatuto Tributario, la información a que se refiere la presente resolución deberá ser presentada </w:t>
      </w:r>
      <w:r w:rsidRPr="000220E9">
        <w:rPr>
          <w:rFonts w:eastAsia="Times New Roman" w:cs="Times New Roman"/>
          <w:b/>
          <w:bCs/>
          <w:szCs w:val="24"/>
          <w:lang w:val="es-CO" w:eastAsia="es-ES"/>
        </w:rPr>
        <w:t>a más tardar el primer día hábil del mes de marzo de 2020.</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0220E9" w:rsidRDefault="00506DD4" w:rsidP="00506DD4">
      <w:pPr>
        <w:spacing w:line="240" w:lineRule="auto"/>
        <w:rPr>
          <w:rFonts w:eastAsia="Times New Roman" w:cs="Times New Roman"/>
          <w:b/>
          <w:bCs/>
          <w:szCs w:val="24"/>
          <w:lang w:eastAsia="es-ES"/>
        </w:rPr>
      </w:pPr>
      <w:r w:rsidRPr="00506DD4">
        <w:rPr>
          <w:rFonts w:eastAsia="Times New Roman" w:cs="Times New Roman"/>
          <w:b/>
          <w:bCs/>
          <w:szCs w:val="24"/>
          <w:lang w:val="es-CO" w:eastAsia="es-ES"/>
        </w:rPr>
        <w:t>Artículo 44.</w:t>
      </w:r>
      <w:r w:rsidRPr="00506DD4">
        <w:rPr>
          <w:rFonts w:eastAsia="Times New Roman" w:cs="Times New Roman"/>
          <w:szCs w:val="24"/>
          <w:lang w:val="es-CO" w:eastAsia="es-ES"/>
        </w:rPr>
        <w:t> </w:t>
      </w:r>
      <w:r w:rsidRPr="000220E9">
        <w:rPr>
          <w:rFonts w:eastAsia="Times New Roman" w:cs="Times New Roman"/>
          <w:b/>
          <w:bCs/>
          <w:i/>
          <w:iCs/>
          <w:szCs w:val="24"/>
          <w:lang w:val="es-CO" w:eastAsia="es-ES"/>
        </w:rPr>
        <w:t>Información a suministrar por los grupos económicos y/o empresariales</w:t>
      </w:r>
      <w:r w:rsidRPr="00506DD4">
        <w:rPr>
          <w:rFonts w:eastAsia="Times New Roman" w:cs="Times New Roman"/>
          <w:szCs w:val="24"/>
          <w:lang w:val="es-CO" w:eastAsia="es-ES"/>
        </w:rPr>
        <w:t>. De acuerdo con lo establecido en el </w:t>
      </w:r>
      <w:hyperlink r:id="rId319" w:tooltip="Estatuto Tributario CETA" w:history="1">
        <w:r w:rsidRPr="00506DD4">
          <w:rPr>
            <w:rFonts w:eastAsia="Times New Roman" w:cs="Times New Roman"/>
            <w:szCs w:val="24"/>
            <w:lang w:val="es-CO" w:eastAsia="es-ES"/>
          </w:rPr>
          <w:t>artículo 631-1</w:t>
        </w:r>
      </w:hyperlink>
      <w:r w:rsidRPr="00506DD4">
        <w:rPr>
          <w:rFonts w:eastAsia="Times New Roman" w:cs="Times New Roman"/>
          <w:szCs w:val="24"/>
          <w:lang w:val="es-CO" w:eastAsia="es-ES"/>
        </w:rPr>
        <w:t xml:space="preserve"> del Estatuto Tributario, la información </w:t>
      </w:r>
      <w:r w:rsidRPr="000220E9">
        <w:rPr>
          <w:rFonts w:eastAsia="Times New Roman" w:cs="Times New Roman"/>
          <w:b/>
          <w:bCs/>
          <w:szCs w:val="24"/>
          <w:lang w:val="es-CO" w:eastAsia="es-ES"/>
        </w:rPr>
        <w:t>deberá ser presentada a más tardar el último día hábil del mes de junio de 2020.</w:t>
      </w:r>
    </w:p>
    <w:p w:rsidR="00506DD4" w:rsidRPr="000220E9" w:rsidRDefault="00506DD4" w:rsidP="00506DD4">
      <w:pPr>
        <w:spacing w:line="240" w:lineRule="auto"/>
        <w:rPr>
          <w:rFonts w:eastAsia="Times New Roman" w:cs="Times New Roman"/>
          <w:b/>
          <w:bCs/>
          <w:szCs w:val="24"/>
          <w:lang w:eastAsia="es-ES"/>
        </w:rPr>
      </w:pPr>
      <w:r w:rsidRPr="000220E9">
        <w:rPr>
          <w:rFonts w:eastAsia="Times New Roman" w:cs="Times New Roman"/>
          <w:b/>
          <w:bCs/>
          <w:szCs w:val="24"/>
          <w:lang w:eastAsia="es-ES"/>
        </w:rPr>
        <w:t> </w:t>
      </w:r>
    </w:p>
    <w:p w:rsidR="00AF66DE" w:rsidRPr="00C6793C" w:rsidRDefault="00506DD4" w:rsidP="00506DD4">
      <w:pPr>
        <w:spacing w:line="240" w:lineRule="auto"/>
        <w:rPr>
          <w:rFonts w:eastAsia="Times New Roman" w:cs="Times New Roman"/>
          <w:i/>
          <w:iCs/>
          <w:szCs w:val="24"/>
          <w:lang w:val="es-CO" w:eastAsia="es-ES"/>
        </w:rPr>
      </w:pPr>
      <w:bookmarkStart w:id="2" w:name="_Hlk36140944"/>
      <w:r w:rsidRPr="00C6793C">
        <w:rPr>
          <w:rFonts w:eastAsia="Times New Roman" w:cs="Times New Roman"/>
          <w:b/>
          <w:bCs/>
          <w:i/>
          <w:iCs/>
          <w:szCs w:val="24"/>
          <w:lang w:val="es-CO" w:eastAsia="es-ES"/>
        </w:rPr>
        <w:t>Artículo 45.</w:t>
      </w:r>
      <w:r w:rsidRPr="00C6793C">
        <w:rPr>
          <w:rFonts w:eastAsia="Times New Roman" w:cs="Times New Roman"/>
          <w:i/>
          <w:iCs/>
          <w:szCs w:val="24"/>
          <w:lang w:val="es-CO" w:eastAsia="es-ES"/>
        </w:rPr>
        <w:t> </w:t>
      </w:r>
      <w:r w:rsidR="00AF66DE" w:rsidRPr="00C6793C">
        <w:rPr>
          <w:rFonts w:eastAsia="Times New Roman" w:cs="Times New Roman"/>
          <w:i/>
          <w:iCs/>
          <w:szCs w:val="24"/>
          <w:lang w:val="es-CO" w:eastAsia="es-ES"/>
        </w:rPr>
        <w:t xml:space="preserve">Modificado por el artículo 1º de la Resolución 000027 del 25 de marzo de 2020. </w:t>
      </w:r>
    </w:p>
    <w:p w:rsidR="00AF66DE" w:rsidRPr="00C6793C" w:rsidRDefault="00AF66DE" w:rsidP="00506DD4">
      <w:pPr>
        <w:spacing w:line="240" w:lineRule="auto"/>
        <w:rPr>
          <w:rFonts w:eastAsia="Times New Roman" w:cs="Times New Roman"/>
          <w:i/>
          <w:iCs/>
          <w:szCs w:val="24"/>
          <w:lang w:val="es-CO" w:eastAsia="es-ES"/>
        </w:rPr>
      </w:pPr>
    </w:p>
    <w:p w:rsidR="00AF66DE" w:rsidRPr="00C6793C" w:rsidRDefault="00AF66DE" w:rsidP="00C6793C">
      <w:pPr>
        <w:spacing w:line="240" w:lineRule="auto"/>
        <w:ind w:left="567" w:right="567"/>
        <w:rPr>
          <w:rFonts w:eastAsia="Times New Roman" w:cs="Times New Roman"/>
          <w:i/>
          <w:iCs/>
          <w:szCs w:val="24"/>
          <w:lang w:val="es-CO" w:eastAsia="es-ES"/>
        </w:rPr>
      </w:pPr>
      <w:r w:rsidRPr="00C6793C">
        <w:rPr>
          <w:rFonts w:eastAsia="Times New Roman" w:cs="Times New Roman"/>
          <w:i/>
          <w:iCs/>
          <w:szCs w:val="24"/>
          <w:lang w:val="es-CO" w:eastAsia="es-ES"/>
        </w:rPr>
        <w:t xml:space="preserve">Resolución 000027 del 25 de marzo de 2020: Artículo 1º. Modificar el artículo 45 de la Resolución 011004 del 29 de octubre de 2018. Modificado y adicionado por el artículo 15 de la Resolución 000008 del 31 de enero de 2020. </w:t>
      </w:r>
    </w:p>
    <w:p w:rsidR="00AF66DE" w:rsidRPr="00C6793C" w:rsidRDefault="00AF66DE" w:rsidP="00C6793C">
      <w:pPr>
        <w:spacing w:line="240" w:lineRule="auto"/>
        <w:ind w:left="567" w:right="567"/>
        <w:rPr>
          <w:rFonts w:eastAsia="Times New Roman" w:cs="Times New Roman"/>
          <w:i/>
          <w:iCs/>
          <w:szCs w:val="24"/>
          <w:lang w:val="es-CO" w:eastAsia="es-ES"/>
        </w:rPr>
      </w:pPr>
    </w:p>
    <w:p w:rsidR="00506DD4" w:rsidRPr="00AF66DE" w:rsidRDefault="00AF66DE" w:rsidP="00C6793C">
      <w:pPr>
        <w:spacing w:line="240" w:lineRule="auto"/>
        <w:ind w:left="567" w:right="567"/>
        <w:rPr>
          <w:rFonts w:eastAsia="Times New Roman" w:cs="Times New Roman"/>
          <w:i/>
          <w:iCs/>
          <w:szCs w:val="24"/>
          <w:lang w:val="es-CO" w:eastAsia="es-ES"/>
        </w:rPr>
      </w:pPr>
      <w:r w:rsidRPr="00AF66DE">
        <w:rPr>
          <w:rFonts w:eastAsia="Times New Roman" w:cs="Times New Roman"/>
          <w:i/>
          <w:iCs/>
          <w:szCs w:val="24"/>
          <w:lang w:val="es-CO" w:eastAsia="es-ES"/>
        </w:rPr>
        <w:t xml:space="preserve">“Artículo 45. </w:t>
      </w:r>
      <w:r w:rsidR="00506DD4" w:rsidRPr="00AF66DE">
        <w:rPr>
          <w:rFonts w:eastAsia="Times New Roman" w:cs="Times New Roman"/>
          <w:b/>
          <w:bCs/>
          <w:i/>
          <w:iCs/>
          <w:szCs w:val="24"/>
          <w:lang w:val="es-CO" w:eastAsia="es-ES"/>
        </w:rPr>
        <w:t>Plazos para suministrar la información anual y anual con corte mensual</w:t>
      </w:r>
      <w:r w:rsidR="00506DD4" w:rsidRPr="00AF66DE">
        <w:rPr>
          <w:rFonts w:eastAsia="Times New Roman" w:cs="Times New Roman"/>
          <w:i/>
          <w:iCs/>
          <w:szCs w:val="24"/>
          <w:lang w:val="es-CO" w:eastAsia="es-ES"/>
        </w:rPr>
        <w:t>. La información a que se refieren los artículos </w:t>
      </w:r>
      <w:hyperlink r:id="rId320" w:tooltip="Estatuto Tributario CETA" w:history="1">
        <w:r w:rsidR="00506DD4" w:rsidRPr="00AF66DE">
          <w:rPr>
            <w:rFonts w:eastAsia="Times New Roman" w:cs="Times New Roman"/>
            <w:i/>
            <w:iCs/>
            <w:szCs w:val="24"/>
            <w:lang w:val="es-CO" w:eastAsia="es-ES"/>
          </w:rPr>
          <w:t>623</w:t>
        </w:r>
      </w:hyperlink>
      <w:r w:rsidR="00506DD4" w:rsidRPr="00AF66DE">
        <w:rPr>
          <w:rFonts w:eastAsia="Times New Roman" w:cs="Times New Roman"/>
          <w:i/>
          <w:iCs/>
          <w:szCs w:val="24"/>
          <w:lang w:val="es-CO" w:eastAsia="es-ES"/>
        </w:rPr>
        <w:t>, </w:t>
      </w:r>
      <w:hyperlink r:id="rId321" w:tooltip="Estatuto Tributario CETA" w:history="1">
        <w:r w:rsidR="00506DD4" w:rsidRPr="00AF66DE">
          <w:rPr>
            <w:rFonts w:eastAsia="Times New Roman" w:cs="Times New Roman"/>
            <w:i/>
            <w:iCs/>
            <w:szCs w:val="24"/>
            <w:lang w:val="es-CO" w:eastAsia="es-ES"/>
          </w:rPr>
          <w:t>623-2 (sic)</w:t>
        </w:r>
      </w:hyperlink>
      <w:r w:rsidR="00506DD4" w:rsidRPr="00AF66DE">
        <w:rPr>
          <w:rFonts w:eastAsia="Times New Roman" w:cs="Times New Roman"/>
          <w:i/>
          <w:iCs/>
          <w:szCs w:val="24"/>
          <w:lang w:val="es-CO" w:eastAsia="es-ES"/>
        </w:rPr>
        <w:t>, </w:t>
      </w:r>
      <w:hyperlink r:id="rId322" w:tooltip="Estatuto Tributario CETA" w:history="1">
        <w:r w:rsidR="00506DD4" w:rsidRPr="00AF66DE">
          <w:rPr>
            <w:rFonts w:eastAsia="Times New Roman" w:cs="Times New Roman"/>
            <w:i/>
            <w:iCs/>
            <w:szCs w:val="24"/>
            <w:lang w:val="es-CO" w:eastAsia="es-ES"/>
          </w:rPr>
          <w:t>623-3</w:t>
        </w:r>
      </w:hyperlink>
      <w:r w:rsidR="00506DD4" w:rsidRPr="00AF66DE">
        <w:rPr>
          <w:rFonts w:eastAsia="Times New Roman" w:cs="Times New Roman"/>
          <w:i/>
          <w:iCs/>
          <w:szCs w:val="24"/>
          <w:lang w:val="es-CO" w:eastAsia="es-ES"/>
        </w:rPr>
        <w:t>, </w:t>
      </w:r>
      <w:hyperlink r:id="rId323" w:tooltip="Estatuto Tributario CETA" w:history="1">
        <w:r w:rsidR="00506DD4" w:rsidRPr="00AF66DE">
          <w:rPr>
            <w:rFonts w:eastAsia="Times New Roman" w:cs="Times New Roman"/>
            <w:i/>
            <w:iCs/>
            <w:szCs w:val="24"/>
            <w:lang w:val="es-CO" w:eastAsia="es-ES"/>
          </w:rPr>
          <w:t>624</w:t>
        </w:r>
      </w:hyperlink>
      <w:r w:rsidR="00506DD4" w:rsidRPr="00AF66DE">
        <w:rPr>
          <w:rFonts w:eastAsia="Times New Roman" w:cs="Times New Roman"/>
          <w:i/>
          <w:iCs/>
          <w:szCs w:val="24"/>
          <w:lang w:val="es-CO" w:eastAsia="es-ES"/>
        </w:rPr>
        <w:t>, </w:t>
      </w:r>
      <w:hyperlink r:id="rId324" w:tooltip="Estatuto Tributario CETA" w:history="1">
        <w:r w:rsidR="00506DD4" w:rsidRPr="00AF66DE">
          <w:rPr>
            <w:rFonts w:eastAsia="Times New Roman" w:cs="Times New Roman"/>
            <w:i/>
            <w:iCs/>
            <w:szCs w:val="24"/>
            <w:lang w:val="es-CO" w:eastAsia="es-ES"/>
          </w:rPr>
          <w:t>625</w:t>
        </w:r>
      </w:hyperlink>
      <w:r w:rsidR="00506DD4" w:rsidRPr="00AF66DE">
        <w:rPr>
          <w:rFonts w:eastAsia="Times New Roman" w:cs="Times New Roman"/>
          <w:i/>
          <w:iCs/>
          <w:szCs w:val="24"/>
          <w:lang w:val="es-CO" w:eastAsia="es-ES"/>
        </w:rPr>
        <w:t>, </w:t>
      </w:r>
      <w:hyperlink r:id="rId325" w:tooltip="Estatuto Tributario CETA" w:history="1">
        <w:r w:rsidR="00506DD4" w:rsidRPr="00AF66DE">
          <w:rPr>
            <w:rFonts w:eastAsia="Times New Roman" w:cs="Times New Roman"/>
            <w:i/>
            <w:iCs/>
            <w:szCs w:val="24"/>
            <w:lang w:val="es-CO" w:eastAsia="es-ES"/>
          </w:rPr>
          <w:t>628</w:t>
        </w:r>
      </w:hyperlink>
      <w:r w:rsidR="00506DD4" w:rsidRPr="00AF66DE">
        <w:rPr>
          <w:rFonts w:eastAsia="Times New Roman" w:cs="Times New Roman"/>
          <w:i/>
          <w:iCs/>
          <w:szCs w:val="24"/>
          <w:lang w:val="es-CO" w:eastAsia="es-ES"/>
        </w:rPr>
        <w:t>, </w:t>
      </w:r>
      <w:hyperlink r:id="rId326" w:tooltip="Estatuto Tributario CETA" w:history="1">
        <w:r w:rsidR="00506DD4" w:rsidRPr="00AF66DE">
          <w:rPr>
            <w:rFonts w:eastAsia="Times New Roman" w:cs="Times New Roman"/>
            <w:i/>
            <w:iCs/>
            <w:szCs w:val="24"/>
            <w:lang w:val="es-CO" w:eastAsia="es-ES"/>
          </w:rPr>
          <w:t>629</w:t>
        </w:r>
      </w:hyperlink>
      <w:r w:rsidR="00506DD4" w:rsidRPr="00AF66DE">
        <w:rPr>
          <w:rFonts w:eastAsia="Times New Roman" w:cs="Times New Roman"/>
          <w:i/>
          <w:iCs/>
          <w:szCs w:val="24"/>
          <w:lang w:val="es-CO" w:eastAsia="es-ES"/>
        </w:rPr>
        <w:t>, </w:t>
      </w:r>
      <w:hyperlink r:id="rId327" w:tooltip="Estatuto Tributario CETA" w:history="1">
        <w:r w:rsidR="00506DD4" w:rsidRPr="00AF66DE">
          <w:rPr>
            <w:rFonts w:eastAsia="Times New Roman" w:cs="Times New Roman"/>
            <w:i/>
            <w:iCs/>
            <w:szCs w:val="24"/>
            <w:lang w:val="es-CO" w:eastAsia="es-ES"/>
          </w:rPr>
          <w:t>629-1</w:t>
        </w:r>
      </w:hyperlink>
      <w:r w:rsidR="00506DD4" w:rsidRPr="00AF66DE">
        <w:rPr>
          <w:rFonts w:eastAsia="Times New Roman" w:cs="Times New Roman"/>
          <w:i/>
          <w:iCs/>
          <w:szCs w:val="24"/>
          <w:lang w:val="es-CO" w:eastAsia="es-ES"/>
        </w:rPr>
        <w:t>, </w:t>
      </w:r>
      <w:hyperlink r:id="rId328" w:tooltip="Estatuto Tributario CETA" w:history="1">
        <w:r w:rsidR="00506DD4" w:rsidRPr="00AF66DE">
          <w:rPr>
            <w:rFonts w:eastAsia="Times New Roman" w:cs="Times New Roman"/>
            <w:i/>
            <w:iCs/>
            <w:szCs w:val="24"/>
            <w:lang w:val="es-CO" w:eastAsia="es-ES"/>
          </w:rPr>
          <w:t>631</w:t>
        </w:r>
      </w:hyperlink>
      <w:r w:rsidR="00506DD4" w:rsidRPr="00AF66DE">
        <w:rPr>
          <w:rFonts w:eastAsia="Times New Roman" w:cs="Times New Roman"/>
          <w:i/>
          <w:iCs/>
          <w:szCs w:val="24"/>
          <w:lang w:val="es-CO" w:eastAsia="es-ES"/>
        </w:rPr>
        <w:t> y </w:t>
      </w:r>
      <w:hyperlink r:id="rId329" w:tooltip="Estatuto Tributario CETA" w:history="1">
        <w:r w:rsidR="00506DD4" w:rsidRPr="00AF66DE">
          <w:rPr>
            <w:rFonts w:eastAsia="Times New Roman" w:cs="Times New Roman"/>
            <w:i/>
            <w:iCs/>
            <w:szCs w:val="24"/>
            <w:lang w:val="es-CO" w:eastAsia="es-ES"/>
          </w:rPr>
          <w:t>631-3</w:t>
        </w:r>
      </w:hyperlink>
      <w:r w:rsidR="00506DD4" w:rsidRPr="00AF66DE">
        <w:rPr>
          <w:rFonts w:eastAsia="Times New Roman" w:cs="Times New Roman"/>
          <w:i/>
          <w:iCs/>
          <w:szCs w:val="24"/>
          <w:lang w:val="es-CO" w:eastAsia="es-ES"/>
        </w:rPr>
        <w:t xml:space="preserve"> del Estatuto Tributario y los Títulos III, IV, </w:t>
      </w:r>
      <w:r w:rsidR="00506DD4" w:rsidRPr="00AF66DE">
        <w:rPr>
          <w:rFonts w:eastAsia="Times New Roman" w:cs="Times New Roman"/>
          <w:i/>
          <w:iCs/>
          <w:szCs w:val="24"/>
          <w:lang w:val="es-CO" w:eastAsia="es-ES"/>
        </w:rPr>
        <w:lastRenderedPageBreak/>
        <w:t>Capítulos del 1 al 13 y 15 del Título V, Capítulos 1, 3 y 4 del Título VI, Capítulo 1 del Título VII y Título VIII de la presente resolución, deberá ser reportada a más tardar en las siguientes fechas, teniendo en cuenta el último dígito del NIT del informante cuando se trate de un Gran Contribuyente o los dos últimos dígitos del NIT del informante cuando se trate de una Persona Jurídica y asimilada o una Persona Natural y asimilada:</w:t>
      </w:r>
    </w:p>
    <w:p w:rsidR="00506DD4" w:rsidRPr="00506DD4" w:rsidRDefault="00506DD4" w:rsidP="00C6793C">
      <w:pPr>
        <w:spacing w:line="240" w:lineRule="auto"/>
        <w:ind w:left="567" w:right="567"/>
        <w:rPr>
          <w:rFonts w:eastAsia="Times New Roman" w:cs="Times New Roman"/>
          <w:szCs w:val="24"/>
          <w:lang w:eastAsia="es-ES"/>
        </w:rPr>
      </w:pPr>
      <w:r w:rsidRPr="00506DD4">
        <w:rPr>
          <w:rFonts w:eastAsia="Times New Roman" w:cs="Times New Roman"/>
          <w:szCs w:val="24"/>
          <w:lang w:eastAsia="es-ES"/>
        </w:rPr>
        <w:t> </w:t>
      </w:r>
    </w:p>
    <w:p w:rsidR="00506DD4" w:rsidRPr="00AF66DE" w:rsidRDefault="00506DD4" w:rsidP="00506DD4">
      <w:pPr>
        <w:spacing w:line="240" w:lineRule="auto"/>
        <w:rPr>
          <w:rFonts w:eastAsia="Times New Roman" w:cs="Times New Roman"/>
          <w:i/>
          <w:iCs/>
          <w:szCs w:val="24"/>
          <w:lang w:eastAsia="es-ES"/>
        </w:rPr>
      </w:pPr>
      <w:r w:rsidRPr="00AF66DE">
        <w:rPr>
          <w:rFonts w:eastAsia="Times New Roman" w:cs="Times New Roman"/>
          <w:b/>
          <w:bCs/>
          <w:i/>
          <w:iCs/>
          <w:szCs w:val="24"/>
          <w:lang w:val="es-CO" w:eastAsia="es-ES"/>
        </w:rPr>
        <w:t>GRANDES CONTRIBUYENTES:</w:t>
      </w:r>
    </w:p>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eastAsia="es-ES"/>
        </w:rPr>
        <w:t> </w:t>
      </w:r>
    </w:p>
    <w:tbl>
      <w:tblPr>
        <w:tblW w:w="0" w:type="auto"/>
        <w:jc w:val="center"/>
        <w:tblCellMar>
          <w:left w:w="0" w:type="dxa"/>
          <w:right w:w="0" w:type="dxa"/>
        </w:tblCellMar>
        <w:tblLook w:val="04A0" w:firstRow="1" w:lastRow="0" w:firstColumn="1" w:lastColumn="0" w:noHBand="0" w:noVBand="1"/>
      </w:tblPr>
      <w:tblGrid>
        <w:gridCol w:w="2076"/>
        <w:gridCol w:w="2149"/>
      </w:tblGrid>
      <w:tr w:rsidR="00506DD4" w:rsidRPr="00AF66DE"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b/>
                <w:bCs/>
                <w:i/>
                <w:iCs/>
                <w:szCs w:val="24"/>
                <w:lang w:val="es-CO" w:eastAsia="es-ES"/>
              </w:rPr>
              <w:t>ÚLTIMO DÍGITO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b/>
                <w:bCs/>
                <w:i/>
                <w:iCs/>
                <w:szCs w:val="24"/>
                <w:lang w:val="es-CO" w:eastAsia="es-ES"/>
              </w:rPr>
              <w:t>FECHA</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28 de abril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29 de abril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30 de abril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04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05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06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07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08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11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12 de mayo de 2020</w:t>
            </w:r>
          </w:p>
        </w:tc>
      </w:tr>
    </w:tbl>
    <w:p w:rsidR="00506DD4" w:rsidRPr="00AF66DE" w:rsidRDefault="00506DD4" w:rsidP="00506DD4">
      <w:pPr>
        <w:spacing w:line="240" w:lineRule="auto"/>
        <w:rPr>
          <w:rFonts w:eastAsia="Times New Roman" w:cs="Times New Roman"/>
          <w:i/>
          <w:iCs/>
          <w:szCs w:val="24"/>
          <w:lang w:eastAsia="es-ES"/>
        </w:rPr>
      </w:pPr>
      <w:r w:rsidRPr="00AF66DE">
        <w:rPr>
          <w:rFonts w:eastAsia="Times New Roman" w:cs="Times New Roman"/>
          <w:i/>
          <w:iCs/>
          <w:szCs w:val="24"/>
          <w:lang w:eastAsia="es-ES"/>
        </w:rPr>
        <w:t> </w:t>
      </w:r>
    </w:p>
    <w:p w:rsidR="00506DD4" w:rsidRPr="00AF66DE" w:rsidRDefault="00506DD4" w:rsidP="00506DD4">
      <w:pPr>
        <w:spacing w:line="240" w:lineRule="auto"/>
        <w:rPr>
          <w:rFonts w:eastAsia="Times New Roman" w:cs="Times New Roman"/>
          <w:i/>
          <w:iCs/>
          <w:szCs w:val="24"/>
          <w:lang w:eastAsia="es-ES"/>
        </w:rPr>
      </w:pPr>
      <w:r w:rsidRPr="00AF66DE">
        <w:rPr>
          <w:rFonts w:eastAsia="Times New Roman" w:cs="Times New Roman"/>
          <w:i/>
          <w:iCs/>
          <w:szCs w:val="24"/>
          <w:lang w:eastAsia="es-ES"/>
        </w:rPr>
        <w:t> </w:t>
      </w:r>
    </w:p>
    <w:p w:rsidR="00506DD4" w:rsidRPr="00C6793C" w:rsidRDefault="00506DD4" w:rsidP="00506DD4">
      <w:pPr>
        <w:spacing w:line="240" w:lineRule="auto"/>
        <w:rPr>
          <w:rFonts w:eastAsia="Times New Roman" w:cs="Times New Roman"/>
          <w:b/>
          <w:bCs/>
          <w:i/>
          <w:iCs/>
          <w:szCs w:val="24"/>
          <w:lang w:eastAsia="es-ES"/>
        </w:rPr>
      </w:pPr>
      <w:r w:rsidRPr="00C6793C">
        <w:rPr>
          <w:rFonts w:eastAsia="Times New Roman" w:cs="Times New Roman"/>
          <w:b/>
          <w:bCs/>
          <w:i/>
          <w:iCs/>
          <w:szCs w:val="24"/>
          <w:lang w:val="es-CO" w:eastAsia="es-ES"/>
        </w:rPr>
        <w:t>PERSONAS JURÍDICAS Y NATURALES</w:t>
      </w:r>
    </w:p>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eastAsia="es-ES"/>
        </w:rPr>
        <w:t> </w:t>
      </w:r>
    </w:p>
    <w:tbl>
      <w:tblPr>
        <w:tblW w:w="0" w:type="auto"/>
        <w:jc w:val="center"/>
        <w:tblCellMar>
          <w:left w:w="0" w:type="dxa"/>
          <w:right w:w="0" w:type="dxa"/>
        </w:tblCellMar>
        <w:tblLook w:val="04A0" w:firstRow="1" w:lastRow="0" w:firstColumn="1" w:lastColumn="0" w:noHBand="0" w:noVBand="1"/>
      </w:tblPr>
      <w:tblGrid>
        <w:gridCol w:w="2223"/>
        <w:gridCol w:w="2149"/>
      </w:tblGrid>
      <w:tr w:rsidR="00506DD4" w:rsidRPr="00AF66DE"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ÚLTIMOS DÍGITOS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FECHA</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96 a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13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91 a 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14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86 a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15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81 a 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18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76 a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19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71 a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20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66 a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21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61 a 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22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56 a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26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51 a 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27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46 a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28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41 a 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29 de mayo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36 a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01 de junio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31 a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02 de junio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26 a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03 de junio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21 a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04 de junio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16 a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05 de junio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11 a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08 de junio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06 a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09 de junio de 2020</w:t>
            </w:r>
          </w:p>
        </w:tc>
      </w:tr>
      <w:tr w:rsidR="00506DD4" w:rsidRPr="00AF66DE"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01 a 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AF66DE" w:rsidRDefault="00506DD4" w:rsidP="00506DD4">
            <w:pPr>
              <w:spacing w:line="240" w:lineRule="auto"/>
              <w:jc w:val="center"/>
              <w:rPr>
                <w:rFonts w:eastAsia="Times New Roman" w:cs="Times New Roman"/>
                <w:i/>
                <w:iCs/>
                <w:szCs w:val="24"/>
                <w:lang w:eastAsia="es-ES"/>
              </w:rPr>
            </w:pPr>
            <w:r w:rsidRPr="00AF66DE">
              <w:rPr>
                <w:rFonts w:eastAsia="Times New Roman" w:cs="Times New Roman"/>
                <w:i/>
                <w:iCs/>
                <w:szCs w:val="24"/>
                <w:lang w:val="es-CO" w:eastAsia="es-ES"/>
              </w:rPr>
              <w:t>10 de junio de 2020</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6A4F69" w:rsidRPr="00BB0D4A" w:rsidRDefault="006A4F69" w:rsidP="000220E9">
      <w:pPr>
        <w:spacing w:line="240" w:lineRule="auto"/>
        <w:rPr>
          <w:rFonts w:eastAsia="Times New Roman" w:cs="Times New Roman"/>
          <w:i/>
          <w:iCs/>
          <w:szCs w:val="24"/>
          <w:lang w:eastAsia="es-ES"/>
        </w:rPr>
      </w:pPr>
    </w:p>
    <w:p w:rsidR="006A4F69" w:rsidRPr="00BB0D4A" w:rsidRDefault="006A4F69" w:rsidP="00506DD4">
      <w:pPr>
        <w:spacing w:line="240" w:lineRule="auto"/>
        <w:jc w:val="center"/>
        <w:rPr>
          <w:rFonts w:eastAsia="Times New Roman" w:cs="Times New Roman"/>
          <w:i/>
          <w:iCs/>
          <w:szCs w:val="24"/>
          <w:lang w:eastAsia="es-ES"/>
        </w:rPr>
      </w:pPr>
    </w:p>
    <w:p w:rsidR="006A4F69" w:rsidRPr="00BB0D4A" w:rsidRDefault="006A4F69" w:rsidP="006A4F69">
      <w:pPr>
        <w:spacing w:line="240" w:lineRule="auto"/>
        <w:rPr>
          <w:rFonts w:eastAsia="Times New Roman" w:cs="Times New Roman"/>
          <w:i/>
          <w:iCs/>
          <w:szCs w:val="24"/>
          <w:lang w:val="es-CO" w:eastAsia="es-ES"/>
        </w:rPr>
      </w:pPr>
      <w:r w:rsidRPr="00BB0D4A">
        <w:rPr>
          <w:rFonts w:eastAsia="Times New Roman" w:cs="Times New Roman"/>
          <w:b/>
          <w:bCs/>
          <w:i/>
          <w:iCs/>
          <w:szCs w:val="24"/>
          <w:lang w:val="es-CO" w:eastAsia="es-ES"/>
        </w:rPr>
        <w:t xml:space="preserve">“Parágrafo 1°. </w:t>
      </w:r>
      <w:r w:rsidRPr="00BB0D4A">
        <w:rPr>
          <w:rFonts w:eastAsia="Times New Roman" w:cs="Times New Roman"/>
          <w:i/>
          <w:iCs/>
          <w:szCs w:val="24"/>
          <w:lang w:val="es-CO" w:eastAsia="es-ES"/>
        </w:rPr>
        <w:t>La información se debe reportar dentro de los plazos señalados en el presente artículo de acuerdo con la calidad de Gran Contribuyente, persona jurídica o persona natural que se posea en el momento de informar.</w:t>
      </w:r>
    </w:p>
    <w:p w:rsidR="006A4F69" w:rsidRPr="00BB0D4A" w:rsidRDefault="006A4F69" w:rsidP="006A4F69">
      <w:pPr>
        <w:spacing w:line="240" w:lineRule="auto"/>
        <w:rPr>
          <w:rFonts w:eastAsia="Times New Roman" w:cs="Times New Roman"/>
          <w:i/>
          <w:iCs/>
          <w:szCs w:val="24"/>
          <w:lang w:val="es-CO" w:eastAsia="es-ES"/>
        </w:rPr>
      </w:pPr>
      <w:r w:rsidRPr="00BB0D4A">
        <w:rPr>
          <w:rFonts w:eastAsia="Times New Roman" w:cs="Times New Roman"/>
          <w:i/>
          <w:iCs/>
          <w:szCs w:val="24"/>
          <w:lang w:val="es-CO" w:eastAsia="es-ES"/>
        </w:rPr>
        <w:t> </w:t>
      </w:r>
    </w:p>
    <w:p w:rsidR="006A4F69" w:rsidRPr="00BB0D4A" w:rsidRDefault="006A4F69" w:rsidP="006A4F69">
      <w:pPr>
        <w:spacing w:line="240" w:lineRule="auto"/>
        <w:rPr>
          <w:rFonts w:eastAsia="Times New Roman" w:cs="Times New Roman"/>
          <w:b/>
          <w:bCs/>
          <w:i/>
          <w:iCs/>
          <w:szCs w:val="24"/>
          <w:lang w:val="es-CO" w:eastAsia="es-ES"/>
        </w:rPr>
      </w:pPr>
      <w:r w:rsidRPr="00BB0D4A">
        <w:rPr>
          <w:rFonts w:eastAsia="Times New Roman" w:cs="Times New Roman"/>
          <w:b/>
          <w:bCs/>
          <w:i/>
          <w:iCs/>
          <w:szCs w:val="24"/>
          <w:lang w:val="es-CO" w:eastAsia="es-ES"/>
        </w:rPr>
        <w:t>Parágrafo 2°. </w:t>
      </w:r>
      <w:r w:rsidRPr="00BB0D4A">
        <w:rPr>
          <w:rFonts w:eastAsia="Times New Roman" w:cs="Times New Roman"/>
          <w:i/>
          <w:iCs/>
          <w:szCs w:val="24"/>
          <w:lang w:val="es-CO" w:eastAsia="es-ES"/>
        </w:rPr>
        <w:t xml:space="preserve">La información de que trata numeral 37.3 del artículo 37, correspondiente al Impuesto de Industria y Comercio, </w:t>
      </w:r>
      <w:r w:rsidRPr="00BB0D4A">
        <w:rPr>
          <w:rFonts w:eastAsia="Times New Roman" w:cs="Times New Roman"/>
          <w:b/>
          <w:bCs/>
          <w:i/>
          <w:iCs/>
          <w:szCs w:val="24"/>
          <w:lang w:val="es-CO" w:eastAsia="es-ES"/>
        </w:rPr>
        <w:t>deberá ser reportada a más tardar el último día hábil del mes de agosto de 2020.</w:t>
      </w:r>
    </w:p>
    <w:p w:rsidR="006A4F69" w:rsidRPr="00BB0D4A" w:rsidRDefault="006A4F69" w:rsidP="006A4F69">
      <w:pPr>
        <w:spacing w:line="240" w:lineRule="auto"/>
        <w:rPr>
          <w:rFonts w:eastAsia="Times New Roman" w:cs="Times New Roman"/>
          <w:b/>
          <w:bCs/>
          <w:i/>
          <w:iCs/>
          <w:szCs w:val="24"/>
          <w:lang w:val="es-CO" w:eastAsia="es-ES"/>
        </w:rPr>
      </w:pPr>
      <w:r w:rsidRPr="00BB0D4A">
        <w:rPr>
          <w:rFonts w:eastAsia="Times New Roman" w:cs="Times New Roman"/>
          <w:b/>
          <w:bCs/>
          <w:i/>
          <w:iCs/>
          <w:szCs w:val="24"/>
          <w:lang w:val="es-CO" w:eastAsia="es-ES"/>
        </w:rPr>
        <w:t> </w:t>
      </w:r>
    </w:p>
    <w:p w:rsidR="006A4F69" w:rsidRPr="00BB0D4A" w:rsidRDefault="006A4F69" w:rsidP="006A4F69">
      <w:pPr>
        <w:spacing w:line="240" w:lineRule="auto"/>
        <w:rPr>
          <w:rFonts w:eastAsia="Times New Roman" w:cs="Times New Roman"/>
          <w:i/>
          <w:iCs/>
          <w:szCs w:val="24"/>
          <w:lang w:val="es-CO" w:eastAsia="es-ES"/>
        </w:rPr>
      </w:pPr>
      <w:r w:rsidRPr="00BB0D4A">
        <w:rPr>
          <w:rFonts w:eastAsia="Times New Roman" w:cs="Times New Roman"/>
          <w:b/>
          <w:bCs/>
          <w:i/>
          <w:iCs/>
          <w:szCs w:val="24"/>
          <w:lang w:val="es-CO" w:eastAsia="es-ES"/>
        </w:rPr>
        <w:lastRenderedPageBreak/>
        <w:t>Parágrafo 3°. </w:t>
      </w:r>
      <w:r w:rsidRPr="00BB0D4A">
        <w:rPr>
          <w:rFonts w:eastAsia="Times New Roman" w:cs="Times New Roman"/>
          <w:i/>
          <w:iCs/>
          <w:szCs w:val="24"/>
          <w:lang w:val="es-CO" w:eastAsia="es-ES"/>
        </w:rPr>
        <w:t>La información de que trata el numeral 37.4 del artículo 37, correspondiente a las resoluciones administrativas relacionadas con obligaciones tributarias del orden municipal o distrital, deberá ser reportada a más tardar en la siguiente fecha:</w:t>
      </w:r>
    </w:p>
    <w:p w:rsidR="006A4F69" w:rsidRPr="00BB0D4A" w:rsidRDefault="006A4F69" w:rsidP="006A4F69">
      <w:pPr>
        <w:spacing w:line="240" w:lineRule="auto"/>
        <w:jc w:val="center"/>
        <w:rPr>
          <w:rFonts w:eastAsia="Times New Roman" w:cs="Times New Roman"/>
          <w:i/>
          <w:iCs/>
          <w:szCs w:val="24"/>
          <w:lang w:val="es-CO" w:eastAsia="es-ES"/>
        </w:rPr>
      </w:pPr>
      <w:r w:rsidRPr="00BB0D4A">
        <w:rPr>
          <w:rFonts w:eastAsia="Times New Roman" w:cs="Times New Roman"/>
          <w:i/>
          <w:iCs/>
          <w:szCs w:val="24"/>
          <w:lang w:val="es-CO" w:eastAsia="es-ES"/>
        </w:rPr>
        <w:t> </w:t>
      </w:r>
    </w:p>
    <w:p w:rsidR="000220E9" w:rsidRPr="00BB0D4A" w:rsidRDefault="000220E9" w:rsidP="006A4F69">
      <w:pPr>
        <w:spacing w:line="240" w:lineRule="auto"/>
        <w:jc w:val="center"/>
        <w:rPr>
          <w:rFonts w:eastAsia="Times New Roman" w:cs="Times New Roman"/>
          <w:i/>
          <w:iCs/>
          <w:szCs w:val="24"/>
          <w:lang w:val="es-CO" w:eastAsia="es-ES"/>
        </w:rPr>
      </w:pPr>
    </w:p>
    <w:tbl>
      <w:tblPr>
        <w:tblW w:w="0" w:type="auto"/>
        <w:jc w:val="center"/>
        <w:tblCellMar>
          <w:left w:w="0" w:type="dxa"/>
          <w:right w:w="0" w:type="dxa"/>
        </w:tblCellMar>
        <w:tblLook w:val="04A0" w:firstRow="1" w:lastRow="0" w:firstColumn="1" w:lastColumn="0" w:noHBand="0" w:noVBand="1"/>
      </w:tblPr>
      <w:tblGrid>
        <w:gridCol w:w="2463"/>
        <w:gridCol w:w="1896"/>
      </w:tblGrid>
      <w:tr w:rsidR="006A4F69" w:rsidRPr="00BB0D4A" w:rsidTr="006A4F69">
        <w:trPr>
          <w:trHeight w:val="1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4F69" w:rsidRPr="00BB0D4A" w:rsidRDefault="006A4F69" w:rsidP="006A4F69">
            <w:pPr>
              <w:spacing w:line="240" w:lineRule="auto"/>
              <w:jc w:val="center"/>
              <w:rPr>
                <w:rFonts w:eastAsia="Times New Roman" w:cs="Times New Roman"/>
                <w:i/>
                <w:iCs/>
                <w:szCs w:val="24"/>
                <w:lang w:eastAsia="es-ES"/>
              </w:rPr>
            </w:pPr>
            <w:r w:rsidRPr="00BB0D4A">
              <w:rPr>
                <w:rFonts w:eastAsia="Times New Roman" w:cs="Times New Roman"/>
                <w:b/>
                <w:bCs/>
                <w:i/>
                <w:iCs/>
                <w:szCs w:val="24"/>
                <w:lang w:val="es-CO" w:eastAsia="es-ES"/>
              </w:rPr>
              <w:t>Período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4F69" w:rsidRPr="00BB0D4A" w:rsidRDefault="006A4F69" w:rsidP="006A4F69">
            <w:pPr>
              <w:spacing w:line="240" w:lineRule="auto"/>
              <w:jc w:val="center"/>
              <w:rPr>
                <w:rFonts w:eastAsia="Times New Roman" w:cs="Times New Roman"/>
                <w:i/>
                <w:iCs/>
                <w:szCs w:val="24"/>
                <w:lang w:eastAsia="es-ES"/>
              </w:rPr>
            </w:pPr>
            <w:r w:rsidRPr="00BB0D4A">
              <w:rPr>
                <w:rFonts w:eastAsia="Times New Roman" w:cs="Times New Roman"/>
                <w:b/>
                <w:bCs/>
                <w:i/>
                <w:iCs/>
                <w:szCs w:val="24"/>
                <w:lang w:val="es-CO" w:eastAsia="es-ES"/>
              </w:rPr>
              <w:t>Fecha</w:t>
            </w:r>
          </w:p>
        </w:tc>
      </w:tr>
      <w:tr w:rsidR="006A4F69" w:rsidRPr="00BB0D4A" w:rsidTr="006A4F69">
        <w:trPr>
          <w:trHeight w:val="10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4F69" w:rsidRPr="00BB0D4A" w:rsidRDefault="006A4F69" w:rsidP="006A4F69">
            <w:pPr>
              <w:spacing w:line="240" w:lineRule="auto"/>
              <w:rPr>
                <w:rFonts w:eastAsia="Times New Roman" w:cs="Times New Roman"/>
                <w:i/>
                <w:iCs/>
                <w:szCs w:val="24"/>
                <w:lang w:eastAsia="es-ES"/>
              </w:rPr>
            </w:pPr>
            <w:r w:rsidRPr="00BB0D4A">
              <w:rPr>
                <w:rFonts w:eastAsia="Times New Roman" w:cs="Times New Roman"/>
                <w:i/>
                <w:iCs/>
                <w:szCs w:val="24"/>
                <w:lang w:val="es-CO" w:eastAsia="es-ES"/>
              </w:rPr>
              <w:t>Agosto-diciembre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4F69" w:rsidRPr="00BB0D4A" w:rsidRDefault="006A4F69" w:rsidP="006A4F69">
            <w:pPr>
              <w:spacing w:line="240" w:lineRule="auto"/>
              <w:rPr>
                <w:rFonts w:eastAsia="Times New Roman" w:cs="Times New Roman"/>
                <w:i/>
                <w:iCs/>
                <w:szCs w:val="24"/>
                <w:lang w:eastAsia="es-ES"/>
              </w:rPr>
            </w:pPr>
            <w:r w:rsidRPr="00BB0D4A">
              <w:rPr>
                <w:rFonts w:eastAsia="Times New Roman" w:cs="Times New Roman"/>
                <w:i/>
                <w:iCs/>
                <w:szCs w:val="24"/>
                <w:lang w:val="es-CO" w:eastAsia="es-ES"/>
              </w:rPr>
              <w:t>1</w:t>
            </w:r>
            <w:r w:rsidR="007171E6">
              <w:rPr>
                <w:rFonts w:eastAsia="Times New Roman" w:cs="Times New Roman"/>
                <w:i/>
                <w:iCs/>
                <w:szCs w:val="24"/>
                <w:lang w:val="es-CO" w:eastAsia="es-ES"/>
              </w:rPr>
              <w:t xml:space="preserve">2 junio </w:t>
            </w:r>
            <w:r w:rsidRPr="00BB0D4A">
              <w:rPr>
                <w:rFonts w:eastAsia="Times New Roman" w:cs="Times New Roman"/>
                <w:i/>
                <w:iCs/>
                <w:szCs w:val="24"/>
                <w:lang w:val="es-CO" w:eastAsia="es-ES"/>
              </w:rPr>
              <w:t xml:space="preserve"> de 2020</w:t>
            </w:r>
          </w:p>
        </w:tc>
      </w:tr>
    </w:tbl>
    <w:p w:rsidR="006A4F69" w:rsidRDefault="006A4F69" w:rsidP="00506DD4">
      <w:pPr>
        <w:spacing w:line="240" w:lineRule="auto"/>
        <w:jc w:val="center"/>
        <w:rPr>
          <w:rFonts w:eastAsia="Times New Roman" w:cs="Times New Roman"/>
          <w:szCs w:val="24"/>
          <w:lang w:eastAsia="es-ES"/>
        </w:rPr>
      </w:pPr>
    </w:p>
    <w:bookmarkEnd w:id="2"/>
    <w:p w:rsidR="00506DD4" w:rsidRPr="00506DD4" w:rsidRDefault="00506DD4" w:rsidP="006A4F69">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X</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FORMATOS Y ESPECIFICACIONES TÉCNICAS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1B5E18" w:rsidRDefault="00506DD4" w:rsidP="00506DD4">
      <w:pPr>
        <w:spacing w:line="240" w:lineRule="auto"/>
        <w:rPr>
          <w:rFonts w:eastAsia="Times New Roman" w:cs="Times New Roman"/>
          <w:b/>
          <w:bCs/>
          <w:szCs w:val="24"/>
          <w:lang w:eastAsia="es-ES"/>
        </w:rPr>
      </w:pPr>
      <w:r w:rsidRPr="00506DD4">
        <w:rPr>
          <w:rFonts w:eastAsia="Times New Roman" w:cs="Times New Roman"/>
          <w:b/>
          <w:bCs/>
          <w:szCs w:val="24"/>
          <w:lang w:val="es-CO" w:eastAsia="es-ES"/>
        </w:rPr>
        <w:t>Artículo 46.</w:t>
      </w:r>
      <w:r w:rsidRPr="00506DD4">
        <w:rPr>
          <w:rFonts w:eastAsia="Times New Roman" w:cs="Times New Roman"/>
          <w:szCs w:val="24"/>
          <w:lang w:val="es-CO" w:eastAsia="es-ES"/>
        </w:rPr>
        <w:t> </w:t>
      </w:r>
      <w:r w:rsidRPr="001B5E18">
        <w:rPr>
          <w:rFonts w:eastAsia="Times New Roman" w:cs="Times New Roman"/>
          <w:b/>
          <w:bCs/>
          <w:i/>
          <w:iCs/>
          <w:szCs w:val="24"/>
          <w:lang w:val="es-CO" w:eastAsia="es-ES"/>
        </w:rPr>
        <w:t>Formatos y especificaciones técnicas.</w:t>
      </w:r>
    </w:p>
    <w:p w:rsidR="00B739FC" w:rsidRDefault="00B739FC" w:rsidP="00506DD4">
      <w:pPr>
        <w:spacing w:line="240" w:lineRule="auto"/>
        <w:rPr>
          <w:rFonts w:eastAsia="Times New Roman" w:cs="Times New Roman"/>
          <w:szCs w:val="24"/>
          <w:lang w:val="es-CO" w:eastAsia="es-ES"/>
        </w:rPr>
      </w:pP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 información a que se refiere la presente resolución debe ser enviada de conformidad con las especificaciones técnicas definidas en los anexos relacionados a continuación:</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1109"/>
        <w:gridCol w:w="1016"/>
        <w:gridCol w:w="2586"/>
        <w:gridCol w:w="1660"/>
        <w:gridCol w:w="1468"/>
        <w:gridCol w:w="1497"/>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Formato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Versión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Nombre del formato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Anexo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Artículo presente Resolución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Tabla Tipo de Documento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1159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Convenios de Cooperación con Organismos Internacionales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Movimiento en cuenta corriente y/o ahorro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inversiones en CDT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3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Depósitos de títulos valores y rendimientos o dividendos cancelados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BB0D4A" w:rsidRDefault="00BD4B86" w:rsidP="00506DD4">
            <w:pPr>
              <w:spacing w:line="240" w:lineRule="auto"/>
              <w:rPr>
                <w:rFonts w:eastAsia="Times New Roman" w:cs="Times New Roman"/>
                <w:i/>
                <w:iCs/>
                <w:szCs w:val="24"/>
                <w:lang w:eastAsia="es-ES"/>
              </w:rPr>
            </w:pPr>
            <w:r w:rsidRPr="00BB0D4A">
              <w:rPr>
                <w:rFonts w:eastAsia="Times New Roman" w:cs="Times New Roman"/>
                <w:i/>
                <w:iCs/>
                <w:szCs w:val="24"/>
                <w:lang w:eastAsia="es-ES"/>
              </w:rPr>
              <w:t xml:space="preserve">Cambia por anexo 1- </w:t>
            </w:r>
          </w:p>
          <w:p w:rsidR="00BD4B86" w:rsidRPr="00BD4B86" w:rsidRDefault="00BD4B86" w:rsidP="00506DD4">
            <w:pPr>
              <w:spacing w:line="240" w:lineRule="auto"/>
              <w:rPr>
                <w:rFonts w:ascii="Arial" w:eastAsia="Times New Roman" w:hAnsi="Arial" w:cs="Arial"/>
                <w:szCs w:val="24"/>
                <w:lang w:eastAsia="es-ES"/>
              </w:rPr>
            </w:pPr>
            <w:r w:rsidRPr="00BB0D4A">
              <w:rPr>
                <w:rFonts w:eastAsia="Times New Roman" w:cs="Times New Roman"/>
                <w:i/>
                <w:iCs/>
                <w:szCs w:val="24"/>
                <w:lang w:eastAsia="es-ES"/>
              </w:rPr>
              <w:t>Art. 16 Res. 00008 enero 31 de 2020</w:t>
            </w:r>
            <w:r>
              <w:rPr>
                <w:rFonts w:ascii="Arial" w:eastAsia="Times New Roman" w:hAnsi="Arial" w:cs="Arial"/>
                <w:szCs w:val="24"/>
                <w:lang w:eastAsia="es-ES"/>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Consumos con tarjetas de crédito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5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Ventas con tarjetas de crédito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6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No aplica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Préstamos bancarios otorgados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7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Fondos de Inversión Colectiva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8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Fondos de Pensiones Obligatorias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9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Fondos de Pensiones Voluntarias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10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Fondo de Cesantías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11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lastRenderedPageBreak/>
              <w:t>1041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Bolsa de Valores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12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No aplica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Comisionistas de Bolsas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13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socios, accionistas, comuneros y/o cooperados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14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Pagos o abonos en cuenta y retenciones practicadas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15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Retenciones en la fuente que le practicaron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16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Recibidos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17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Impuesto a las Ventas por Pagar (Descontable)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18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Impuesto a las Ventas por Pagar (Generado) e Impuesto al Consumo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19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Saldos de cuentas por pagar al 31 de diciembre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20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Saldos de cuentas por cobrar al 31 de diciembre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21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los fideicomisos que se administran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22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recibidos con cargo al fideicomiso o patrimonio autónomo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23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Pagos o abonos en cuenta y retenciones practicadas con recursos del fideicomiso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24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Pagos o abonos en cuenta por secretarios generales que administran recursos del tesoro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25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1647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Recibidos para Terceros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26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left"/>
              <w:rPr>
                <w:rFonts w:eastAsia="Times New Roman" w:cs="Times New Roman"/>
                <w:szCs w:val="24"/>
                <w:lang w:eastAsia="es-ES"/>
              </w:rPr>
            </w:pP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las sociedades creadas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27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Sociedades liquidadas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28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No aplica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Personas Fallecidas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29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lastRenderedPageBreak/>
              <w:t>1032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Enajenaciones de Bienes y Derechos a través de Notarías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30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Elaboración de facturación por litógrafos y tipógrafos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31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No aplica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estados financieros consolidados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32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No aplica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Identificaciones subordinadas nacionales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BB0D4A" w:rsidRDefault="00BD4B86" w:rsidP="00506DD4">
            <w:pPr>
              <w:spacing w:line="240" w:lineRule="auto"/>
              <w:rPr>
                <w:rFonts w:eastAsia="Times New Roman" w:cs="Times New Roman"/>
                <w:i/>
                <w:iCs/>
                <w:szCs w:val="24"/>
                <w:lang w:eastAsia="es-ES"/>
              </w:rPr>
            </w:pPr>
            <w:r w:rsidRPr="00BB0D4A">
              <w:rPr>
                <w:rFonts w:eastAsia="Times New Roman" w:cs="Times New Roman"/>
                <w:i/>
                <w:iCs/>
                <w:szCs w:val="24"/>
                <w:lang w:eastAsia="es-ES"/>
              </w:rPr>
              <w:t>Cambia por anexo 2 Res. 00008 enero 31 de 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1036</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8</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subordinadas o vinculadas del exterior</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BB0D4A" w:rsidRDefault="00BD4B86" w:rsidP="00506DD4">
            <w:pPr>
              <w:spacing w:line="240" w:lineRule="auto"/>
              <w:rPr>
                <w:rFonts w:eastAsia="Times New Roman" w:cs="Times New Roman"/>
                <w:i/>
                <w:iCs/>
                <w:szCs w:val="24"/>
                <w:lang w:eastAsia="es-ES"/>
              </w:rPr>
            </w:pPr>
            <w:r w:rsidRPr="00BB0D4A">
              <w:rPr>
                <w:rFonts w:eastAsia="Times New Roman" w:cs="Times New Roman"/>
                <w:i/>
                <w:iCs/>
                <w:szCs w:val="24"/>
                <w:lang w:eastAsia="es-ES"/>
              </w:rPr>
              <w:t xml:space="preserve">Cambia por anexo 3 Res. 00008 de enero 31 de 2020.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28.3</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No aplica</w:t>
            </w:r>
          </w:p>
        </w:tc>
      </w:tr>
      <w:tr w:rsidR="00506DD4" w:rsidRPr="00506DD4" w:rsidTr="00506DD4">
        <w:trPr>
          <w:jc w:val="center"/>
        </w:trPr>
        <w:tc>
          <w:tcPr>
            <w:tcW w:w="0" w:type="auto"/>
            <w:vMerge/>
            <w:tcBorders>
              <w:top w:val="nil"/>
              <w:left w:val="single" w:sz="8" w:space="0" w:color="auto"/>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31</w:t>
            </w: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r>
      <w:tr w:rsidR="00506DD4" w:rsidRPr="00506DD4" w:rsidTr="00506DD4">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1012</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las declaraciones tributarias, acciones y aportes e inversiones en bonos, certificados, títulos y demás inversiones tributarias</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35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24.1</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vMerge/>
            <w:tcBorders>
              <w:top w:val="nil"/>
              <w:left w:val="single" w:sz="8" w:space="0" w:color="auto"/>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24.2</w:t>
            </w: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r>
      <w:tr w:rsidR="00506DD4" w:rsidRPr="00506DD4" w:rsidTr="00506DD4">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1011</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6</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las Declaraciones Tributarias</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36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24.3</w:t>
            </w:r>
          </w:p>
        </w:tc>
        <w:tc>
          <w:tcPr>
            <w:tcW w:w="0" w:type="auto"/>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No aplica</w:t>
            </w:r>
          </w:p>
        </w:tc>
      </w:tr>
      <w:tr w:rsidR="00506DD4" w:rsidRPr="00506DD4" w:rsidTr="00506DD4">
        <w:trPr>
          <w:jc w:val="center"/>
        </w:trPr>
        <w:tc>
          <w:tcPr>
            <w:tcW w:w="0" w:type="auto"/>
            <w:vMerge/>
            <w:tcBorders>
              <w:top w:val="nil"/>
              <w:left w:val="single" w:sz="8" w:space="0" w:color="auto"/>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24.4</w:t>
            </w: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r>
      <w:tr w:rsidR="00506DD4" w:rsidRPr="00506DD4" w:rsidTr="00506DD4">
        <w:trPr>
          <w:jc w:val="center"/>
        </w:trPr>
        <w:tc>
          <w:tcPr>
            <w:tcW w:w="0" w:type="auto"/>
            <w:vMerge/>
            <w:tcBorders>
              <w:top w:val="nil"/>
              <w:left w:val="single" w:sz="8" w:space="0" w:color="auto"/>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24.5</w:t>
            </w: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r>
      <w:tr w:rsidR="00506DD4" w:rsidRPr="00506DD4" w:rsidTr="00506DD4">
        <w:trPr>
          <w:jc w:val="center"/>
        </w:trPr>
        <w:tc>
          <w:tcPr>
            <w:tcW w:w="0" w:type="auto"/>
            <w:vMerge/>
            <w:tcBorders>
              <w:top w:val="nil"/>
              <w:left w:val="single" w:sz="8" w:space="0" w:color="auto"/>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24.6</w:t>
            </w: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r>
      <w:tr w:rsidR="00506DD4" w:rsidRPr="00506DD4" w:rsidTr="00506DD4">
        <w:trPr>
          <w:jc w:val="center"/>
        </w:trPr>
        <w:tc>
          <w:tcPr>
            <w:tcW w:w="0" w:type="auto"/>
            <w:vMerge/>
            <w:tcBorders>
              <w:top w:val="nil"/>
              <w:left w:val="single" w:sz="8" w:space="0" w:color="auto"/>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24.7</w:t>
            </w:r>
          </w:p>
        </w:tc>
        <w:tc>
          <w:tcPr>
            <w:tcW w:w="0" w:type="auto"/>
            <w:vMerge/>
            <w:tcBorders>
              <w:top w:val="nil"/>
              <w:left w:val="nil"/>
              <w:bottom w:val="single" w:sz="8" w:space="0" w:color="auto"/>
              <w:right w:val="single" w:sz="8" w:space="0" w:color="auto"/>
            </w:tcBorders>
            <w:vAlign w:val="center"/>
            <w:hideMark/>
          </w:tcPr>
          <w:p w:rsidR="00506DD4" w:rsidRPr="00506DD4" w:rsidRDefault="00506DD4" w:rsidP="00506DD4">
            <w:pPr>
              <w:spacing w:line="240" w:lineRule="auto"/>
              <w:jc w:val="left"/>
              <w:rPr>
                <w:rFonts w:eastAsia="Times New Roman" w:cs="Times New Roman"/>
                <w:szCs w:val="24"/>
                <w:lang w:eastAsia="es-ES"/>
              </w:rPr>
            </w:pP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Descuentos Tributarios Solicitados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37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no Constitutivos de renta ni ganancia ocasional por tercero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38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rentas de trabajo y pensiones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39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Deducciones empleadas víctimas violencia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40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42581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1476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registros catastrales y de Impuesto Predial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06DD4" w:rsidRPr="00BB0D4A" w:rsidRDefault="00425819" w:rsidP="00506DD4">
            <w:pPr>
              <w:spacing w:line="240" w:lineRule="auto"/>
              <w:rPr>
                <w:rFonts w:eastAsia="Times New Roman" w:cs="Times New Roman"/>
                <w:i/>
                <w:iCs/>
                <w:szCs w:val="24"/>
                <w:lang w:eastAsia="es-ES"/>
              </w:rPr>
            </w:pPr>
            <w:r w:rsidRPr="00BB0D4A">
              <w:rPr>
                <w:rFonts w:eastAsia="Times New Roman" w:cs="Times New Roman"/>
                <w:i/>
                <w:iCs/>
                <w:szCs w:val="24"/>
                <w:lang w:eastAsia="es-ES"/>
              </w:rPr>
              <w:t xml:space="preserve">Cambia por anexo 4. Art. 41 Res. 000008 de enero 31 de 2020.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1480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Vehículos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42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1481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Impuesto de Industria y Comercio, Avisos y Tableros - ICA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43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lastRenderedPageBreak/>
              <w:t>2279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Código Único Institucional (CUIN) Entidades Públicas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44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No aplica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5247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Pagos o abonos en cuenta y retenciones practicadas en contratos de colaboración empresarial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45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 y 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5248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Ingresos recibidos en contratos de colaboración empresarial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46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 y 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5249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IVA descontable en contratos de colaboración empresarial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47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 y 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5250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IVA generado e Impuesto al Consumo en contratos de colaboración empresarial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48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 y 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5251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Saldos Cuentas por cobrar a 31 de diciembre en contratos de colaboración empresarial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49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 y 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5252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Saldos Cuentas por pagar al 31 de diciembre en contratos de colaboración empresarial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50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 y 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5253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beneficiarios efectivos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Anexo 51 Presente Resolución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2574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Información de no causación del impuesto al carbono por certificación de carbono neutro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BB0D4A" w:rsidRDefault="00425819" w:rsidP="00506DD4">
            <w:pPr>
              <w:spacing w:line="240" w:lineRule="auto"/>
              <w:rPr>
                <w:rFonts w:eastAsia="Times New Roman" w:cs="Times New Roman"/>
                <w:i/>
                <w:iCs/>
                <w:szCs w:val="24"/>
                <w:lang w:eastAsia="es-ES"/>
              </w:rPr>
            </w:pPr>
            <w:r w:rsidRPr="00BB0D4A">
              <w:rPr>
                <w:rFonts w:eastAsia="Times New Roman" w:cs="Times New Roman"/>
                <w:i/>
                <w:iCs/>
                <w:szCs w:val="24"/>
                <w:lang w:eastAsia="es-ES"/>
              </w:rPr>
              <w:t xml:space="preserve">Cambia por anexo 65. Art. 21 Res. 000008 de enero 31 de 2020.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2575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Donaciones recibidas y certificadas por entidades no contribuyentes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BB0D4A" w:rsidRDefault="00425819" w:rsidP="00506DD4">
            <w:pPr>
              <w:spacing w:line="240" w:lineRule="auto"/>
              <w:rPr>
                <w:rFonts w:eastAsia="Times New Roman" w:cs="Times New Roman"/>
                <w:i/>
                <w:iCs/>
                <w:szCs w:val="24"/>
                <w:lang w:eastAsia="es-ES"/>
              </w:rPr>
            </w:pPr>
            <w:r w:rsidRPr="00BB0D4A">
              <w:rPr>
                <w:rFonts w:eastAsia="Times New Roman" w:cs="Times New Roman"/>
                <w:i/>
                <w:iCs/>
                <w:szCs w:val="24"/>
                <w:lang w:eastAsia="es-ES"/>
              </w:rPr>
              <w:t xml:space="preserve">Cambia por anexo 7. Res. 22 Res. 00008 de enero 31 de 2020.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Para diligenciar la casilla de tipo de documento del tercero, se deben utilizar las siguientes tablas: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Tabla 1. Tipos de Documento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456"/>
        <w:gridCol w:w="6315"/>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Registro civil de nacimiento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Tarjeta de identidad</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Cédula de ciudadanía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Tarjeta de extranjería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Cédula de extranjería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NIT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lastRenderedPageBreak/>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Pasaporte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Tipo de documento extranjero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Sin identificación del exterior o para uso definido por la DIAN.</w:t>
            </w:r>
          </w:p>
        </w:tc>
      </w:tr>
    </w:tbl>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Tabla 2. Tipos de Documento</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456"/>
        <w:gridCol w:w="3115"/>
      </w:tblGrid>
      <w:tr w:rsidR="00506DD4" w:rsidRPr="00506DD4" w:rsidTr="00506D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Registro civil de nacimiento</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Tarjeta de identidad</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Cédula de ciudadanía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Tarjeta de extranjería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Cédula de extranjería</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NIT</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Pasaporte</w:t>
            </w:r>
          </w:p>
        </w:tc>
      </w:tr>
      <w:tr w:rsidR="00506DD4" w:rsidRPr="00506DD4" w:rsidTr="00506D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val="es-CO" w:eastAsia="es-ES"/>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Tipo de documento extranjero</w:t>
            </w:r>
          </w:p>
        </w:tc>
      </w:tr>
    </w:tbl>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XI</w:t>
      </w:r>
    </w:p>
    <w:p w:rsidR="00B739FC" w:rsidRDefault="00B739FC" w:rsidP="00506DD4">
      <w:pPr>
        <w:spacing w:line="240" w:lineRule="auto"/>
        <w:jc w:val="center"/>
        <w:rPr>
          <w:rFonts w:eastAsia="Times New Roman" w:cs="Times New Roman"/>
          <w:b/>
          <w:bCs/>
          <w:szCs w:val="24"/>
          <w:lang w:val="es-CO" w:eastAsia="es-ES"/>
        </w:rPr>
      </w:pPr>
    </w:p>
    <w:p w:rsidR="00506DD4" w:rsidRPr="00506DD4" w:rsidRDefault="00506DD4" w:rsidP="00506DD4">
      <w:pPr>
        <w:spacing w:line="240" w:lineRule="auto"/>
        <w:jc w:val="center"/>
        <w:rPr>
          <w:rFonts w:eastAsia="Times New Roman" w:cs="Times New Roman"/>
          <w:szCs w:val="24"/>
          <w:lang w:eastAsia="es-ES"/>
        </w:rPr>
      </w:pPr>
      <w:bookmarkStart w:id="3" w:name="_Hlk36141071"/>
      <w:r w:rsidRPr="00506DD4">
        <w:rPr>
          <w:rFonts w:eastAsia="Times New Roman" w:cs="Times New Roman"/>
          <w:b/>
          <w:bCs/>
          <w:szCs w:val="24"/>
          <w:lang w:val="es-CO" w:eastAsia="es-ES"/>
        </w:rPr>
        <w:t>SANCIONES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47</w:t>
      </w:r>
      <w:r w:rsidRPr="00B739FC">
        <w:rPr>
          <w:rFonts w:eastAsia="Times New Roman" w:cs="Times New Roman"/>
          <w:szCs w:val="24"/>
          <w:lang w:val="es-CO" w:eastAsia="es-ES"/>
        </w:rPr>
        <w:t>. </w:t>
      </w:r>
      <w:r w:rsidRPr="00B739FC">
        <w:rPr>
          <w:rFonts w:eastAsia="Times New Roman" w:cs="Times New Roman"/>
          <w:b/>
          <w:bCs/>
          <w:i/>
          <w:iCs/>
          <w:szCs w:val="24"/>
          <w:lang w:val="es-CO" w:eastAsia="es-ES"/>
        </w:rPr>
        <w:t>Sanciones</w:t>
      </w:r>
      <w:r w:rsidRPr="00506DD4">
        <w:rPr>
          <w:rFonts w:eastAsia="Times New Roman" w:cs="Times New Roman"/>
          <w:szCs w:val="24"/>
          <w:lang w:val="es-CO" w:eastAsia="es-ES"/>
        </w:rPr>
        <w:t>. Cuando la información de la presente resolución no se suministre, no se suministre dentro de los plazos establecidos, el contenido presente errores o no corresponda a lo solicitado, dará lugar a lo contemplado en el </w:t>
      </w:r>
      <w:hyperlink r:id="rId330" w:tooltip="Estatuto Tributario CETA" w:history="1">
        <w:r w:rsidRPr="00506DD4">
          <w:rPr>
            <w:rFonts w:eastAsia="Times New Roman" w:cs="Times New Roman"/>
            <w:szCs w:val="24"/>
            <w:lang w:val="es-CO" w:eastAsia="es-ES"/>
          </w:rPr>
          <w:t>artículo 651</w:t>
        </w:r>
      </w:hyperlink>
      <w:r w:rsidRPr="00506DD4">
        <w:rPr>
          <w:rFonts w:eastAsia="Times New Roman" w:cs="Times New Roman"/>
          <w:szCs w:val="24"/>
          <w:lang w:val="es-CO" w:eastAsia="es-ES"/>
        </w:rPr>
        <w:t> del Estatuto Tributario.</w:t>
      </w:r>
    </w:p>
    <w:bookmarkEnd w:id="3"/>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TÍTULO XII</w:t>
      </w:r>
    </w:p>
    <w:p w:rsidR="00506DD4" w:rsidRPr="00506DD4" w:rsidRDefault="00506DD4" w:rsidP="00506DD4">
      <w:pPr>
        <w:spacing w:line="240" w:lineRule="auto"/>
        <w:jc w:val="center"/>
        <w:rPr>
          <w:rFonts w:eastAsia="Times New Roman" w:cs="Times New Roman"/>
          <w:szCs w:val="24"/>
          <w:lang w:eastAsia="es-ES"/>
        </w:rPr>
      </w:pPr>
      <w:r w:rsidRPr="00506DD4">
        <w:rPr>
          <w:rFonts w:eastAsia="Times New Roman" w:cs="Times New Roman"/>
          <w:b/>
          <w:bCs/>
          <w:szCs w:val="24"/>
          <w:lang w:val="es-CO" w:eastAsia="es-ES"/>
        </w:rPr>
        <w:t>FORMA DE PRESENTACIÓN DE LA INFORMACIÓN, PROCEDIMIENTO PREVIO A LA PRESENTACIÓN, CONTINGENCIA Y VIGENCIA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48.</w:t>
      </w:r>
      <w:r w:rsidRPr="00506DD4">
        <w:rPr>
          <w:rFonts w:eastAsia="Times New Roman" w:cs="Times New Roman"/>
          <w:szCs w:val="24"/>
          <w:lang w:val="es-CO" w:eastAsia="es-ES"/>
        </w:rPr>
        <w:t> </w:t>
      </w:r>
      <w:r w:rsidRPr="00B739FC">
        <w:rPr>
          <w:rFonts w:eastAsia="Times New Roman" w:cs="Times New Roman"/>
          <w:b/>
          <w:bCs/>
          <w:i/>
          <w:iCs/>
          <w:szCs w:val="24"/>
          <w:lang w:val="es-CO" w:eastAsia="es-ES"/>
        </w:rPr>
        <w:t>Forma de presentación de la información</w:t>
      </w:r>
      <w:r w:rsidRPr="00506DD4">
        <w:rPr>
          <w:rFonts w:eastAsia="Times New Roman" w:cs="Times New Roman"/>
          <w:szCs w:val="24"/>
          <w:lang w:val="es-CO" w:eastAsia="es-ES"/>
        </w:rPr>
        <w:t>. La información a que se refiere la presente resolución debe ser presentada en forma virtual utilizando los servicios informáticos electrónicos de la Dirección de Impuestos y Aduanas Nacionales, haciendo uso del Instrumento de Firma Electrónica (IFE) emitido por la DIAN.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La información presentada a la DIAN en cumplimiento de la presente resolución es responsabilidad de las personas o entidades informantes, por tal razón, corresponde a estos realizar las actualizaciones o correcciones de inconsistencias de la información suministrada.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7C2431" w:rsidRDefault="007C2431" w:rsidP="007C2431">
      <w:pPr>
        <w:spacing w:line="240" w:lineRule="auto"/>
        <w:rPr>
          <w:rFonts w:eastAsia="Times New Roman" w:cs="Times New Roman"/>
          <w:szCs w:val="24"/>
          <w:lang w:eastAsia="es-ES"/>
        </w:rPr>
      </w:pP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b/>
          <w:bCs/>
          <w:i/>
          <w:iCs/>
          <w:szCs w:val="24"/>
          <w:lang w:val="es-CO" w:eastAsia="es-ES"/>
        </w:rPr>
        <w:t>“Artículo 49. Modificado por el artículo 23 de la Resolución 000008 de enero 31 de 2020. Procedimiento previo a la presentación de la información a través de los servicios informáticos electrónicos. </w:t>
      </w:r>
      <w:r w:rsidRPr="00886262">
        <w:rPr>
          <w:rFonts w:eastAsia="Times New Roman" w:cs="Times New Roman"/>
          <w:i/>
          <w:iCs/>
          <w:szCs w:val="24"/>
          <w:lang w:val="es-CO" w:eastAsia="es-ES"/>
        </w:rPr>
        <w:t>Los responsables de presentar la información en forma virtual haciendo uso del instrumento de firma electrónica (IFE), deberán cumplir en forma previa el siguiente procedimiento:</w:t>
      </w:r>
    </w:p>
    <w:p w:rsidR="007C2431" w:rsidRPr="00886262" w:rsidRDefault="007C2431" w:rsidP="007C2431">
      <w:pPr>
        <w:spacing w:line="240" w:lineRule="auto"/>
        <w:ind w:left="284"/>
        <w:rPr>
          <w:rFonts w:eastAsia="Times New Roman" w:cs="Times New Roman"/>
          <w:i/>
          <w:iCs/>
          <w:szCs w:val="24"/>
          <w:lang w:val="es-CO" w:eastAsia="es-ES"/>
        </w:rPr>
      </w:pPr>
      <w:r w:rsidRPr="00886262">
        <w:rPr>
          <w:rFonts w:eastAsia="Times New Roman" w:cs="Times New Roman"/>
          <w:i/>
          <w:iCs/>
          <w:szCs w:val="24"/>
          <w:lang w:val="es-CO" w:eastAsia="es-ES"/>
        </w:rPr>
        <w:t> </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a) Inscribir o actualizar, de ser necesario, el Registro Único Tributario del informante incluyendo la responsabilidad “Informante de exógena”, y su correo electrónico. Las personas jurídicas o demás entidades deben actualizar el Registro Único Tributario, incluyendo al representante legal a quien se le asignará el instrumento de firma electrónica (IFE).</w:t>
      </w:r>
    </w:p>
    <w:p w:rsidR="007C2431" w:rsidRPr="00886262" w:rsidRDefault="007C2431" w:rsidP="007C2431">
      <w:pPr>
        <w:spacing w:line="240" w:lineRule="auto"/>
        <w:rPr>
          <w:rFonts w:eastAsia="Times New Roman" w:cs="Times New Roman"/>
          <w:i/>
          <w:iCs/>
          <w:szCs w:val="24"/>
          <w:lang w:val="es-CO" w:eastAsia="es-ES"/>
        </w:rPr>
      </w:pP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b) El representante legal deberá inscribir o actualizar, de ser necesario, su Registro Único Tributario personal, conforme al artículo 2° de la Resolución 1767 de 2006 de la DIAN, informando su correo electrónico e incluyendo la responsabilidad 22, “Obligados a cumplir deberes formales a nombre de terceros”.</w:t>
      </w:r>
    </w:p>
    <w:p w:rsidR="007C2431" w:rsidRPr="00886262" w:rsidRDefault="007C2431" w:rsidP="007C2431">
      <w:pPr>
        <w:spacing w:line="240" w:lineRule="auto"/>
        <w:rPr>
          <w:rFonts w:eastAsia="Times New Roman" w:cs="Times New Roman"/>
          <w:i/>
          <w:iCs/>
          <w:szCs w:val="24"/>
          <w:lang w:val="es-CO" w:eastAsia="es-ES"/>
        </w:rPr>
      </w:pP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 xml:space="preserve">c) Adelantar, de ser necesario, el trámite de emisión y activación del instrumento de firma electrónica (IFE) ante la DIAN, mínimo con tres días hábiles de antelación al vencimiento del </w:t>
      </w:r>
      <w:r w:rsidRPr="00886262">
        <w:rPr>
          <w:rFonts w:eastAsia="Times New Roman" w:cs="Times New Roman"/>
          <w:i/>
          <w:iCs/>
          <w:szCs w:val="24"/>
          <w:lang w:val="es-CO" w:eastAsia="es-ES"/>
        </w:rPr>
        <w:lastRenderedPageBreak/>
        <w:t>término para informar y siguiendo el procedimiento señalado en la Resolución 000070 de noviembre de 2016, modificada por la Resolución 000022 de abril 3 de 2019.</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 </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b/>
          <w:bCs/>
          <w:i/>
          <w:iCs/>
          <w:szCs w:val="24"/>
          <w:lang w:val="es-CO" w:eastAsia="es-ES"/>
        </w:rPr>
        <w:t>Parágrafo 1°. </w:t>
      </w:r>
      <w:r w:rsidRPr="00886262">
        <w:rPr>
          <w:rFonts w:eastAsia="Times New Roman" w:cs="Times New Roman"/>
          <w:i/>
          <w:iCs/>
          <w:szCs w:val="24"/>
          <w:lang w:val="es-CO" w:eastAsia="es-ES"/>
        </w:rPr>
        <w:t>La DIAN emitirá el instrumento de firma electrónica (IFE) a la persona natural que a nombre propio o en representación del contribuyente, responsable, agente retenedor, o declarante, deba cumplir con la obligación de presentar información de manera virtual. Para tal efecto deberá darse cumplimiento al procedimiento señalado en la Resolución 000070 de noviembre de 2016, modificada por la Resolución 000022 de abril 3 de 2019.</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 </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b/>
          <w:bCs/>
          <w:i/>
          <w:iCs/>
          <w:szCs w:val="24"/>
          <w:lang w:val="es-CO" w:eastAsia="es-ES"/>
        </w:rPr>
        <w:t>Parágrafo 2°. </w:t>
      </w:r>
      <w:r w:rsidRPr="00886262">
        <w:rPr>
          <w:rFonts w:eastAsia="Times New Roman" w:cs="Times New Roman"/>
          <w:i/>
          <w:iCs/>
          <w:szCs w:val="24"/>
          <w:lang w:val="es-CO" w:eastAsia="es-ES"/>
        </w:rPr>
        <w:t>Los obligados, personas naturales y representantes legales de las personas jurídicas y demás entidades a quienes, a la fecha de entrada en vigencia de la presente resolución, la DIAN les haya asignado previamente el instrumento de firma electrónica (IFE), no requieren la emisión de un nuevo instrumento”.</w:t>
      </w:r>
    </w:p>
    <w:p w:rsidR="007C2431" w:rsidRPr="00886262" w:rsidRDefault="007C2431" w:rsidP="00506DD4">
      <w:pPr>
        <w:spacing w:line="240" w:lineRule="auto"/>
        <w:rPr>
          <w:rFonts w:eastAsia="Times New Roman" w:cs="Times New Roman"/>
          <w:i/>
          <w:iCs/>
          <w:szCs w:val="24"/>
          <w:lang w:eastAsia="es-ES"/>
        </w:rPr>
      </w:pPr>
    </w:p>
    <w:p w:rsidR="00506DD4" w:rsidRPr="00886262" w:rsidRDefault="00506DD4" w:rsidP="00506DD4">
      <w:pPr>
        <w:spacing w:line="240" w:lineRule="auto"/>
        <w:rPr>
          <w:rFonts w:eastAsia="Times New Roman" w:cs="Times New Roman"/>
          <w:i/>
          <w:iCs/>
          <w:szCs w:val="24"/>
          <w:lang w:eastAsia="es-ES"/>
        </w:rPr>
      </w:pPr>
      <w:r w:rsidRPr="00886262">
        <w:rPr>
          <w:rFonts w:eastAsia="Times New Roman" w:cs="Times New Roman"/>
          <w:i/>
          <w:iCs/>
          <w:szCs w:val="24"/>
          <w:lang w:eastAsia="es-ES"/>
        </w:rPr>
        <w:t> </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w:t>
      </w:r>
      <w:r w:rsidRPr="00886262">
        <w:rPr>
          <w:rFonts w:eastAsia="Times New Roman" w:cs="Times New Roman"/>
          <w:b/>
          <w:bCs/>
          <w:i/>
          <w:iCs/>
          <w:szCs w:val="24"/>
          <w:lang w:val="es-CO" w:eastAsia="es-ES"/>
        </w:rPr>
        <w:t>Artículo 50. Modificado por el artículo 24 de la Resolución 000008 de enero 31 de 2020. Contingencia. </w:t>
      </w:r>
      <w:r w:rsidRPr="00886262">
        <w:rPr>
          <w:rFonts w:eastAsia="Times New Roman" w:cs="Times New Roman"/>
          <w:i/>
          <w:iCs/>
          <w:szCs w:val="24"/>
          <w:lang w:val="es-CO" w:eastAsia="es-ES"/>
        </w:rPr>
        <w:t>Cuando por inconvenientes técnicos no haya disponibilidad de los servicios informáticos electrónicos, la Subdirección de Gestión de Tecnología y Telecomunicaciones o dependencia que haga sus veces, dará a conocer mediante comunicado la no disponibilidad de los servicios informáticos electrónicos que impide cumplir efectivamente con la obligación de informar. En este evento, el informante podrá cumplir con el respectivo deber legal dentro de los ocho (8) días hábiles siguientes a la finalización de los vencimientos establecidos para la presentación de la respectiva información, sin que ello implique extemporaneidad y sin perjuicio de que el informante la presente antes.</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 </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Sin perjuicio de lo anterior, cuando se presenten situaciones de fuerza mayor no imputables a los informantes ni a la DIAN, la Dirección General podrá habilitar términos con el fin de facilitar el cumplimiento del respectivo deber legal.</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 </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b/>
          <w:bCs/>
          <w:i/>
          <w:iCs/>
          <w:szCs w:val="24"/>
          <w:lang w:val="es-CO" w:eastAsia="es-ES"/>
        </w:rPr>
        <w:t>Parágrafo. </w:t>
      </w:r>
      <w:r w:rsidRPr="00886262">
        <w:rPr>
          <w:rFonts w:eastAsia="Times New Roman" w:cs="Times New Roman"/>
          <w:i/>
          <w:iCs/>
          <w:szCs w:val="24"/>
          <w:lang w:val="es-CO" w:eastAsia="es-ES"/>
        </w:rPr>
        <w:t>Para efectos de lo dispuesto en la presente resolución, el obligado a presentar virtualmente la información, deberá prever con suficiente antelación el adecuado funcionamiento de los medios requeridos para asegurar el cumplimiento de sus obligaciones.</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 </w:t>
      </w:r>
    </w:p>
    <w:p w:rsidR="007C2431" w:rsidRPr="00886262" w:rsidRDefault="007C2431" w:rsidP="007C2431">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En ningún caso constituirán causales de justificación de la extemporaneidad en la presentación de la información:</w:t>
      </w:r>
    </w:p>
    <w:p w:rsidR="007C2431" w:rsidRPr="00886262" w:rsidRDefault="007C2431" w:rsidP="007C2431">
      <w:pPr>
        <w:spacing w:line="240" w:lineRule="auto"/>
        <w:ind w:left="284"/>
        <w:rPr>
          <w:rFonts w:eastAsia="Times New Roman" w:cs="Times New Roman"/>
          <w:i/>
          <w:iCs/>
          <w:szCs w:val="24"/>
          <w:lang w:val="es-CO" w:eastAsia="es-ES"/>
        </w:rPr>
      </w:pPr>
      <w:r w:rsidRPr="00886262">
        <w:rPr>
          <w:rFonts w:eastAsia="Times New Roman" w:cs="Times New Roman"/>
          <w:i/>
          <w:iCs/>
          <w:szCs w:val="24"/>
          <w:lang w:val="es-CO" w:eastAsia="es-ES"/>
        </w:rPr>
        <w:t> </w:t>
      </w:r>
    </w:p>
    <w:p w:rsidR="007C2431" w:rsidRPr="00886262" w:rsidRDefault="007C2431" w:rsidP="007C2431">
      <w:pPr>
        <w:spacing w:line="240" w:lineRule="auto"/>
        <w:ind w:left="284"/>
        <w:rPr>
          <w:rFonts w:eastAsia="Times New Roman" w:cs="Times New Roman"/>
          <w:i/>
          <w:iCs/>
          <w:szCs w:val="24"/>
          <w:lang w:val="es-CO" w:eastAsia="es-ES"/>
        </w:rPr>
      </w:pPr>
      <w:r w:rsidRPr="00886262">
        <w:rPr>
          <w:rFonts w:eastAsia="Times New Roman" w:cs="Times New Roman"/>
          <w:i/>
          <w:iCs/>
          <w:szCs w:val="24"/>
          <w:lang w:val="es-CO" w:eastAsia="es-ES"/>
        </w:rPr>
        <w:t>- Los daños en los sistemas, conexiones y/o equipos informáticos del informante.</w:t>
      </w:r>
    </w:p>
    <w:p w:rsidR="007C2431" w:rsidRPr="00886262" w:rsidRDefault="007C2431" w:rsidP="007C2431">
      <w:pPr>
        <w:spacing w:line="240" w:lineRule="auto"/>
        <w:ind w:left="284"/>
        <w:rPr>
          <w:rFonts w:eastAsia="Times New Roman" w:cs="Times New Roman"/>
          <w:i/>
          <w:iCs/>
          <w:szCs w:val="24"/>
          <w:lang w:val="es-CO" w:eastAsia="es-ES"/>
        </w:rPr>
      </w:pPr>
      <w:r w:rsidRPr="00886262">
        <w:rPr>
          <w:rFonts w:eastAsia="Times New Roman" w:cs="Times New Roman"/>
          <w:i/>
          <w:iCs/>
          <w:szCs w:val="24"/>
          <w:lang w:val="es-CO" w:eastAsia="es-ES"/>
        </w:rPr>
        <w:t>- El olvido de las claves asociadas al mismo, por quienes deben cumplir el deber formal de declarar.</w:t>
      </w:r>
    </w:p>
    <w:p w:rsidR="007C2431" w:rsidRPr="00886262" w:rsidRDefault="007C2431" w:rsidP="007C2431">
      <w:pPr>
        <w:spacing w:line="240" w:lineRule="auto"/>
        <w:ind w:left="284"/>
        <w:rPr>
          <w:rFonts w:eastAsia="Times New Roman" w:cs="Times New Roman"/>
          <w:i/>
          <w:iCs/>
          <w:szCs w:val="24"/>
          <w:lang w:val="es-CO" w:eastAsia="es-ES"/>
        </w:rPr>
      </w:pPr>
      <w:r w:rsidRPr="00886262">
        <w:rPr>
          <w:rFonts w:eastAsia="Times New Roman" w:cs="Times New Roman"/>
          <w:i/>
          <w:iCs/>
          <w:szCs w:val="24"/>
          <w:lang w:val="es-CO" w:eastAsia="es-ES"/>
        </w:rPr>
        <w:t>- El no agotar los procedimientos previos a la presentación de la información, como el trámite de inscripción o actualización en el Registro Único Tributario y/o de la activación o de la asignación de un nuevo instrumento de firma electrónica (IFE) u obtención de la clave secreta por quienes deben cumplir con la obligación de informar en forma virtual o la solicitud de cambio o asignación con una antelación inferior a tres (3) días hábiles al vencimiento”.</w:t>
      </w:r>
    </w:p>
    <w:p w:rsidR="00506DD4" w:rsidRPr="00886262" w:rsidRDefault="007C2431" w:rsidP="00506DD4">
      <w:pPr>
        <w:spacing w:line="240" w:lineRule="auto"/>
        <w:rPr>
          <w:rFonts w:eastAsia="Times New Roman" w:cs="Times New Roman"/>
          <w:i/>
          <w:iCs/>
          <w:szCs w:val="24"/>
          <w:lang w:val="es-CO" w:eastAsia="es-ES"/>
        </w:rPr>
      </w:pPr>
      <w:r w:rsidRPr="00886262">
        <w:rPr>
          <w:rFonts w:eastAsia="Times New Roman" w:cs="Times New Roman"/>
          <w:i/>
          <w:iCs/>
          <w:szCs w:val="24"/>
          <w:lang w:val="es-CO" w:eastAsia="es-ES"/>
        </w:rPr>
        <w:t> </w:t>
      </w:r>
      <w:r w:rsidR="00506DD4" w:rsidRPr="00886262">
        <w:rPr>
          <w:rFonts w:eastAsia="Times New Roman" w:cs="Times New Roman"/>
          <w:i/>
          <w:iCs/>
          <w:szCs w:val="24"/>
          <w:lang w:eastAsia="es-ES"/>
        </w:rPr>
        <w:t> </w:t>
      </w:r>
    </w:p>
    <w:p w:rsidR="00BC4A39" w:rsidRPr="00886262" w:rsidRDefault="00BC4A39" w:rsidP="00BC4A39">
      <w:pPr>
        <w:spacing w:line="240" w:lineRule="auto"/>
        <w:rPr>
          <w:rFonts w:eastAsia="Times New Roman" w:cs="Times New Roman"/>
          <w:i/>
          <w:iCs/>
          <w:szCs w:val="24"/>
          <w:lang w:val="es-CO" w:eastAsia="es-ES"/>
        </w:rPr>
      </w:pPr>
      <w:r w:rsidRPr="00886262">
        <w:rPr>
          <w:rFonts w:eastAsia="Times New Roman" w:cs="Times New Roman"/>
          <w:b/>
          <w:bCs/>
          <w:i/>
          <w:iCs/>
          <w:szCs w:val="24"/>
          <w:lang w:val="es-CO" w:eastAsia="es-ES"/>
        </w:rPr>
        <w:t>“Artículo 51.  Modificado por el artículo 25 de la Resolución No. 000008 de enero 31 de 2020. Responsabilidad de la información reportada. </w:t>
      </w:r>
      <w:r w:rsidRPr="00886262">
        <w:rPr>
          <w:rFonts w:eastAsia="Times New Roman" w:cs="Times New Roman"/>
          <w:i/>
          <w:iCs/>
          <w:szCs w:val="24"/>
          <w:lang w:val="es-CO" w:eastAsia="es-ES"/>
        </w:rPr>
        <w:t>La información presentada a la DIAN en cumplimiento de la presente resolución es responsabilidad de las personas o entidades informantes, por tal razón, corresponde a estos:</w:t>
      </w:r>
    </w:p>
    <w:p w:rsidR="00BC4A39" w:rsidRPr="00886262" w:rsidRDefault="00BC4A39" w:rsidP="00BC4A39">
      <w:pPr>
        <w:spacing w:line="240" w:lineRule="auto"/>
        <w:ind w:left="284"/>
        <w:rPr>
          <w:rFonts w:eastAsia="Times New Roman" w:cs="Times New Roman"/>
          <w:i/>
          <w:iCs/>
          <w:szCs w:val="24"/>
          <w:lang w:val="es-CO" w:eastAsia="es-ES"/>
        </w:rPr>
      </w:pPr>
      <w:r w:rsidRPr="00886262">
        <w:rPr>
          <w:rFonts w:eastAsia="Times New Roman" w:cs="Times New Roman"/>
          <w:i/>
          <w:iCs/>
          <w:szCs w:val="24"/>
          <w:lang w:val="es-CO" w:eastAsia="es-ES"/>
        </w:rPr>
        <w:t> </w:t>
      </w:r>
    </w:p>
    <w:p w:rsidR="00BC4A39" w:rsidRPr="00886262" w:rsidRDefault="00BC4A39" w:rsidP="00BC4A39">
      <w:pPr>
        <w:numPr>
          <w:ilvl w:val="0"/>
          <w:numId w:val="1"/>
        </w:numPr>
        <w:spacing w:line="240" w:lineRule="auto"/>
        <w:contextualSpacing/>
        <w:jc w:val="left"/>
        <w:rPr>
          <w:rFonts w:eastAsia="Times New Roman" w:cs="Times New Roman"/>
          <w:i/>
          <w:iCs/>
          <w:szCs w:val="24"/>
          <w:lang w:val="es-CO" w:eastAsia="es-ES"/>
        </w:rPr>
      </w:pPr>
      <w:r w:rsidRPr="00886262">
        <w:rPr>
          <w:rFonts w:eastAsia="Times New Roman" w:cs="Times New Roman"/>
          <w:i/>
          <w:iCs/>
          <w:szCs w:val="24"/>
          <w:lang w:val="es-CO" w:eastAsia="es-ES"/>
        </w:rPr>
        <w:t>Realizar las consultas a través del servicio para verificar que la información presentada no contiene errores de validación.</w:t>
      </w:r>
    </w:p>
    <w:p w:rsidR="00BC4A39" w:rsidRPr="00886262" w:rsidRDefault="00BC4A39" w:rsidP="00BC4A39">
      <w:pPr>
        <w:spacing w:line="240" w:lineRule="auto"/>
        <w:ind w:left="644"/>
        <w:contextualSpacing/>
        <w:rPr>
          <w:rFonts w:eastAsia="Times New Roman" w:cs="Times New Roman"/>
          <w:i/>
          <w:iCs/>
          <w:szCs w:val="24"/>
          <w:lang w:val="es-CO" w:eastAsia="es-ES"/>
        </w:rPr>
      </w:pPr>
    </w:p>
    <w:p w:rsidR="00BC4A39" w:rsidRPr="00886262" w:rsidRDefault="00BC4A39" w:rsidP="00B739FC">
      <w:pPr>
        <w:spacing w:line="240" w:lineRule="auto"/>
        <w:ind w:left="284"/>
        <w:rPr>
          <w:rFonts w:eastAsia="Times New Roman" w:cs="Times New Roman"/>
          <w:i/>
          <w:iCs/>
          <w:szCs w:val="24"/>
          <w:lang w:val="es-CO" w:eastAsia="es-ES"/>
        </w:rPr>
      </w:pPr>
      <w:r w:rsidRPr="00886262">
        <w:rPr>
          <w:rFonts w:eastAsia="Times New Roman" w:cs="Times New Roman"/>
          <w:i/>
          <w:iCs/>
          <w:szCs w:val="24"/>
          <w:lang w:val="es-CO" w:eastAsia="es-ES"/>
        </w:rPr>
        <w:t>2. Realizar las actualizaciones o correcciones de inconsistencias de la información suministrada”.</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52.</w:t>
      </w:r>
      <w:r w:rsidRPr="00506DD4">
        <w:rPr>
          <w:rFonts w:eastAsia="Times New Roman" w:cs="Times New Roman"/>
          <w:szCs w:val="24"/>
          <w:lang w:val="es-CO" w:eastAsia="es-ES"/>
        </w:rPr>
        <w:t> </w:t>
      </w:r>
      <w:r w:rsidRPr="001B5E18">
        <w:rPr>
          <w:rFonts w:eastAsia="Times New Roman" w:cs="Times New Roman"/>
          <w:b/>
          <w:bCs/>
          <w:i/>
          <w:iCs/>
          <w:szCs w:val="24"/>
          <w:lang w:val="es-CO" w:eastAsia="es-ES"/>
        </w:rPr>
        <w:t>Unidad monetaria para la presentación de la información</w:t>
      </w:r>
      <w:r w:rsidRPr="00506DD4">
        <w:rPr>
          <w:rFonts w:eastAsia="Times New Roman" w:cs="Times New Roman"/>
          <w:szCs w:val="24"/>
          <w:lang w:val="es-CO" w:eastAsia="es-ES"/>
        </w:rPr>
        <w:t>. Los valores se deben informar en pesos, sin decimales, ni comas, ni fórmulas.</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lastRenderedPageBreak/>
        <w:t>Artículo 53.</w:t>
      </w:r>
      <w:r w:rsidRPr="00506DD4">
        <w:rPr>
          <w:rFonts w:eastAsia="Times New Roman" w:cs="Times New Roman"/>
          <w:szCs w:val="24"/>
          <w:lang w:val="es-CO" w:eastAsia="es-ES"/>
        </w:rPr>
        <w:t> </w:t>
      </w:r>
      <w:r w:rsidRPr="001B5E18">
        <w:rPr>
          <w:rFonts w:eastAsia="Times New Roman" w:cs="Times New Roman"/>
          <w:b/>
          <w:bCs/>
          <w:i/>
          <w:iCs/>
          <w:szCs w:val="24"/>
          <w:lang w:val="es-CO" w:eastAsia="es-ES"/>
        </w:rPr>
        <w:t>Publica</w:t>
      </w:r>
      <w:r w:rsidRPr="00506DD4">
        <w:rPr>
          <w:rFonts w:eastAsia="Times New Roman" w:cs="Times New Roman"/>
          <w:i/>
          <w:iCs/>
          <w:szCs w:val="24"/>
          <w:lang w:val="es-CO" w:eastAsia="es-ES"/>
        </w:rPr>
        <w:t>r </w:t>
      </w:r>
      <w:r w:rsidRPr="00506DD4">
        <w:rPr>
          <w:rFonts w:eastAsia="Times New Roman" w:cs="Times New Roman"/>
          <w:szCs w:val="24"/>
          <w:lang w:val="es-CO" w:eastAsia="es-ES"/>
        </w:rPr>
        <w:t>la presente resolución de conformidad con el artículo 65 del Código Administrativo y de lo Contencioso Administrativo.</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Artículo 54.</w:t>
      </w:r>
      <w:r w:rsidRPr="00506DD4">
        <w:rPr>
          <w:rFonts w:eastAsia="Times New Roman" w:cs="Times New Roman"/>
          <w:szCs w:val="24"/>
          <w:lang w:val="es-CO" w:eastAsia="es-ES"/>
        </w:rPr>
        <w:t> La presente resolución rige a partir de la fecha de su publicación.</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eastAsia="es-ES"/>
        </w:rPr>
        <w:t> </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b/>
          <w:bCs/>
          <w:szCs w:val="24"/>
          <w:lang w:val="es-CO" w:eastAsia="es-ES"/>
        </w:rPr>
        <w:t>Publíquese y cúmplase.</w:t>
      </w:r>
    </w:p>
    <w:p w:rsidR="00506DD4" w:rsidRPr="00506DD4" w:rsidRDefault="00506DD4" w:rsidP="00506DD4">
      <w:pPr>
        <w:spacing w:line="240" w:lineRule="auto"/>
        <w:rPr>
          <w:rFonts w:eastAsia="Times New Roman" w:cs="Times New Roman"/>
          <w:szCs w:val="24"/>
          <w:lang w:eastAsia="es-ES"/>
        </w:rPr>
      </w:pPr>
      <w:r w:rsidRPr="00506DD4">
        <w:rPr>
          <w:rFonts w:eastAsia="Times New Roman" w:cs="Times New Roman"/>
          <w:szCs w:val="24"/>
          <w:lang w:val="es-CO" w:eastAsia="es-ES"/>
        </w:rPr>
        <w:t>Dada en Bogotá, D. C., a 29 de octubre de 2018.</w:t>
      </w:r>
    </w:p>
    <w:p w:rsidR="00506DD4" w:rsidRPr="00506DD4" w:rsidRDefault="00506DD4" w:rsidP="00506DD4">
      <w:pPr>
        <w:spacing w:line="240" w:lineRule="auto"/>
        <w:rPr>
          <w:rFonts w:eastAsia="Times New Roman" w:cs="Times New Roman"/>
          <w:szCs w:val="24"/>
          <w:lang w:val="es-CO" w:eastAsia="es-ES"/>
        </w:rPr>
      </w:pPr>
      <w:r w:rsidRPr="00506DD4">
        <w:rPr>
          <w:rFonts w:eastAsia="Times New Roman" w:cs="Times New Roman"/>
          <w:szCs w:val="24"/>
          <w:lang w:val="es-CO" w:eastAsia="es-ES"/>
        </w:rPr>
        <w:t> </w:t>
      </w:r>
    </w:p>
    <w:p w:rsidR="00506DD4" w:rsidRPr="00506DD4" w:rsidRDefault="00506DD4" w:rsidP="00506DD4">
      <w:pPr>
        <w:spacing w:line="240" w:lineRule="auto"/>
        <w:rPr>
          <w:rFonts w:eastAsia="Times New Roman" w:cs="Times New Roman"/>
          <w:szCs w:val="24"/>
          <w:lang w:val="es-CO" w:eastAsia="es-ES"/>
        </w:rPr>
      </w:pPr>
      <w:r w:rsidRPr="00506DD4">
        <w:rPr>
          <w:rFonts w:eastAsia="Times New Roman" w:cs="Times New Roman"/>
          <w:b/>
          <w:bCs/>
          <w:szCs w:val="24"/>
          <w:lang w:val="es-CO" w:eastAsia="es-ES"/>
        </w:rPr>
        <w:t>El Director General,</w:t>
      </w:r>
    </w:p>
    <w:p w:rsidR="00506DD4" w:rsidRPr="00506DD4" w:rsidRDefault="00506DD4" w:rsidP="003D5DCB">
      <w:pPr>
        <w:spacing w:line="240" w:lineRule="auto"/>
        <w:rPr>
          <w:rFonts w:eastAsia="Times New Roman" w:cs="Times New Roman"/>
          <w:szCs w:val="24"/>
          <w:lang w:val="es-CO" w:eastAsia="es-ES"/>
        </w:rPr>
      </w:pPr>
      <w:r w:rsidRPr="00506DD4">
        <w:rPr>
          <w:rFonts w:eastAsia="Times New Roman" w:cs="Times New Roman"/>
          <w:i/>
          <w:iCs/>
          <w:szCs w:val="24"/>
          <w:lang w:val="es-CO" w:eastAsia="es-ES"/>
        </w:rPr>
        <w:t>José Andrés Romero Tarazona.</w:t>
      </w:r>
    </w:p>
    <w:bookmarkStart w:id="4" w:name="_GoBack"/>
    <w:bookmarkEnd w:id="4"/>
    <w:p w:rsidR="00506DD4" w:rsidRPr="00506DD4" w:rsidRDefault="008F7AB5" w:rsidP="00506DD4">
      <w:pPr>
        <w:spacing w:line="240" w:lineRule="auto"/>
        <w:rPr>
          <w:rFonts w:eastAsia="Times New Roman" w:cs="Times New Roman"/>
          <w:szCs w:val="24"/>
          <w:lang w:val="es-CO" w:eastAsia="es-ES"/>
        </w:rPr>
      </w:pPr>
      <w:r>
        <w:fldChar w:fldCharType="begin"/>
      </w:r>
      <w:r>
        <w:instrText xml:space="preserve"> HYPERLINK "http://www.ceta.org.co/html/clases/DownloadManager.asp?file=Anexos/35356/Anexos%20Resolucion%20DIAN%20011004.pdf" </w:instrText>
      </w:r>
      <w:r>
        <w:fldChar w:fldCharType="separate"/>
      </w:r>
      <w:r w:rsidR="00506DD4" w:rsidRPr="00506DD4">
        <w:rPr>
          <w:rFonts w:eastAsia="Times New Roman" w:cs="Times New Roman"/>
          <w:b/>
          <w:bCs/>
          <w:szCs w:val="24"/>
          <w:lang w:val="es-CO" w:eastAsia="es-ES"/>
        </w:rPr>
        <w:t>Ver anexos</w:t>
      </w:r>
      <w:r>
        <w:rPr>
          <w:rFonts w:eastAsia="Times New Roman" w:cs="Times New Roman"/>
          <w:b/>
          <w:bCs/>
          <w:szCs w:val="24"/>
          <w:lang w:val="es-CO" w:eastAsia="es-ES"/>
        </w:rPr>
        <w:fldChar w:fldCharType="end"/>
      </w:r>
      <w:r w:rsidR="00506DD4" w:rsidRPr="00506DD4">
        <w:rPr>
          <w:rFonts w:eastAsia="Times New Roman" w:cs="Times New Roman"/>
          <w:b/>
          <w:bCs/>
          <w:szCs w:val="24"/>
          <w:lang w:val="es-CO" w:eastAsia="es-ES"/>
        </w:rPr>
        <w:t>.</w:t>
      </w:r>
    </w:p>
    <w:p w:rsidR="00506DD4" w:rsidRPr="003D5DCB" w:rsidRDefault="00506DD4" w:rsidP="00506DD4">
      <w:pPr>
        <w:spacing w:line="240" w:lineRule="auto"/>
        <w:rPr>
          <w:rFonts w:eastAsia="Times New Roman" w:cs="Times New Roman"/>
          <w:szCs w:val="24"/>
          <w:lang w:val="es-CO" w:eastAsia="es-ES"/>
        </w:rPr>
      </w:pPr>
      <w:r w:rsidRPr="00506DD4">
        <w:rPr>
          <w:rFonts w:eastAsia="Times New Roman" w:cs="Times New Roman"/>
          <w:b/>
          <w:bCs/>
          <w:szCs w:val="24"/>
          <w:lang w:val="es-CO" w:eastAsia="es-ES"/>
        </w:rPr>
        <w:t>Publicada en D.O. 50.763 del 31 de octubre de 2018.</w:t>
      </w:r>
    </w:p>
    <w:p w:rsidR="00B739FC" w:rsidRPr="00506DD4" w:rsidRDefault="00B739FC" w:rsidP="00506DD4">
      <w:pPr>
        <w:spacing w:line="240" w:lineRule="auto"/>
        <w:rPr>
          <w:rFonts w:eastAsia="Times New Roman" w:cs="Times New Roman"/>
          <w:szCs w:val="24"/>
          <w:lang w:val="es-CO" w:eastAsia="es-ES"/>
        </w:rPr>
      </w:pPr>
      <w:r>
        <w:rPr>
          <w:rFonts w:eastAsia="Times New Roman" w:cs="Times New Roman"/>
          <w:b/>
          <w:bCs/>
          <w:szCs w:val="24"/>
          <w:lang w:val="es-CO" w:eastAsia="es-ES"/>
        </w:rPr>
        <w:t>_____________________________________________________________________________</w:t>
      </w:r>
    </w:p>
    <w:p w:rsidR="007F5CC8" w:rsidRPr="00506DD4" w:rsidRDefault="007F5CC8">
      <w:pPr>
        <w:rPr>
          <w:rFonts w:cs="Times New Roman"/>
          <w:szCs w:val="24"/>
        </w:rPr>
      </w:pPr>
    </w:p>
    <w:sectPr w:rsidR="007F5CC8" w:rsidRPr="00506DD4" w:rsidSect="00434AE6">
      <w:headerReference w:type="default" r:id="rId331"/>
      <w:type w:val="continuous"/>
      <w:pgSz w:w="12191" w:h="18711"/>
      <w:pgMar w:top="1134" w:right="1134" w:bottom="113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AB5" w:rsidRDefault="008F7AB5" w:rsidP="00506DD4">
      <w:pPr>
        <w:spacing w:line="240" w:lineRule="auto"/>
      </w:pPr>
      <w:r>
        <w:separator/>
      </w:r>
    </w:p>
  </w:endnote>
  <w:endnote w:type="continuationSeparator" w:id="0">
    <w:p w:rsidR="008F7AB5" w:rsidRDefault="008F7AB5" w:rsidP="00506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AB5" w:rsidRDefault="008F7AB5" w:rsidP="00506DD4">
      <w:pPr>
        <w:spacing w:line="240" w:lineRule="auto"/>
      </w:pPr>
      <w:r>
        <w:separator/>
      </w:r>
    </w:p>
  </w:footnote>
  <w:footnote w:type="continuationSeparator" w:id="0">
    <w:p w:rsidR="008F7AB5" w:rsidRDefault="008F7AB5" w:rsidP="00506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660424"/>
      <w:docPartObj>
        <w:docPartGallery w:val="Page Numbers (Top of Page)"/>
        <w:docPartUnique/>
      </w:docPartObj>
    </w:sdtPr>
    <w:sdtEndPr/>
    <w:sdtContent>
      <w:p w:rsidR="007171E6" w:rsidRDefault="007171E6">
        <w:pPr>
          <w:pStyle w:val="Encabezado"/>
          <w:jc w:val="right"/>
        </w:pPr>
        <w:r>
          <w:fldChar w:fldCharType="begin"/>
        </w:r>
        <w:r>
          <w:instrText>PAGE   \* MERGEFORMAT</w:instrText>
        </w:r>
        <w:r>
          <w:fldChar w:fldCharType="separate"/>
        </w:r>
        <w:r>
          <w:t>2</w:t>
        </w:r>
        <w:r>
          <w:fldChar w:fldCharType="end"/>
        </w:r>
      </w:p>
    </w:sdtContent>
  </w:sdt>
  <w:p w:rsidR="007171E6" w:rsidRDefault="007171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E1C10"/>
    <w:multiLevelType w:val="hybridMultilevel"/>
    <w:tmpl w:val="44BA1FB6"/>
    <w:lvl w:ilvl="0" w:tplc="15DE3B2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D4"/>
    <w:rsid w:val="00014F56"/>
    <w:rsid w:val="000220E9"/>
    <w:rsid w:val="00071F5E"/>
    <w:rsid w:val="00080025"/>
    <w:rsid w:val="000C526A"/>
    <w:rsid w:val="000E7C55"/>
    <w:rsid w:val="00124386"/>
    <w:rsid w:val="00125544"/>
    <w:rsid w:val="00161B00"/>
    <w:rsid w:val="00180492"/>
    <w:rsid w:val="00197E0B"/>
    <w:rsid w:val="001B5E18"/>
    <w:rsid w:val="001E311E"/>
    <w:rsid w:val="00207595"/>
    <w:rsid w:val="002A0F96"/>
    <w:rsid w:val="002F79D5"/>
    <w:rsid w:val="00305142"/>
    <w:rsid w:val="0030713E"/>
    <w:rsid w:val="003136CB"/>
    <w:rsid w:val="003D5DCB"/>
    <w:rsid w:val="00425819"/>
    <w:rsid w:val="00426D84"/>
    <w:rsid w:val="00434AE6"/>
    <w:rsid w:val="004379F4"/>
    <w:rsid w:val="00481E7B"/>
    <w:rsid w:val="004A3A43"/>
    <w:rsid w:val="004C533F"/>
    <w:rsid w:val="00506DD4"/>
    <w:rsid w:val="00563C48"/>
    <w:rsid w:val="00565025"/>
    <w:rsid w:val="005945E6"/>
    <w:rsid w:val="006360DF"/>
    <w:rsid w:val="006A4F69"/>
    <w:rsid w:val="006B16EE"/>
    <w:rsid w:val="00713C5A"/>
    <w:rsid w:val="007171E6"/>
    <w:rsid w:val="00722E6E"/>
    <w:rsid w:val="00743E1E"/>
    <w:rsid w:val="00761176"/>
    <w:rsid w:val="007C2431"/>
    <w:rsid w:val="007D3A47"/>
    <w:rsid w:val="007F5CC8"/>
    <w:rsid w:val="0082395C"/>
    <w:rsid w:val="00866910"/>
    <w:rsid w:val="008779BE"/>
    <w:rsid w:val="00886262"/>
    <w:rsid w:val="00896B22"/>
    <w:rsid w:val="008E3F1A"/>
    <w:rsid w:val="008F7AB5"/>
    <w:rsid w:val="009B4C39"/>
    <w:rsid w:val="00A474D2"/>
    <w:rsid w:val="00A517F6"/>
    <w:rsid w:val="00AF66DE"/>
    <w:rsid w:val="00B41FA5"/>
    <w:rsid w:val="00B739FC"/>
    <w:rsid w:val="00BB0D4A"/>
    <w:rsid w:val="00BC4A39"/>
    <w:rsid w:val="00BD4B86"/>
    <w:rsid w:val="00BF3942"/>
    <w:rsid w:val="00C13558"/>
    <w:rsid w:val="00C52E22"/>
    <w:rsid w:val="00C64A36"/>
    <w:rsid w:val="00C6793C"/>
    <w:rsid w:val="00C766E6"/>
    <w:rsid w:val="00CD197F"/>
    <w:rsid w:val="00CF2545"/>
    <w:rsid w:val="00D00756"/>
    <w:rsid w:val="00D7519E"/>
    <w:rsid w:val="00D77CBF"/>
    <w:rsid w:val="00D80DC8"/>
    <w:rsid w:val="00E10A6D"/>
    <w:rsid w:val="00E95D22"/>
    <w:rsid w:val="00ED58F3"/>
    <w:rsid w:val="00F1280D"/>
    <w:rsid w:val="00F41A09"/>
    <w:rsid w:val="00F734C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A2EB"/>
  <w15:chartTrackingRefBased/>
  <w15:docId w15:val="{730F7EEA-D9DB-4A95-AEE0-B329F210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06DD4"/>
  </w:style>
  <w:style w:type="paragraph" w:customStyle="1" w:styleId="msonormal0">
    <w:name w:val="msonormal"/>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5">
    <w:name w:val="pa5"/>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6">
    <w:name w:val="pa6"/>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21">
    <w:name w:val="pa21"/>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7">
    <w:name w:val="pa7"/>
    <w:basedOn w:val="Normal"/>
    <w:rsid w:val="00506DD4"/>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506DD4"/>
    <w:rPr>
      <w:color w:val="0000FF"/>
      <w:u w:val="single"/>
    </w:rPr>
  </w:style>
  <w:style w:type="character" w:styleId="Hipervnculovisitado">
    <w:name w:val="FollowedHyperlink"/>
    <w:basedOn w:val="Fuentedeprrafopredeter"/>
    <w:uiPriority w:val="99"/>
    <w:semiHidden/>
    <w:unhideWhenUsed/>
    <w:rsid w:val="00506DD4"/>
    <w:rPr>
      <w:color w:val="800080"/>
      <w:u w:val="single"/>
    </w:rPr>
  </w:style>
  <w:style w:type="paragraph" w:customStyle="1" w:styleId="default">
    <w:name w:val="default"/>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8">
    <w:name w:val="pa8"/>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9">
    <w:name w:val="pa9"/>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19">
    <w:name w:val="pa19"/>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20">
    <w:name w:val="pa20"/>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10">
    <w:name w:val="pa10"/>
    <w:basedOn w:val="Normal"/>
    <w:rsid w:val="00506DD4"/>
    <w:pPr>
      <w:spacing w:before="100" w:beforeAutospacing="1" w:after="100" w:afterAutospacing="1" w:line="240" w:lineRule="auto"/>
      <w:jc w:val="left"/>
    </w:pPr>
    <w:rPr>
      <w:rFonts w:eastAsia="Times New Roman" w:cs="Times New Roman"/>
      <w:szCs w:val="24"/>
      <w:lang w:eastAsia="es-ES"/>
    </w:rPr>
  </w:style>
  <w:style w:type="paragraph" w:customStyle="1" w:styleId="pa22">
    <w:name w:val="pa22"/>
    <w:basedOn w:val="Normal"/>
    <w:rsid w:val="00506DD4"/>
    <w:pPr>
      <w:spacing w:before="100" w:beforeAutospacing="1" w:after="100" w:afterAutospacing="1" w:line="240" w:lineRule="auto"/>
      <w:jc w:val="left"/>
    </w:pPr>
    <w:rPr>
      <w:rFonts w:eastAsia="Times New Roman" w:cs="Times New Roman"/>
      <w:szCs w:val="24"/>
      <w:lang w:eastAsia="es-ES"/>
    </w:rPr>
  </w:style>
  <w:style w:type="character" w:styleId="Textoennegrita">
    <w:name w:val="Strong"/>
    <w:basedOn w:val="Fuentedeprrafopredeter"/>
    <w:uiPriority w:val="22"/>
    <w:qFormat/>
    <w:rsid w:val="00506DD4"/>
    <w:rPr>
      <w:b/>
      <w:bCs/>
    </w:rPr>
  </w:style>
  <w:style w:type="paragraph" w:styleId="Encabezado">
    <w:name w:val="header"/>
    <w:basedOn w:val="Normal"/>
    <w:link w:val="EncabezadoCar"/>
    <w:uiPriority w:val="99"/>
    <w:unhideWhenUsed/>
    <w:rsid w:val="00506DD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06DD4"/>
  </w:style>
  <w:style w:type="paragraph" w:styleId="Piedepgina">
    <w:name w:val="footer"/>
    <w:basedOn w:val="Normal"/>
    <w:link w:val="PiedepginaCar"/>
    <w:uiPriority w:val="99"/>
    <w:unhideWhenUsed/>
    <w:rsid w:val="00506DD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0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articulo.asp?Norma=10876" TargetMode="External"/><Relationship Id="rId299" Type="http://schemas.openxmlformats.org/officeDocument/2006/relationships/hyperlink" Target="https://www.ceta.org.co/html/vista_de_un_articulo.asp?Norma=775" TargetMode="External"/><Relationship Id="rId303" Type="http://schemas.openxmlformats.org/officeDocument/2006/relationships/hyperlink" Target="https://www.ceta.org.co/html/vista_de_un_articulo.asp?Norma=780" TargetMode="External"/><Relationship Id="rId21" Type="http://schemas.openxmlformats.org/officeDocument/2006/relationships/hyperlink" Target="https://www.ceta.org.co/html/vista_de_un_articulo.asp?Norma=778" TargetMode="External"/><Relationship Id="rId42" Type="http://schemas.openxmlformats.org/officeDocument/2006/relationships/hyperlink" Target="https://www.ceta.org.co/html/vista_de_un_articulo.asp?Norma=26861" TargetMode="External"/><Relationship Id="rId63" Type="http://schemas.openxmlformats.org/officeDocument/2006/relationships/hyperlink" Target="https://www.ceta.org.co/html/vista_de_un_articulo.asp?Norma=26861" TargetMode="External"/><Relationship Id="rId84" Type="http://schemas.openxmlformats.org/officeDocument/2006/relationships/hyperlink" Target="https://www.ceta.org.co/html/vista_de_un_articulo.asp?Norma=184" TargetMode="External"/><Relationship Id="rId138" Type="http://schemas.openxmlformats.org/officeDocument/2006/relationships/hyperlink" Target="https://www.ceta.org.co/html/vista_de_un_articulo.asp?Norma=168" TargetMode="External"/><Relationship Id="rId159" Type="http://schemas.openxmlformats.org/officeDocument/2006/relationships/hyperlink" Target="https://www.ceta.org.co/html/vista_de_un_articulo.asp?Norma=12012" TargetMode="External"/><Relationship Id="rId324" Type="http://schemas.openxmlformats.org/officeDocument/2006/relationships/hyperlink" Target="https://www.ceta.org.co/html/vista_de_un_articulo.asp?Norma=776" TargetMode="External"/><Relationship Id="rId170" Type="http://schemas.openxmlformats.org/officeDocument/2006/relationships/hyperlink" Target="https://www.ceta.org.co/html/vista_de_un_articulo.asp?Norma=60477" TargetMode="External"/><Relationship Id="rId191" Type="http://schemas.openxmlformats.org/officeDocument/2006/relationships/hyperlink" Target="https://www.ceta.org.co/html/vista_de_un_articulo.asp?Norma=595" TargetMode="External"/><Relationship Id="rId205" Type="http://schemas.openxmlformats.org/officeDocument/2006/relationships/hyperlink" Target="https://www.ceta.org.co/html/vista_de_un_articulo.asp?Norma=526" TargetMode="External"/><Relationship Id="rId226" Type="http://schemas.openxmlformats.org/officeDocument/2006/relationships/hyperlink" Target="https://www.ceta.org.co/html/vista_de_un_articulo.asp?Norma=587" TargetMode="External"/><Relationship Id="rId247" Type="http://schemas.openxmlformats.org/officeDocument/2006/relationships/hyperlink" Target="https://www.ceta.org.co/html/vista_de_un_articulo.asp?Norma=330" TargetMode="External"/><Relationship Id="rId107" Type="http://schemas.openxmlformats.org/officeDocument/2006/relationships/hyperlink" Target="https://www.ceta.org.co/html/vista_de_un_articulo.asp?Norma=10876" TargetMode="External"/><Relationship Id="rId268" Type="http://schemas.openxmlformats.org/officeDocument/2006/relationships/hyperlink" Target="https://www.ceta.org.co/html/vista_de_un_articulo.asp?Norma=81" TargetMode="External"/><Relationship Id="rId289" Type="http://schemas.openxmlformats.org/officeDocument/2006/relationships/hyperlink" Target="https://www.ceta.org.co/html/vista_de_un_articulo.asp?Norma=783" TargetMode="External"/><Relationship Id="rId11" Type="http://schemas.openxmlformats.org/officeDocument/2006/relationships/hyperlink" Target="https://www.ceta.org.co/html/vista_de_un_articulo.asp?Norma=787" TargetMode="External"/><Relationship Id="rId32" Type="http://schemas.openxmlformats.org/officeDocument/2006/relationships/hyperlink" Target="https://www.ceta.org.co/html/vista_de_un_articulo.asp?Norma=783" TargetMode="External"/><Relationship Id="rId53" Type="http://schemas.openxmlformats.org/officeDocument/2006/relationships/hyperlink" Target="https://www.ceta.org.co/html/vista_de_un_articulo.asp?Norma=1090" TargetMode="External"/><Relationship Id="rId74" Type="http://schemas.openxmlformats.org/officeDocument/2006/relationships/hyperlink" Target="https://www.ceta.org.co/html/vista_de_un_articulo.asp?Norma=783" TargetMode="External"/><Relationship Id="rId128" Type="http://schemas.openxmlformats.org/officeDocument/2006/relationships/hyperlink" Target="https://www.ceta.org.co/html/vista_de_un_articulo.asp?Norma=207" TargetMode="External"/><Relationship Id="rId149" Type="http://schemas.openxmlformats.org/officeDocument/2006/relationships/hyperlink" Target="https://www.ceta.org.co/html/vista_de_un_articulo.asp?Norma=157" TargetMode="External"/><Relationship Id="rId314" Type="http://schemas.openxmlformats.org/officeDocument/2006/relationships/hyperlink" Target="https://www.ceta.org.co/html/vista_de_un_articulo.asp?Norma=833" TargetMode="External"/><Relationship Id="rId5" Type="http://schemas.openxmlformats.org/officeDocument/2006/relationships/webSettings" Target="webSettings.xml"/><Relationship Id="rId95" Type="http://schemas.openxmlformats.org/officeDocument/2006/relationships/hyperlink" Target="https://www.ceta.org.co/html/vista_de_un_articulo.asp?Norma=783" TargetMode="External"/><Relationship Id="rId160" Type="http://schemas.openxmlformats.org/officeDocument/2006/relationships/hyperlink" Target="https://www.ceta.org.co/html/vista_de_un_articulo.asp?Norma=189" TargetMode="External"/><Relationship Id="rId181" Type="http://schemas.openxmlformats.org/officeDocument/2006/relationships/hyperlink" Target="https://www.ceta.org.co/html/vista_de_un_articulo.asp?Norma=526" TargetMode="External"/><Relationship Id="rId216" Type="http://schemas.openxmlformats.org/officeDocument/2006/relationships/hyperlink" Target="https://www.ceta.org.co/html/vista_de_un_articulo.asp?Norma=595" TargetMode="External"/><Relationship Id="rId237" Type="http://schemas.openxmlformats.org/officeDocument/2006/relationships/hyperlink" Target="https://www.ceta.org.co/html/vista_de_un_articulo.asp?Norma=597" TargetMode="External"/><Relationship Id="rId258" Type="http://schemas.openxmlformats.org/officeDocument/2006/relationships/hyperlink" Target="https://www.ceta.org.co/html/vista_de_un_articulo.asp?Norma=28912" TargetMode="External"/><Relationship Id="rId279" Type="http://schemas.openxmlformats.org/officeDocument/2006/relationships/hyperlink" Target="https://www.ceta.org.co/html/vista_de_un_articulo.asp?Norma=85" TargetMode="External"/><Relationship Id="rId22" Type="http://schemas.openxmlformats.org/officeDocument/2006/relationships/hyperlink" Target="https://www.ceta.org.co/html/vista_de_un_articulo.asp?Norma=779" TargetMode="External"/><Relationship Id="rId43" Type="http://schemas.openxmlformats.org/officeDocument/2006/relationships/hyperlink" Target="https://www.ceta.org.co/html/vista_de_un_articulo.asp?Norma=770" TargetMode="External"/><Relationship Id="rId64" Type="http://schemas.openxmlformats.org/officeDocument/2006/relationships/hyperlink" Target="https://www.ceta.org.co/html/vista_de_un_articulo.asp?Norma=770" TargetMode="External"/><Relationship Id="rId118" Type="http://schemas.openxmlformats.org/officeDocument/2006/relationships/hyperlink" Target="https://www.ceta.org.co/html/vista_de_un_articulo.asp?Norma=42483" TargetMode="External"/><Relationship Id="rId139" Type="http://schemas.openxmlformats.org/officeDocument/2006/relationships/hyperlink" Target="https://www.ceta.org.co/html/vista_de_un_articulo.asp?Norma=188" TargetMode="External"/><Relationship Id="rId290" Type="http://schemas.openxmlformats.org/officeDocument/2006/relationships/hyperlink" Target="https://www.ceta.org.co/html/vista_de_un_articulo.asp?Norma=783" TargetMode="External"/><Relationship Id="rId304" Type="http://schemas.openxmlformats.org/officeDocument/2006/relationships/hyperlink" Target="https://www.ceta.org.co/html/vista_de_un_articulo.asp?Norma=26861" TargetMode="External"/><Relationship Id="rId325" Type="http://schemas.openxmlformats.org/officeDocument/2006/relationships/hyperlink" Target="https://www.ceta.org.co/html/vista_de_un_articulo.asp?Norma=779" TargetMode="External"/><Relationship Id="rId85" Type="http://schemas.openxmlformats.org/officeDocument/2006/relationships/hyperlink" Target="https://www.ceta.org.co/html/vista_de_un_articulo.asp?Norma=221" TargetMode="External"/><Relationship Id="rId150" Type="http://schemas.openxmlformats.org/officeDocument/2006/relationships/hyperlink" Target="https://www.ceta.org.co/html/vista_de_un_articulo.asp?Norma=230" TargetMode="External"/><Relationship Id="rId171" Type="http://schemas.openxmlformats.org/officeDocument/2006/relationships/hyperlink" Target="https://www.ceta.org.co/html/vista_de_un_articulo.asp?Norma=60477" TargetMode="External"/><Relationship Id="rId192" Type="http://schemas.openxmlformats.org/officeDocument/2006/relationships/hyperlink" Target="https://www.ceta.org.co/html/vista_de_un_articulo.asp?Norma=595" TargetMode="External"/><Relationship Id="rId206" Type="http://schemas.openxmlformats.org/officeDocument/2006/relationships/hyperlink" Target="https://www.ceta.org.co/html/vista_de_un_articulo.asp?Norma=524" TargetMode="External"/><Relationship Id="rId227" Type="http://schemas.openxmlformats.org/officeDocument/2006/relationships/hyperlink" Target="https://www.ceta.org.co/html/vista_de_un_articulo.asp?Norma=597" TargetMode="External"/><Relationship Id="rId248" Type="http://schemas.openxmlformats.org/officeDocument/2006/relationships/hyperlink" Target="https://www.ceta.org.co/html/vista_de_un_articulo.asp?Norma=50" TargetMode="External"/><Relationship Id="rId269" Type="http://schemas.openxmlformats.org/officeDocument/2006/relationships/hyperlink" Target="https://www.ceta.org.co/html/vista_de_un_articulo.asp?Norma=83" TargetMode="External"/><Relationship Id="rId12" Type="http://schemas.openxmlformats.org/officeDocument/2006/relationships/hyperlink" Target="https://www.ceta.org.co/html/vista_de_un_articulo.asp?Norma=851" TargetMode="External"/><Relationship Id="rId33" Type="http://schemas.openxmlformats.org/officeDocument/2006/relationships/hyperlink" Target="https://www.ceta.org.co/html/vista_de_un_articulo.asp?Norma=775" TargetMode="External"/><Relationship Id="rId108" Type="http://schemas.openxmlformats.org/officeDocument/2006/relationships/hyperlink" Target="https://www.ceta.org.co/html/vista_de_un_articulo.asp?Norma=42483" TargetMode="External"/><Relationship Id="rId129" Type="http://schemas.openxmlformats.org/officeDocument/2006/relationships/hyperlink" Target="https://www.ceta.org.co/html/vista_de_un_articulo.asp?Norma=175" TargetMode="External"/><Relationship Id="rId280" Type="http://schemas.openxmlformats.org/officeDocument/2006/relationships/hyperlink" Target="https://www.ceta.org.co/html/vista_de_un_articulo.asp?Norma=27614" TargetMode="External"/><Relationship Id="rId315" Type="http://schemas.openxmlformats.org/officeDocument/2006/relationships/hyperlink" Target="https://www.ceta.org.co/html/vista_de_un_articulo.asp?Norma=875" TargetMode="External"/><Relationship Id="rId54" Type="http://schemas.openxmlformats.org/officeDocument/2006/relationships/hyperlink" Target="https://www.ceta.org.co/html/vista_de_un_articulo.asp?Norma=770" TargetMode="External"/><Relationship Id="rId75" Type="http://schemas.openxmlformats.org/officeDocument/2006/relationships/hyperlink" Target="https://www.ceta.org.co/html/vista_de_un_articulo.asp?Norma=26861" TargetMode="External"/><Relationship Id="rId96" Type="http://schemas.openxmlformats.org/officeDocument/2006/relationships/hyperlink" Target="https://www.ceta.org.co/html/vista_de_un_articulo.asp?Norma=783" TargetMode="External"/><Relationship Id="rId140" Type="http://schemas.openxmlformats.org/officeDocument/2006/relationships/hyperlink" Target="https://www.ceta.org.co/html/vista_de_un_articulo.asp?Norma=207" TargetMode="External"/><Relationship Id="rId161" Type="http://schemas.openxmlformats.org/officeDocument/2006/relationships/hyperlink" Target="https://www.ceta.org.co/html/vista_de_un_articulo.asp?Norma=190" TargetMode="External"/><Relationship Id="rId182" Type="http://schemas.openxmlformats.org/officeDocument/2006/relationships/hyperlink" Target="https://www.ceta.org.co/html/vista_de_un_articulo.asp?Norma=526" TargetMode="External"/><Relationship Id="rId217" Type="http://schemas.openxmlformats.org/officeDocument/2006/relationships/hyperlink" Target="https://www.ceta.org.co/html/vista_de_un_articulo.asp?Norma=595" TargetMode="External"/><Relationship Id="rId6" Type="http://schemas.openxmlformats.org/officeDocument/2006/relationships/footnotes" Target="footnotes.xml"/><Relationship Id="rId238" Type="http://schemas.openxmlformats.org/officeDocument/2006/relationships/hyperlink" Target="https://www.ceta.org.co/html/vista_de_un_articulo.asp?Norma=783" TargetMode="External"/><Relationship Id="rId259" Type="http://schemas.openxmlformats.org/officeDocument/2006/relationships/hyperlink" Target="https://www.ceta.org.co/html/vista_de_un_articulo.asp?Norma=42514" TargetMode="External"/><Relationship Id="rId23" Type="http://schemas.openxmlformats.org/officeDocument/2006/relationships/hyperlink" Target="https://www.ceta.org.co/html/vista_de_un_articulo.asp?Norma=780" TargetMode="External"/><Relationship Id="rId119" Type="http://schemas.openxmlformats.org/officeDocument/2006/relationships/hyperlink" Target="https://www.ceta.org.co/html/vista_de_un_articulo.asp?Norma=42483" TargetMode="External"/><Relationship Id="rId270" Type="http://schemas.openxmlformats.org/officeDocument/2006/relationships/hyperlink" Target="https://www.ceta.org.co/html/vista_de_un_articulo.asp?Norma=92" TargetMode="External"/><Relationship Id="rId291" Type="http://schemas.openxmlformats.org/officeDocument/2006/relationships/hyperlink" Target="https://www.ceta.org.co/html/vista_de_un_articulo.asp?Norma=784" TargetMode="External"/><Relationship Id="rId305" Type="http://schemas.openxmlformats.org/officeDocument/2006/relationships/hyperlink" Target="https://www.ceta.org.co/html/vista_de_un_articulo.asp?Norma=781" TargetMode="External"/><Relationship Id="rId326" Type="http://schemas.openxmlformats.org/officeDocument/2006/relationships/hyperlink" Target="https://www.ceta.org.co/html/vista_de_un_articulo.asp?Norma=780" TargetMode="External"/><Relationship Id="rId44" Type="http://schemas.openxmlformats.org/officeDocument/2006/relationships/hyperlink" Target="https://www.ceta.org.co/html/vista_de_un_articulo.asp?Norma=772" TargetMode="External"/><Relationship Id="rId65" Type="http://schemas.openxmlformats.org/officeDocument/2006/relationships/hyperlink" Target="https://www.ceta.org.co/html/vista_de_un_articulo.asp?Norma=770" TargetMode="External"/><Relationship Id="rId86" Type="http://schemas.openxmlformats.org/officeDocument/2006/relationships/hyperlink" Target="https://www.ceta.org.co/html/vista_de_un_articulo.asp?Norma=177" TargetMode="External"/><Relationship Id="rId130" Type="http://schemas.openxmlformats.org/officeDocument/2006/relationships/hyperlink" Target="https://www.ceta.org.co/html/vista_de_un_articulo.asp?Norma=172" TargetMode="External"/><Relationship Id="rId151" Type="http://schemas.openxmlformats.org/officeDocument/2006/relationships/hyperlink" Target="https://www.ceta.org.co/html/vista_de_un_articulo.asp?Norma=162" TargetMode="External"/><Relationship Id="rId172" Type="http://schemas.openxmlformats.org/officeDocument/2006/relationships/hyperlink" Target="https://www.ceta.org.co/html/vista_de_un_articulo.asp?Norma=176" TargetMode="External"/><Relationship Id="rId193" Type="http://schemas.openxmlformats.org/officeDocument/2006/relationships/hyperlink" Target="https://www.ceta.org.co/html/vista_de_un_articulo.asp?Norma=595" TargetMode="External"/><Relationship Id="rId207" Type="http://schemas.openxmlformats.org/officeDocument/2006/relationships/hyperlink" Target="https://www.ceta.org.co/html/vista_de_un_articulo.asp?Norma=526" TargetMode="External"/><Relationship Id="rId228" Type="http://schemas.openxmlformats.org/officeDocument/2006/relationships/hyperlink" Target="https://www.ceta.org.co/html/vista_de_un_articulo.asp?Norma=597" TargetMode="External"/><Relationship Id="rId249" Type="http://schemas.openxmlformats.org/officeDocument/2006/relationships/hyperlink" Target="https://www.ceta.org.co/html/vista_de_un_articulo.asp?Norma=51" TargetMode="External"/><Relationship Id="rId13" Type="http://schemas.openxmlformats.org/officeDocument/2006/relationships/hyperlink" Target="https://www.ceta.org.co/html/vista_de_un_articulo.asp?Norma=856" TargetMode="External"/><Relationship Id="rId109" Type="http://schemas.openxmlformats.org/officeDocument/2006/relationships/hyperlink" Target="https://www.ceta.org.co/html/vista_de_un_articulo.asp?Norma=288" TargetMode="External"/><Relationship Id="rId260" Type="http://schemas.openxmlformats.org/officeDocument/2006/relationships/hyperlink" Target="https://www.ceta.org.co/html/vista_de_un_articulo.asp?Norma=42523" TargetMode="External"/><Relationship Id="rId281" Type="http://schemas.openxmlformats.org/officeDocument/2006/relationships/hyperlink" Target="https://www.ceta.org.co/html/vista_de_un_articulo.asp?Norma=47" TargetMode="External"/><Relationship Id="rId316" Type="http://schemas.openxmlformats.org/officeDocument/2006/relationships/hyperlink" Target="https://www.ceta.org.co/html/vista_de_un_articulo.asp?Norma=50" TargetMode="External"/><Relationship Id="rId34" Type="http://schemas.openxmlformats.org/officeDocument/2006/relationships/hyperlink" Target="https://www.ceta.org.co/html/vista_de_un_articulo.asp?Norma=776" TargetMode="External"/><Relationship Id="rId55" Type="http://schemas.openxmlformats.org/officeDocument/2006/relationships/hyperlink" Target="https://www.ceta.org.co/html/vista_de_un_articulo.asp?Norma=26861" TargetMode="External"/><Relationship Id="rId76" Type="http://schemas.openxmlformats.org/officeDocument/2006/relationships/hyperlink" Target="https://www.ceta.org.co/html/vista_de_un_articulo.asp?Norma=783" TargetMode="External"/><Relationship Id="rId97" Type="http://schemas.openxmlformats.org/officeDocument/2006/relationships/hyperlink" Target="https://www.ceta.org.co/html/vista_de_un_articulo.asp?Norma=783" TargetMode="External"/><Relationship Id="rId120" Type="http://schemas.openxmlformats.org/officeDocument/2006/relationships/hyperlink" Target="https://www.ceta.org.co/html/vista_de_un_articulo.asp?Norma=42483" TargetMode="External"/><Relationship Id="rId141" Type="http://schemas.openxmlformats.org/officeDocument/2006/relationships/hyperlink" Target="https://www.ceta.org.co/html/vista_de_un_articulo.asp?Norma=208" TargetMode="External"/><Relationship Id="rId7" Type="http://schemas.openxmlformats.org/officeDocument/2006/relationships/endnotes" Target="endnotes.xml"/><Relationship Id="rId162" Type="http://schemas.openxmlformats.org/officeDocument/2006/relationships/hyperlink" Target="https://www.ceta.org.co/html/vista_de_un_articulo.asp?Norma=204" TargetMode="External"/><Relationship Id="rId183" Type="http://schemas.openxmlformats.org/officeDocument/2006/relationships/hyperlink" Target="https://www.ceta.org.co/html/vista_de_un_articulo.asp?Norma=536" TargetMode="External"/><Relationship Id="rId218" Type="http://schemas.openxmlformats.org/officeDocument/2006/relationships/hyperlink" Target="https://www.ceta.org.co/html/vista_de_un_articulo.asp?Norma=526" TargetMode="External"/><Relationship Id="rId239" Type="http://schemas.openxmlformats.org/officeDocument/2006/relationships/hyperlink" Target="https://www.ceta.org.co/html/vista_de_un_articulo.asp?Norma=783" TargetMode="External"/><Relationship Id="rId250" Type="http://schemas.openxmlformats.org/officeDocument/2006/relationships/hyperlink" Target="https://www.ceta.org.co/html/vista_de_un_articulo.asp?Norma=330" TargetMode="External"/><Relationship Id="rId271" Type="http://schemas.openxmlformats.org/officeDocument/2006/relationships/hyperlink" Target="https://www.ceta.org.co/html/vista_de_un_articulo.asp?Norma=367" TargetMode="External"/><Relationship Id="rId292" Type="http://schemas.openxmlformats.org/officeDocument/2006/relationships/hyperlink" Target="https://www.ceta.org.co/html/vista_de_un_articulo.asp?Norma=26861" TargetMode="External"/><Relationship Id="rId306" Type="http://schemas.openxmlformats.org/officeDocument/2006/relationships/hyperlink" Target="https://www.ceta.org.co/html/vista_de_un_articulo.asp?Norma=26861" TargetMode="External"/><Relationship Id="rId24" Type="http://schemas.openxmlformats.org/officeDocument/2006/relationships/hyperlink" Target="https://www.ceta.org.co/html/vista_de_un_articulo.asp?Norma=781" TargetMode="External"/><Relationship Id="rId45" Type="http://schemas.openxmlformats.org/officeDocument/2006/relationships/hyperlink" Target="https://www.ceta.org.co/html/vista_de_un_articulo.asp?Norma=773" TargetMode="External"/><Relationship Id="rId66" Type="http://schemas.openxmlformats.org/officeDocument/2006/relationships/hyperlink" Target="https://www.ceta.org.co/html/vista_de_un_articulo.asp?Norma=10546" TargetMode="External"/><Relationship Id="rId87" Type="http://schemas.openxmlformats.org/officeDocument/2006/relationships/hyperlink" Target="https://www.ceta.org.co/html/vista_de_un_articulo.asp?Norma=181" TargetMode="External"/><Relationship Id="rId110" Type="http://schemas.openxmlformats.org/officeDocument/2006/relationships/hyperlink" Target="https://www.ceta.org.co/html/vista_de_un_articulo.asp?Norma=42483" TargetMode="External"/><Relationship Id="rId131" Type="http://schemas.openxmlformats.org/officeDocument/2006/relationships/hyperlink" Target="https://www.ceta.org.co/html/vista_de_un_articulo.asp?Norma=243" TargetMode="External"/><Relationship Id="rId327" Type="http://schemas.openxmlformats.org/officeDocument/2006/relationships/hyperlink" Target="https://www.ceta.org.co/html/vista_de_un_articulo.asp?Norma=781" TargetMode="External"/><Relationship Id="rId152" Type="http://schemas.openxmlformats.org/officeDocument/2006/relationships/hyperlink" Target="https://www.ceta.org.co/html/vista_de_un_articulo.asp?Norma=47" TargetMode="External"/><Relationship Id="rId173" Type="http://schemas.openxmlformats.org/officeDocument/2006/relationships/hyperlink" Target="https://www.ceta.org.co/html/vista_de_un_articulo.asp?Norma=526" TargetMode="External"/><Relationship Id="rId194" Type="http://schemas.openxmlformats.org/officeDocument/2006/relationships/hyperlink" Target="https://www.ceta.org.co/html/vista_de_un_articulo.asp?Norma=595" TargetMode="External"/><Relationship Id="rId208" Type="http://schemas.openxmlformats.org/officeDocument/2006/relationships/hyperlink" Target="https://www.ceta.org.co/html/vista_de_un_articulo.asp?Norma=526" TargetMode="External"/><Relationship Id="rId229" Type="http://schemas.openxmlformats.org/officeDocument/2006/relationships/hyperlink" Target="https://www.ceta.org.co/html/vista_de_un_articulo.asp?Norma=598" TargetMode="External"/><Relationship Id="rId240" Type="http://schemas.openxmlformats.org/officeDocument/2006/relationships/hyperlink" Target="https://www.ceta.org.co/html/vista_de_un_articulo.asp?Norma=783" TargetMode="External"/><Relationship Id="rId261" Type="http://schemas.openxmlformats.org/officeDocument/2006/relationships/hyperlink" Target="https://www.ceta.org.co/html/vista_de_un_articulo.asp?Norma=165" TargetMode="External"/><Relationship Id="rId14" Type="http://schemas.openxmlformats.org/officeDocument/2006/relationships/hyperlink" Target="https://www.ceta.org.co/html/vista_de_un_articulo.asp?Norma=783" TargetMode="External"/><Relationship Id="rId35" Type="http://schemas.openxmlformats.org/officeDocument/2006/relationships/hyperlink" Target="https://www.ceta.org.co/html/vista_de_un_articulo.asp?Norma=779" TargetMode="External"/><Relationship Id="rId56" Type="http://schemas.openxmlformats.org/officeDocument/2006/relationships/hyperlink" Target="https://www.ceta.org.co/html/vista_de_un_articulo.asp?Norma=26861" TargetMode="External"/><Relationship Id="rId77" Type="http://schemas.openxmlformats.org/officeDocument/2006/relationships/hyperlink" Target="https://www.ceta.org.co/html/vista_de_un_articulo.asp?Norma=26861" TargetMode="External"/><Relationship Id="rId100" Type="http://schemas.openxmlformats.org/officeDocument/2006/relationships/hyperlink" Target="https://www.ceta.org.co/html/vista_de_un_articulo.asp?Norma=783" TargetMode="External"/><Relationship Id="rId282" Type="http://schemas.openxmlformats.org/officeDocument/2006/relationships/hyperlink" Target="https://www.ceta.org.co/html/vista_de_un_articulo.asp?Norma=84" TargetMode="External"/><Relationship Id="rId317" Type="http://schemas.openxmlformats.org/officeDocument/2006/relationships/hyperlink" Target="https://www.ceta.org.co/html/vista_de_un_articulo.asp?Norma=51" TargetMode="External"/><Relationship Id="rId8" Type="http://schemas.openxmlformats.org/officeDocument/2006/relationships/hyperlink" Target="https://www.ceta.org.co/html/vista_de_un_articulo.asp?Norma=783" TargetMode="External"/><Relationship Id="rId51" Type="http://schemas.openxmlformats.org/officeDocument/2006/relationships/hyperlink" Target="https://www.ceta.org.co/html/vista_de_un_articulo.asp?Norma=1090" TargetMode="External"/><Relationship Id="rId72" Type="http://schemas.openxmlformats.org/officeDocument/2006/relationships/hyperlink" Target="https://www.ceta.org.co/html/vista_de_un_articulo.asp?Norma=776" TargetMode="External"/><Relationship Id="rId93" Type="http://schemas.openxmlformats.org/officeDocument/2006/relationships/hyperlink" Target="https://www.ceta.org.co/html/vista_de_un_articulo.asp?Norma=88" TargetMode="External"/><Relationship Id="rId98" Type="http://schemas.openxmlformats.org/officeDocument/2006/relationships/hyperlink" Target="https://www.ceta.org.co/html/vista_de_un_articulo.asp?Norma=26861" TargetMode="External"/><Relationship Id="rId121" Type="http://schemas.openxmlformats.org/officeDocument/2006/relationships/hyperlink" Target="https://www.ceta.org.co/html/vista_de_un_articulo.asp?Norma=42483" TargetMode="External"/><Relationship Id="rId142" Type="http://schemas.openxmlformats.org/officeDocument/2006/relationships/hyperlink" Target="https://www.ceta.org.co/html/vista_de_un_articulo.asp?Norma=210" TargetMode="External"/><Relationship Id="rId163" Type="http://schemas.openxmlformats.org/officeDocument/2006/relationships/hyperlink" Target="https://www.ceta.org.co/html/vista_de_un_articulo.asp?Norma=205" TargetMode="External"/><Relationship Id="rId184" Type="http://schemas.openxmlformats.org/officeDocument/2006/relationships/hyperlink" Target="https://www.ceta.org.co/html/vista_de_un_articulo.asp?Norma=595" TargetMode="External"/><Relationship Id="rId189" Type="http://schemas.openxmlformats.org/officeDocument/2006/relationships/hyperlink" Target="https://www.ceta.org.co/html/vista_de_un_articulo.asp?Norma=595" TargetMode="External"/><Relationship Id="rId219" Type="http://schemas.openxmlformats.org/officeDocument/2006/relationships/hyperlink" Target="https://www.ceta.org.co/html/vista_de_un_articulo.asp?Norma=10894" TargetMode="External"/><Relationship Id="rId3" Type="http://schemas.openxmlformats.org/officeDocument/2006/relationships/styles" Target="styles.xml"/><Relationship Id="rId214" Type="http://schemas.openxmlformats.org/officeDocument/2006/relationships/hyperlink" Target="https://www.ceta.org.co/html/vista_de_un_articulo.asp?Norma=595" TargetMode="External"/><Relationship Id="rId230" Type="http://schemas.openxmlformats.org/officeDocument/2006/relationships/hyperlink" Target="https://www.ceta.org.co/html/vista_de_un_articulo.asp?Norma=601" TargetMode="External"/><Relationship Id="rId235" Type="http://schemas.openxmlformats.org/officeDocument/2006/relationships/hyperlink" Target="https://www.ceta.org.co/html/vista_de_un_articulo.asp?Norma=597" TargetMode="External"/><Relationship Id="rId251" Type="http://schemas.openxmlformats.org/officeDocument/2006/relationships/hyperlink" Target="https://www.ceta.org.co/html/vista_de_un_articulo.asp?Norma=328" TargetMode="External"/><Relationship Id="rId256" Type="http://schemas.openxmlformats.org/officeDocument/2006/relationships/hyperlink" Target="https://www.ceta.org.co/html/vista_de_un_articulo.asp?Norma=184" TargetMode="External"/><Relationship Id="rId277" Type="http://schemas.openxmlformats.org/officeDocument/2006/relationships/hyperlink" Target="https://www.ceta.org.co/html/vista_de_un_articulo.asp?Norma=16052" TargetMode="External"/><Relationship Id="rId298" Type="http://schemas.openxmlformats.org/officeDocument/2006/relationships/hyperlink" Target="https://www.ceta.org.co/html/vista_de_un_articulo.asp?Norma=781" TargetMode="External"/><Relationship Id="rId25" Type="http://schemas.openxmlformats.org/officeDocument/2006/relationships/hyperlink" Target="https://www.ceta.org.co/html/vista_de_un_articulo.asp?Norma=783" TargetMode="External"/><Relationship Id="rId46" Type="http://schemas.openxmlformats.org/officeDocument/2006/relationships/hyperlink" Target="https://www.ceta.org.co/html/vista_de_un_articulo.asp?Norma=26861" TargetMode="External"/><Relationship Id="rId67" Type="http://schemas.openxmlformats.org/officeDocument/2006/relationships/hyperlink" Target="https://www.ceta.org.co/html/vista_de_un_articulo.asp?Norma=770" TargetMode="External"/><Relationship Id="rId116" Type="http://schemas.openxmlformats.org/officeDocument/2006/relationships/hyperlink" Target="https://www.ceta.org.co/html/vista_de_un_articulo.asp?Norma=273" TargetMode="External"/><Relationship Id="rId137" Type="http://schemas.openxmlformats.org/officeDocument/2006/relationships/hyperlink" Target="https://www.ceta.org.co/html/vista_de_un_articulo.asp?Norma=165" TargetMode="External"/><Relationship Id="rId158" Type="http://schemas.openxmlformats.org/officeDocument/2006/relationships/hyperlink" Target="https://www.ceta.org.co/html/vista_de_un_articulo.asp?Norma=160" TargetMode="External"/><Relationship Id="rId272" Type="http://schemas.openxmlformats.org/officeDocument/2006/relationships/hyperlink" Target="https://www.ceta.org.co/html/vista_de_un_articulo.asp?Norma=191" TargetMode="External"/><Relationship Id="rId293" Type="http://schemas.openxmlformats.org/officeDocument/2006/relationships/hyperlink" Target="https://www.ceta.org.co/html/vista_de_un_articulo.asp?Norma=42490" TargetMode="External"/><Relationship Id="rId302" Type="http://schemas.openxmlformats.org/officeDocument/2006/relationships/hyperlink" Target="https://www.ceta.org.co/html/vista_de_un_articulo.asp?Norma=778" TargetMode="External"/><Relationship Id="rId307" Type="http://schemas.openxmlformats.org/officeDocument/2006/relationships/hyperlink" Target="https://www.ceta.org.co/html/vista_de_un_articulo.asp?Norma=800" TargetMode="External"/><Relationship Id="rId323" Type="http://schemas.openxmlformats.org/officeDocument/2006/relationships/hyperlink" Target="https://www.ceta.org.co/html/vista_de_un_articulo.asp?Norma=775" TargetMode="External"/><Relationship Id="rId328" Type="http://schemas.openxmlformats.org/officeDocument/2006/relationships/hyperlink" Target="https://www.ceta.org.co/html/vista_de_un_articulo.asp?Norma=783" TargetMode="External"/><Relationship Id="rId20" Type="http://schemas.openxmlformats.org/officeDocument/2006/relationships/hyperlink" Target="https://www.ceta.org.co/html/vista_de_un_articulo.asp?Norma=776" TargetMode="External"/><Relationship Id="rId41" Type="http://schemas.openxmlformats.org/officeDocument/2006/relationships/hyperlink" Target="https://www.ceta.org.co/html/vista_de_un_articulo.asp?Norma=10546" TargetMode="External"/><Relationship Id="rId62" Type="http://schemas.openxmlformats.org/officeDocument/2006/relationships/hyperlink" Target="https://www.ceta.org.co/html/vista_de_un_articulo.asp?Norma=783" TargetMode="External"/><Relationship Id="rId83" Type="http://schemas.openxmlformats.org/officeDocument/2006/relationships/hyperlink" Target="https://www.ceta.org.co/html/vista_de_un_articulo.asp?Norma=181" TargetMode="External"/><Relationship Id="rId88" Type="http://schemas.openxmlformats.org/officeDocument/2006/relationships/hyperlink" Target="https://www.ceta.org.co/html/vista_de_un_articulo.asp?Norma=184" TargetMode="External"/><Relationship Id="rId111" Type="http://schemas.openxmlformats.org/officeDocument/2006/relationships/hyperlink" Target="https://www.ceta.org.co/html/vista_de_un_articulo.asp?Norma=10876" TargetMode="External"/><Relationship Id="rId132" Type="http://schemas.openxmlformats.org/officeDocument/2006/relationships/hyperlink" Target="https://www.ceta.org.co/html/vista_de_un_articulo.asp?Norma=165" TargetMode="External"/><Relationship Id="rId153" Type="http://schemas.openxmlformats.org/officeDocument/2006/relationships/hyperlink" Target="https://www.ceta.org.co/html/vista_de_un_articulo.asp?Norma=182" TargetMode="External"/><Relationship Id="rId174" Type="http://schemas.openxmlformats.org/officeDocument/2006/relationships/hyperlink" Target="https://www.ceta.org.co/html/vista_de_un_articulo.asp?Norma=526" TargetMode="External"/><Relationship Id="rId179" Type="http://schemas.openxmlformats.org/officeDocument/2006/relationships/hyperlink" Target="https://www.ceta.org.co/html/vista_de_un_articulo.asp?Norma=526" TargetMode="External"/><Relationship Id="rId195" Type="http://schemas.openxmlformats.org/officeDocument/2006/relationships/hyperlink" Target="https://www.ceta.org.co/html/vista_de_un_articulo.asp?Norma=595" TargetMode="External"/><Relationship Id="rId209" Type="http://schemas.openxmlformats.org/officeDocument/2006/relationships/hyperlink" Target="https://www.ceta.org.co/html/vista_de_un_articulo.asp?Norma=526" TargetMode="External"/><Relationship Id="rId190" Type="http://schemas.openxmlformats.org/officeDocument/2006/relationships/hyperlink" Target="https://www.ceta.org.co/html/vista_de_un_articulo.asp?Norma=595" TargetMode="External"/><Relationship Id="rId204" Type="http://schemas.openxmlformats.org/officeDocument/2006/relationships/hyperlink" Target="https://www.ceta.org.co/html/vista_de_un_articulo.asp?Norma=526" TargetMode="External"/><Relationship Id="rId220" Type="http://schemas.openxmlformats.org/officeDocument/2006/relationships/hyperlink" Target="https://www.ceta.org.co/html/vista_de_un_articulo.asp?Norma=10894" TargetMode="External"/><Relationship Id="rId225" Type="http://schemas.openxmlformats.org/officeDocument/2006/relationships/hyperlink" Target="https://www.ceta.org.co/html/vista_de_un_articulo.asp?Norma=587" TargetMode="External"/><Relationship Id="rId241" Type="http://schemas.openxmlformats.org/officeDocument/2006/relationships/hyperlink" Target="https://www.ceta.org.co/html/vista_de_un_articulo.asp?Norma=783" TargetMode="External"/><Relationship Id="rId246" Type="http://schemas.openxmlformats.org/officeDocument/2006/relationships/hyperlink" Target="https://www.ceta.org.co/html/vista_de_un_articulo.asp?Norma=329" TargetMode="External"/><Relationship Id="rId267" Type="http://schemas.openxmlformats.org/officeDocument/2006/relationships/hyperlink" Target="https://www.ceta.org.co/html/vista_de_un_articulo.asp?Norma=70" TargetMode="External"/><Relationship Id="rId288" Type="http://schemas.openxmlformats.org/officeDocument/2006/relationships/hyperlink" Target="https://www.ceta.org.co/html/vista_de_un_articulo.asp?Norma=763" TargetMode="External"/><Relationship Id="rId15" Type="http://schemas.openxmlformats.org/officeDocument/2006/relationships/hyperlink" Target="https://www.ceta.org.co/html/vista_de_un_articulo.asp?Norma=12020" TargetMode="External"/><Relationship Id="rId36" Type="http://schemas.openxmlformats.org/officeDocument/2006/relationships/hyperlink" Target="https://www.ceta.org.co/html/vista_de_un_articulo.asp?Norma=780" TargetMode="External"/><Relationship Id="rId57" Type="http://schemas.openxmlformats.org/officeDocument/2006/relationships/hyperlink" Target="https://www.ceta.org.co/html/vista_de_un_articulo.asp?Norma=770" TargetMode="External"/><Relationship Id="rId106" Type="http://schemas.openxmlformats.org/officeDocument/2006/relationships/hyperlink" Target="https://www.ceta.org.co/html/vista_de_un_articulo.asp?Norma=42483" TargetMode="External"/><Relationship Id="rId127" Type="http://schemas.openxmlformats.org/officeDocument/2006/relationships/hyperlink" Target="https://www.ceta.org.co/html/vista_de_un_articulo.asp?Norma=12025" TargetMode="External"/><Relationship Id="rId262" Type="http://schemas.openxmlformats.org/officeDocument/2006/relationships/hyperlink" Target="https://www.ceta.org.co/html/vista_de_un_articulo.asp?Norma=332" TargetMode="External"/><Relationship Id="rId283" Type="http://schemas.openxmlformats.org/officeDocument/2006/relationships/hyperlink" Target="https://www.ceta.org.co/html/vista_de_un_articulo.asp?Norma=89" TargetMode="External"/><Relationship Id="rId313" Type="http://schemas.openxmlformats.org/officeDocument/2006/relationships/hyperlink" Target="https://www.ceta.org.co/html/vista_de_un_articulo.asp?Norma=830" TargetMode="External"/><Relationship Id="rId318" Type="http://schemas.openxmlformats.org/officeDocument/2006/relationships/hyperlink" Target="https://www.ceta.org.co/html/vista_de_un_articulo.asp?Norma=778" TargetMode="External"/><Relationship Id="rId10" Type="http://schemas.openxmlformats.org/officeDocument/2006/relationships/hyperlink" Target="https://www.ceta.org.co/html/vista_de_un_articulo.asp?Norma=26861" TargetMode="External"/><Relationship Id="rId31" Type="http://schemas.openxmlformats.org/officeDocument/2006/relationships/hyperlink" Target="https://www.ceta.org.co/html/vista_de_un_articulo.asp?Norma=783" TargetMode="External"/><Relationship Id="rId52" Type="http://schemas.openxmlformats.org/officeDocument/2006/relationships/hyperlink" Target="https://www.ceta.org.co/html/vista_de_un_articulo.asp?Norma=1090" TargetMode="External"/><Relationship Id="rId73" Type="http://schemas.openxmlformats.org/officeDocument/2006/relationships/hyperlink" Target="https://www.ceta.org.co/html/vista_de_un_articulo.asp?Norma=779" TargetMode="External"/><Relationship Id="rId78" Type="http://schemas.openxmlformats.org/officeDocument/2006/relationships/hyperlink" Target="https://www.ceta.org.co/html/vista_de_un_articulo.asp?Norma=783" TargetMode="External"/><Relationship Id="rId94" Type="http://schemas.openxmlformats.org/officeDocument/2006/relationships/hyperlink" Target="https://www.ceta.org.co/html/vista_de_un_articulo.asp?Norma=88" TargetMode="External"/><Relationship Id="rId99" Type="http://schemas.openxmlformats.org/officeDocument/2006/relationships/hyperlink" Target="https://www.ceta.org.co/html/vista_de_un_articulo.asp?Norma=783" TargetMode="External"/><Relationship Id="rId101" Type="http://schemas.openxmlformats.org/officeDocument/2006/relationships/hyperlink" Target="https://www.ceta.org.co/html/vista_de_un_articulo.asp?Norma=783" TargetMode="External"/><Relationship Id="rId122" Type="http://schemas.openxmlformats.org/officeDocument/2006/relationships/hyperlink" Target="https://www.ceta.org.co/html/vista_de_un_articulo.asp?Norma=42483" TargetMode="External"/><Relationship Id="rId143" Type="http://schemas.openxmlformats.org/officeDocument/2006/relationships/hyperlink" Target="https://www.ceta.org.co/html/vista_de_un_articulo.asp?Norma=164" TargetMode="External"/><Relationship Id="rId148" Type="http://schemas.openxmlformats.org/officeDocument/2006/relationships/hyperlink" Target="https://www.ceta.org.co/html/vista_de_un_articulo.asp?Norma=183" TargetMode="External"/><Relationship Id="rId164" Type="http://schemas.openxmlformats.org/officeDocument/2006/relationships/hyperlink" Target="https://www.ceta.org.co/html/vista_de_un_articulo.asp?Norma=29940" TargetMode="External"/><Relationship Id="rId169" Type="http://schemas.openxmlformats.org/officeDocument/2006/relationships/hyperlink" Target="https://www.ceta.org.co/html/vista_de_un_articulo.asp?Norma=60477" TargetMode="External"/><Relationship Id="rId185" Type="http://schemas.openxmlformats.org/officeDocument/2006/relationships/hyperlink" Target="https://www.ceta.org.co/html/vista_de_un_articulo.asp?Norma=595" TargetMode="External"/><Relationship Id="rId4" Type="http://schemas.openxmlformats.org/officeDocument/2006/relationships/settings" Target="settings.xml"/><Relationship Id="rId9" Type="http://schemas.openxmlformats.org/officeDocument/2006/relationships/hyperlink" Target="https://www.ceta.org.co/html/vista_de_un_articulo.asp?Norma=12020" TargetMode="External"/><Relationship Id="rId180" Type="http://schemas.openxmlformats.org/officeDocument/2006/relationships/hyperlink" Target="https://www.ceta.org.co/html/vista_de_un_articulo.asp?Norma=526" TargetMode="External"/><Relationship Id="rId210" Type="http://schemas.openxmlformats.org/officeDocument/2006/relationships/hyperlink" Target="https://www.ceta.org.co/html/vista_de_un_articulo.asp?Norma=526" TargetMode="External"/><Relationship Id="rId215" Type="http://schemas.openxmlformats.org/officeDocument/2006/relationships/hyperlink" Target="https://www.ceta.org.co/html/vista_de_un_articulo.asp?Norma=595" TargetMode="External"/><Relationship Id="rId236" Type="http://schemas.openxmlformats.org/officeDocument/2006/relationships/hyperlink" Target="https://www.ceta.org.co/html/vista_de_un_articulo.asp?Norma=597" TargetMode="External"/><Relationship Id="rId257" Type="http://schemas.openxmlformats.org/officeDocument/2006/relationships/hyperlink" Target="https://www.ceta.org.co/html/vista_de_un_articulo.asp?Norma=184" TargetMode="External"/><Relationship Id="rId278" Type="http://schemas.openxmlformats.org/officeDocument/2006/relationships/hyperlink" Target="https://www.ceta.org.co/html/vista_de_un_articulo.asp?Norma=90" TargetMode="External"/><Relationship Id="rId26" Type="http://schemas.openxmlformats.org/officeDocument/2006/relationships/hyperlink" Target="https://www.ceta.org.co/html/vista_de_un_articulo.asp?Norma=784" TargetMode="External"/><Relationship Id="rId231" Type="http://schemas.openxmlformats.org/officeDocument/2006/relationships/hyperlink" Target="https://www.ceta.org.co/html/vista_de_un_articulo.asp?Norma=601" TargetMode="External"/><Relationship Id="rId252" Type="http://schemas.openxmlformats.org/officeDocument/2006/relationships/hyperlink" Target="https://www.ceta.org.co/html/vista_de_un_articulo.asp?Norma=330" TargetMode="External"/><Relationship Id="rId273" Type="http://schemas.openxmlformats.org/officeDocument/2006/relationships/hyperlink" Target="https://www.ceta.org.co/html/vista_de_un_articulo.asp?Norma=91" TargetMode="External"/><Relationship Id="rId294" Type="http://schemas.openxmlformats.org/officeDocument/2006/relationships/hyperlink" Target="https://www.ceta.org.co/html/vista_de_un_articulo.asp?Norma=42491" TargetMode="External"/><Relationship Id="rId308" Type="http://schemas.openxmlformats.org/officeDocument/2006/relationships/hyperlink" Target="https://www.ceta.org.co/html/vista_de_un_articulo.asp?Norma=803" TargetMode="External"/><Relationship Id="rId329" Type="http://schemas.openxmlformats.org/officeDocument/2006/relationships/hyperlink" Target="https://www.ceta.org.co/html/vista_de_un_articulo.asp?Norma=26861" TargetMode="External"/><Relationship Id="rId47" Type="http://schemas.openxmlformats.org/officeDocument/2006/relationships/hyperlink" Target="https://www.ceta.org.co/html/vista_de_un_articulo.asp?Norma=1090" TargetMode="External"/><Relationship Id="rId68" Type="http://schemas.openxmlformats.org/officeDocument/2006/relationships/hyperlink" Target="https://www.ceta.org.co/html/vista_de_un_articulo.asp?Norma=26861" TargetMode="External"/><Relationship Id="rId89" Type="http://schemas.openxmlformats.org/officeDocument/2006/relationships/hyperlink" Target="https://www.ceta.org.co/html/vista_de_un_articulo.asp?Norma=221" TargetMode="External"/><Relationship Id="rId112" Type="http://schemas.openxmlformats.org/officeDocument/2006/relationships/hyperlink" Target="https://www.ceta.org.co/html/vista_de_un_articulo.asp?Norma=10876" TargetMode="External"/><Relationship Id="rId133" Type="http://schemas.openxmlformats.org/officeDocument/2006/relationships/hyperlink" Target="https://www.ceta.org.co/html/vista_de_un_articulo.asp?Norma=225" TargetMode="External"/><Relationship Id="rId154" Type="http://schemas.openxmlformats.org/officeDocument/2006/relationships/hyperlink" Target="https://www.ceta.org.co/html/vista_de_un_articulo.asp?Norma=100" TargetMode="External"/><Relationship Id="rId175" Type="http://schemas.openxmlformats.org/officeDocument/2006/relationships/hyperlink" Target="https://www.ceta.org.co/html/vista_de_un_articulo.asp?Norma=526" TargetMode="External"/><Relationship Id="rId196" Type="http://schemas.openxmlformats.org/officeDocument/2006/relationships/hyperlink" Target="https://www.ceta.org.co/html/vista_de_un_articulo.asp?Norma=595" TargetMode="External"/><Relationship Id="rId200" Type="http://schemas.openxmlformats.org/officeDocument/2006/relationships/hyperlink" Target="https://www.ceta.org.co/html/vista_de_un_articulo.asp?Norma=595" TargetMode="External"/><Relationship Id="rId16" Type="http://schemas.openxmlformats.org/officeDocument/2006/relationships/hyperlink" Target="https://www.ceta.org.co/html/vista_de_un_articulo.asp?Norma=770" TargetMode="External"/><Relationship Id="rId221" Type="http://schemas.openxmlformats.org/officeDocument/2006/relationships/hyperlink" Target="https://www.ceta.org.co/html/vista_de_un_articulo.asp?Norma=44" TargetMode="External"/><Relationship Id="rId242" Type="http://schemas.openxmlformats.org/officeDocument/2006/relationships/hyperlink" Target="https://www.ceta.org.co/html/vista_de_un_articulo.asp?Norma=327" TargetMode="External"/><Relationship Id="rId263" Type="http://schemas.openxmlformats.org/officeDocument/2006/relationships/hyperlink" Target="https://www.ceta.org.co/html/vista_de_un_articulo.asp?Norma=783" TargetMode="External"/><Relationship Id="rId284" Type="http://schemas.openxmlformats.org/officeDocument/2006/relationships/hyperlink" Target="https://www.ceta.org.co/html/vista_de_un_articulo.asp?Norma=27614" TargetMode="External"/><Relationship Id="rId319" Type="http://schemas.openxmlformats.org/officeDocument/2006/relationships/hyperlink" Target="https://www.ceta.org.co/html/vista_de_un_articulo.asp?Norma=784" TargetMode="External"/><Relationship Id="rId37" Type="http://schemas.openxmlformats.org/officeDocument/2006/relationships/hyperlink" Target="https://www.ceta.org.co/html/vista_de_un_articulo.asp?Norma=50" TargetMode="External"/><Relationship Id="rId58" Type="http://schemas.openxmlformats.org/officeDocument/2006/relationships/hyperlink" Target="https://www.ceta.org.co/html/vista_de_un_articulo.asp?Norma=771" TargetMode="External"/><Relationship Id="rId79" Type="http://schemas.openxmlformats.org/officeDocument/2006/relationships/hyperlink" Target="https://www.ceta.org.co/html/vista_de_un_articulo.asp?Norma=783" TargetMode="External"/><Relationship Id="rId102" Type="http://schemas.openxmlformats.org/officeDocument/2006/relationships/hyperlink" Target="https://www.ceta.org.co/html/vista_de_un_articulo.asp?Norma=783" TargetMode="External"/><Relationship Id="rId123" Type="http://schemas.openxmlformats.org/officeDocument/2006/relationships/hyperlink" Target="https://www.ceta.org.co/html/vista_de_un_articulo.asp?Norma=42483" TargetMode="External"/><Relationship Id="rId144" Type="http://schemas.openxmlformats.org/officeDocument/2006/relationships/hyperlink" Target="https://www.ceta.org.co/html/vista_de_un_articulo.asp?Norma=164" TargetMode="External"/><Relationship Id="rId330" Type="http://schemas.openxmlformats.org/officeDocument/2006/relationships/hyperlink" Target="https://www.ceta.org.co/html/vista_de_un_articulo.asp?Norma=810" TargetMode="External"/><Relationship Id="rId90" Type="http://schemas.openxmlformats.org/officeDocument/2006/relationships/hyperlink" Target="https://www.ceta.org.co/html/vista_de_un_articulo.asp?Norma=12025" TargetMode="External"/><Relationship Id="rId165" Type="http://schemas.openxmlformats.org/officeDocument/2006/relationships/hyperlink" Target="https://www.ceta.org.co/html/vista_de_un_articulo.asp?Norma=212" TargetMode="External"/><Relationship Id="rId186" Type="http://schemas.openxmlformats.org/officeDocument/2006/relationships/hyperlink" Target="https://www.ceta.org.co/html/vista_de_un_articulo.asp?Norma=595" TargetMode="External"/><Relationship Id="rId211" Type="http://schemas.openxmlformats.org/officeDocument/2006/relationships/hyperlink" Target="https://www.ceta.org.co/html/vista_de_un_articulo.asp?Norma=595" TargetMode="External"/><Relationship Id="rId232" Type="http://schemas.openxmlformats.org/officeDocument/2006/relationships/hyperlink" Target="https://www.ceta.org.co/html/vista_de_un_articulo.asp?Norma=601" TargetMode="External"/><Relationship Id="rId253" Type="http://schemas.openxmlformats.org/officeDocument/2006/relationships/hyperlink" Target="https://www.ceta.org.co/html/vista_de_un_articulo.asp?Norma=42500" TargetMode="External"/><Relationship Id="rId274" Type="http://schemas.openxmlformats.org/officeDocument/2006/relationships/hyperlink" Target="https://www.ceta.org.co/html/vista_de_un_articulo.asp?Norma=80" TargetMode="External"/><Relationship Id="rId295" Type="http://schemas.openxmlformats.org/officeDocument/2006/relationships/hyperlink" Target="https://www.ceta.org.co/html/vista_de_un_articulo.asp?Norma=775" TargetMode="External"/><Relationship Id="rId309" Type="http://schemas.openxmlformats.org/officeDocument/2006/relationships/hyperlink" Target="https://www.ceta.org.co/html/vista_de_un_articulo.asp?Norma=804" TargetMode="External"/><Relationship Id="rId27" Type="http://schemas.openxmlformats.org/officeDocument/2006/relationships/hyperlink" Target="https://www.ceta.org.co/html/vista_de_un_articulo.asp?Norma=26861" TargetMode="External"/><Relationship Id="rId48" Type="http://schemas.openxmlformats.org/officeDocument/2006/relationships/hyperlink" Target="https://www.ceta.org.co/html/vista_de_un_articulo.asp?Norma=1090" TargetMode="External"/><Relationship Id="rId69" Type="http://schemas.openxmlformats.org/officeDocument/2006/relationships/hyperlink" Target="https://www.ceta.org.co/html/vista_de_un_articulo.asp?Norma=770" TargetMode="External"/><Relationship Id="rId113" Type="http://schemas.openxmlformats.org/officeDocument/2006/relationships/hyperlink" Target="https://www.ceta.org.co/html/vista_de_un_articulo.asp?Norma=183" TargetMode="External"/><Relationship Id="rId134" Type="http://schemas.openxmlformats.org/officeDocument/2006/relationships/hyperlink" Target="https://www.ceta.org.co/html/vista_de_un_articulo.asp?Norma=170" TargetMode="External"/><Relationship Id="rId320" Type="http://schemas.openxmlformats.org/officeDocument/2006/relationships/hyperlink" Target="https://www.ceta.org.co/html/vista_de_un_articulo.asp?Norma=770" TargetMode="External"/><Relationship Id="rId80" Type="http://schemas.openxmlformats.org/officeDocument/2006/relationships/hyperlink" Target="https://www.ceta.org.co/html/vista_de_un_articulo.asp?Norma=101" TargetMode="External"/><Relationship Id="rId155" Type="http://schemas.openxmlformats.org/officeDocument/2006/relationships/hyperlink" Target="https://www.ceta.org.co/html/vista_de_un_articulo.asp?Norma=153" TargetMode="External"/><Relationship Id="rId176" Type="http://schemas.openxmlformats.org/officeDocument/2006/relationships/hyperlink" Target="https://www.ceta.org.co/html/vista_de_un_articulo.asp?Norma=526" TargetMode="External"/><Relationship Id="rId197" Type="http://schemas.openxmlformats.org/officeDocument/2006/relationships/hyperlink" Target="https://www.ceta.org.co/html/vista_de_un_articulo.asp?Norma=595" TargetMode="External"/><Relationship Id="rId201" Type="http://schemas.openxmlformats.org/officeDocument/2006/relationships/hyperlink" Target="https://www.ceta.org.co/html/vista_de_un_articulo.asp?Norma=595" TargetMode="External"/><Relationship Id="rId222" Type="http://schemas.openxmlformats.org/officeDocument/2006/relationships/hyperlink" Target="https://www.ceta.org.co/html/vista_de_un_articulo.asp?Norma=10894" TargetMode="External"/><Relationship Id="rId243" Type="http://schemas.openxmlformats.org/officeDocument/2006/relationships/hyperlink" Target="https://www.ceta.org.co/html/vista_de_un_articulo.asp?Norma=329" TargetMode="External"/><Relationship Id="rId264" Type="http://schemas.openxmlformats.org/officeDocument/2006/relationships/hyperlink" Target="https://www.ceta.org.co/html/vista_de_un_articulo.asp?Norma=87" TargetMode="External"/><Relationship Id="rId285" Type="http://schemas.openxmlformats.org/officeDocument/2006/relationships/hyperlink" Target="https://www.ceta.org.co/html/vista_de_un_articulo.asp?Norma=42501" TargetMode="External"/><Relationship Id="rId17" Type="http://schemas.openxmlformats.org/officeDocument/2006/relationships/hyperlink" Target="https://www.ceta.org.co/html/vista_de_un_articulo.asp?Norma=10546" TargetMode="External"/><Relationship Id="rId38" Type="http://schemas.openxmlformats.org/officeDocument/2006/relationships/hyperlink" Target="https://www.ceta.org.co/html/vista_de_un_articulo.asp?Norma=56" TargetMode="External"/><Relationship Id="rId59" Type="http://schemas.openxmlformats.org/officeDocument/2006/relationships/hyperlink" Target="https://www.ceta.org.co/html/vista_de_un_articulo.asp?Norma=10546" TargetMode="External"/><Relationship Id="rId103" Type="http://schemas.openxmlformats.org/officeDocument/2006/relationships/hyperlink" Target="https://www.ceta.org.co/html/vista_de_un_articulo.asp?Norma=783" TargetMode="External"/><Relationship Id="rId124" Type="http://schemas.openxmlformats.org/officeDocument/2006/relationships/hyperlink" Target="https://www.ceta.org.co/html/vista_de_un_articulo.asp?Norma=42483" TargetMode="External"/><Relationship Id="rId310" Type="http://schemas.openxmlformats.org/officeDocument/2006/relationships/hyperlink" Target="https://www.ceta.org.co/html/vista_de_un_articulo.asp?Norma=810" TargetMode="External"/><Relationship Id="rId70" Type="http://schemas.openxmlformats.org/officeDocument/2006/relationships/hyperlink" Target="https://www.ceta.org.co/html/vista_de_un_articulo.asp?Norma=26861" TargetMode="External"/><Relationship Id="rId91" Type="http://schemas.openxmlformats.org/officeDocument/2006/relationships/hyperlink" Target="https://www.ceta.org.co/html/vista_de_un_articulo.asp?Norma=88" TargetMode="External"/><Relationship Id="rId145" Type="http://schemas.openxmlformats.org/officeDocument/2006/relationships/hyperlink" Target="https://www.ceta.org.co/html/vista_de_un_articulo.asp?Norma=164" TargetMode="External"/><Relationship Id="rId166" Type="http://schemas.openxmlformats.org/officeDocument/2006/relationships/hyperlink" Target="https://www.ceta.org.co/html/vista_de_un_articulo.asp?Norma=221" TargetMode="External"/><Relationship Id="rId187" Type="http://schemas.openxmlformats.org/officeDocument/2006/relationships/hyperlink" Target="https://www.ceta.org.co/html/vista_de_un_articulo.asp?Norma=595" TargetMode="External"/><Relationship Id="rId331"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www.ceta.org.co/html/vista_de_un_articulo.asp?Norma=595" TargetMode="External"/><Relationship Id="rId233" Type="http://schemas.openxmlformats.org/officeDocument/2006/relationships/hyperlink" Target="https://www.ceta.org.co/html/vista_de_un_articulo.asp?Norma=601" TargetMode="External"/><Relationship Id="rId254" Type="http://schemas.openxmlformats.org/officeDocument/2006/relationships/hyperlink" Target="https://www.ceta.org.co/html/vista_de_un_articulo.asp?Norma=327" TargetMode="External"/><Relationship Id="rId28" Type="http://schemas.openxmlformats.org/officeDocument/2006/relationships/hyperlink" Target="https://www.ceta.org.co/html/vista_de_un_articulo.asp?Norma=787" TargetMode="External"/><Relationship Id="rId49" Type="http://schemas.openxmlformats.org/officeDocument/2006/relationships/hyperlink" Target="https://www.ceta.org.co/html/vista_de_un_articulo.asp?Norma=1090" TargetMode="External"/><Relationship Id="rId114" Type="http://schemas.openxmlformats.org/officeDocument/2006/relationships/hyperlink" Target="https://www.ceta.org.co/html/vista_de_un_articulo.asp?Norma=186" TargetMode="External"/><Relationship Id="rId275" Type="http://schemas.openxmlformats.org/officeDocument/2006/relationships/hyperlink" Target="https://www.ceta.org.co/html/vista_de_un_articulo.asp?Norma=78" TargetMode="External"/><Relationship Id="rId296" Type="http://schemas.openxmlformats.org/officeDocument/2006/relationships/hyperlink" Target="https://www.ceta.org.co/html/vista_de_un_articulo.asp?Norma=778" TargetMode="External"/><Relationship Id="rId300" Type="http://schemas.openxmlformats.org/officeDocument/2006/relationships/hyperlink" Target="https://www.ceta.org.co/html/vista_de_un_articulo.asp?Norma=775" TargetMode="External"/><Relationship Id="rId60" Type="http://schemas.openxmlformats.org/officeDocument/2006/relationships/hyperlink" Target="https://www.ceta.org.co/html/vista_de_un_articulo.asp?Norma=776" TargetMode="External"/><Relationship Id="rId81" Type="http://schemas.openxmlformats.org/officeDocument/2006/relationships/hyperlink" Target="https://www.ceta.org.co/html/vista_de_un_articulo.asp?Norma=101" TargetMode="External"/><Relationship Id="rId135" Type="http://schemas.openxmlformats.org/officeDocument/2006/relationships/hyperlink" Target="https://www.ceta.org.co/html/vista_de_un_articulo.asp?Norma=177" TargetMode="External"/><Relationship Id="rId156" Type="http://schemas.openxmlformats.org/officeDocument/2006/relationships/hyperlink" Target="https://www.ceta.org.co/html/vista_de_un_articulo.asp?Norma=42479" TargetMode="External"/><Relationship Id="rId177" Type="http://schemas.openxmlformats.org/officeDocument/2006/relationships/hyperlink" Target="https://www.ceta.org.co/html/vista_de_un_articulo.asp?Norma=526" TargetMode="External"/><Relationship Id="rId198" Type="http://schemas.openxmlformats.org/officeDocument/2006/relationships/hyperlink" Target="https://www.ceta.org.co/html/vista_de_un_articulo.asp?Norma=595" TargetMode="External"/><Relationship Id="rId321" Type="http://schemas.openxmlformats.org/officeDocument/2006/relationships/hyperlink" Target="https://www.ceta.org.co/html/vista_de_un_articulo.asp?Norma=10546" TargetMode="External"/><Relationship Id="rId202" Type="http://schemas.openxmlformats.org/officeDocument/2006/relationships/hyperlink" Target="https://www.ceta.org.co/html/vista_de_un_articulo.asp?Norma=595" TargetMode="External"/><Relationship Id="rId223" Type="http://schemas.openxmlformats.org/officeDocument/2006/relationships/hyperlink" Target="https://www.ceta.org.co/html/vista_de_un_articulo.asp?Norma=10894" TargetMode="External"/><Relationship Id="rId244" Type="http://schemas.openxmlformats.org/officeDocument/2006/relationships/hyperlink" Target="https://www.ceta.org.co/html/vista_de_un_articulo.asp?Norma=221" TargetMode="External"/><Relationship Id="rId18" Type="http://schemas.openxmlformats.org/officeDocument/2006/relationships/hyperlink" Target="https://www.ceta.org.co/html/vista_de_un_articulo.asp?Norma=773" TargetMode="External"/><Relationship Id="rId39" Type="http://schemas.openxmlformats.org/officeDocument/2006/relationships/hyperlink" Target="https://www.ceta.org.co/html/vista_de_un_articulo.asp?Norma=770" TargetMode="External"/><Relationship Id="rId265" Type="http://schemas.openxmlformats.org/officeDocument/2006/relationships/hyperlink" Target="https://www.ceta.org.co/html/vista_de_un_articulo.asp?Norma=68" TargetMode="External"/><Relationship Id="rId286" Type="http://schemas.openxmlformats.org/officeDocument/2006/relationships/hyperlink" Target="https://www.ceta.org.co/html/vista_de_un_articulo.asp?Norma=42501" TargetMode="External"/><Relationship Id="rId50" Type="http://schemas.openxmlformats.org/officeDocument/2006/relationships/hyperlink" Target="https://www.ceta.org.co/html/vista_de_un_articulo.asp?Norma=1090" TargetMode="External"/><Relationship Id="rId104" Type="http://schemas.openxmlformats.org/officeDocument/2006/relationships/hyperlink" Target="https://www.ceta.org.co/html/vista_de_un_articulo.asp?Norma=42483" TargetMode="External"/><Relationship Id="rId125" Type="http://schemas.openxmlformats.org/officeDocument/2006/relationships/hyperlink" Target="https://www.ceta.org.co/html/vista_de_un_articulo.asp?Norma=42483" TargetMode="External"/><Relationship Id="rId146" Type="http://schemas.openxmlformats.org/officeDocument/2006/relationships/hyperlink" Target="https://www.ceta.org.co/html/vista_de_un_articulo.asp?Norma=183" TargetMode="External"/><Relationship Id="rId167" Type="http://schemas.openxmlformats.org/officeDocument/2006/relationships/hyperlink" Target="https://www.ceta.org.co/html/vista_de_un_articulo.asp?Norma=223" TargetMode="External"/><Relationship Id="rId188" Type="http://schemas.openxmlformats.org/officeDocument/2006/relationships/hyperlink" Target="https://www.ceta.org.co/html/vista_de_un_articulo.asp?Norma=595" TargetMode="External"/><Relationship Id="rId311" Type="http://schemas.openxmlformats.org/officeDocument/2006/relationships/hyperlink" Target="https://www.ceta.org.co/html/vista_de_un_articulo.asp?Norma=815" TargetMode="External"/><Relationship Id="rId332" Type="http://schemas.openxmlformats.org/officeDocument/2006/relationships/fontTable" Target="fontTable.xml"/><Relationship Id="rId71" Type="http://schemas.openxmlformats.org/officeDocument/2006/relationships/hyperlink" Target="https://www.ceta.org.co/html/vista_de_un_articulo.asp?Norma=26861" TargetMode="External"/><Relationship Id="rId92" Type="http://schemas.openxmlformats.org/officeDocument/2006/relationships/hyperlink" Target="https://www.ceta.org.co/html/vista_de_un_articulo.asp?Norma=88" TargetMode="External"/><Relationship Id="rId213" Type="http://schemas.openxmlformats.org/officeDocument/2006/relationships/hyperlink" Target="https://www.ceta.org.co/html/vista_de_un_articulo.asp?Norma=595" TargetMode="External"/><Relationship Id="rId234" Type="http://schemas.openxmlformats.org/officeDocument/2006/relationships/hyperlink" Target="https://www.ceta.org.co/html/vista_de_un_articulo.asp?Norma=597" TargetMode="External"/><Relationship Id="rId2" Type="http://schemas.openxmlformats.org/officeDocument/2006/relationships/numbering" Target="numbering.xml"/><Relationship Id="rId29" Type="http://schemas.openxmlformats.org/officeDocument/2006/relationships/hyperlink" Target="https://www.ceta.org.co/html/vista_de_un_articulo.asp?Norma=851" TargetMode="External"/><Relationship Id="rId255" Type="http://schemas.openxmlformats.org/officeDocument/2006/relationships/hyperlink" Target="https://www.ceta.org.co/html/vista_de_un_articulo.asp?Norma=184" TargetMode="External"/><Relationship Id="rId276" Type="http://schemas.openxmlformats.org/officeDocument/2006/relationships/hyperlink" Target="https://www.ceta.org.co/html/vista_de_un_articulo.asp?Norma=94" TargetMode="External"/><Relationship Id="rId297" Type="http://schemas.openxmlformats.org/officeDocument/2006/relationships/hyperlink" Target="https://www.ceta.org.co/html/vista_de_un_articulo.asp?Norma=780" TargetMode="External"/><Relationship Id="rId40" Type="http://schemas.openxmlformats.org/officeDocument/2006/relationships/hyperlink" Target="https://www.ceta.org.co/html/vista_de_un_articulo.asp?Norma=771" TargetMode="External"/><Relationship Id="rId115" Type="http://schemas.openxmlformats.org/officeDocument/2006/relationships/hyperlink" Target="https://www.ceta.org.co/html/vista_de_un_articulo.asp?Norma=438" TargetMode="External"/><Relationship Id="rId136" Type="http://schemas.openxmlformats.org/officeDocument/2006/relationships/hyperlink" Target="https://www.ceta.org.co/html/vista_de_un_articulo.asp?Norma=221" TargetMode="External"/><Relationship Id="rId157" Type="http://schemas.openxmlformats.org/officeDocument/2006/relationships/hyperlink" Target="https://www.ceta.org.co/html/vista_de_un_articulo.asp?Norma=42479" TargetMode="External"/><Relationship Id="rId178" Type="http://schemas.openxmlformats.org/officeDocument/2006/relationships/hyperlink" Target="https://www.ceta.org.co/html/vista_de_un_articulo.asp?Norma=526" TargetMode="External"/><Relationship Id="rId301" Type="http://schemas.openxmlformats.org/officeDocument/2006/relationships/hyperlink" Target="https://www.ceta.org.co/html/vista_de_un_articulo.asp?Norma=26861" TargetMode="External"/><Relationship Id="rId322" Type="http://schemas.openxmlformats.org/officeDocument/2006/relationships/hyperlink" Target="https://www.ceta.org.co/html/vista_de_un_articulo.asp?Norma=773" TargetMode="External"/><Relationship Id="rId61" Type="http://schemas.openxmlformats.org/officeDocument/2006/relationships/hyperlink" Target="https://www.ceta.org.co/html/vista_de_un_articulo.asp?Norma=779" TargetMode="External"/><Relationship Id="rId82" Type="http://schemas.openxmlformats.org/officeDocument/2006/relationships/hyperlink" Target="https://www.ceta.org.co/html/vista_de_un_articulo.asp?Norma=177" TargetMode="External"/><Relationship Id="rId199" Type="http://schemas.openxmlformats.org/officeDocument/2006/relationships/hyperlink" Target="https://www.ceta.org.co/html/vista_de_un_articulo.asp?Norma=595" TargetMode="External"/><Relationship Id="rId203" Type="http://schemas.openxmlformats.org/officeDocument/2006/relationships/hyperlink" Target="https://www.ceta.org.co/html/vista_de_un_articulo.asp?Norma=595" TargetMode="External"/><Relationship Id="rId19" Type="http://schemas.openxmlformats.org/officeDocument/2006/relationships/hyperlink" Target="https://www.ceta.org.co/html/vista_de_un_articulo.asp?Norma=775" TargetMode="External"/><Relationship Id="rId224" Type="http://schemas.openxmlformats.org/officeDocument/2006/relationships/hyperlink" Target="https://www.ceta.org.co/html/vista_de_un_articulo.asp?Norma=587" TargetMode="External"/><Relationship Id="rId245" Type="http://schemas.openxmlformats.org/officeDocument/2006/relationships/hyperlink" Target="https://www.ceta.org.co/html/vista_de_un_articulo.asp?Norma=221" TargetMode="External"/><Relationship Id="rId266" Type="http://schemas.openxmlformats.org/officeDocument/2006/relationships/hyperlink" Target="https://www.ceta.org.co/html/vista_de_un_articulo.asp?Norma=68" TargetMode="External"/><Relationship Id="rId287" Type="http://schemas.openxmlformats.org/officeDocument/2006/relationships/hyperlink" Target="https://www.ceta.org.co/html/vista_de_un_articulo.asp?Norma=95" TargetMode="External"/><Relationship Id="rId30" Type="http://schemas.openxmlformats.org/officeDocument/2006/relationships/hyperlink" Target="https://www.ceta.org.co/html/vista_de_un_articulo.asp?Norma=856" TargetMode="External"/><Relationship Id="rId105" Type="http://schemas.openxmlformats.org/officeDocument/2006/relationships/hyperlink" Target="https://www.ceta.org.co/html/vista_de_un_articulo.asp?Norma=42483" TargetMode="External"/><Relationship Id="rId126" Type="http://schemas.openxmlformats.org/officeDocument/2006/relationships/hyperlink" Target="https://www.ceta.org.co/html/vista_de_un_articulo.asp?Norma=42483" TargetMode="External"/><Relationship Id="rId147" Type="http://schemas.openxmlformats.org/officeDocument/2006/relationships/hyperlink" Target="https://www.ceta.org.co/html/vista_de_un_articulo.asp?Norma=159" TargetMode="External"/><Relationship Id="rId168" Type="http://schemas.openxmlformats.org/officeDocument/2006/relationships/hyperlink" Target="https://www.ceta.org.co/html/vista_de_un_articulo.asp?Norma=231" TargetMode="External"/><Relationship Id="rId312" Type="http://schemas.openxmlformats.org/officeDocument/2006/relationships/hyperlink" Target="https://www.ceta.org.co/html/vista_de_un_articulo.asp?Norma=817" TargetMode="External"/><Relationship Id="rId33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5C4C-88B6-446E-B731-B4CA536B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68</Pages>
  <Words>35113</Words>
  <Characters>193122</Characters>
  <Application>Microsoft Office Word</Application>
  <DocSecurity>0</DocSecurity>
  <Lines>1609</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70</cp:revision>
  <dcterms:created xsi:type="dcterms:W3CDTF">2020-03-14T00:37:00Z</dcterms:created>
  <dcterms:modified xsi:type="dcterms:W3CDTF">2020-03-30T23:33:00Z</dcterms:modified>
</cp:coreProperties>
</file>