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23" w:rsidRPr="00C87A23" w:rsidRDefault="00C87A23" w:rsidP="00C87A23">
      <w:pPr>
        <w:jc w:val="center"/>
        <w:rPr>
          <w:rFonts w:ascii="Arial" w:eastAsia="Times New Roman" w:hAnsi="Arial" w:cs="Arial"/>
          <w:color w:val="000000"/>
          <w:sz w:val="18"/>
          <w:szCs w:val="18"/>
          <w:lang w:eastAsia="es-ES"/>
        </w:rPr>
      </w:pPr>
      <w:r w:rsidRPr="00C87A23">
        <w:rPr>
          <w:rFonts w:ascii="Segoe UI" w:eastAsia="Times New Roman" w:hAnsi="Segoe UI" w:cs="Segoe UI"/>
          <w:b/>
          <w:bCs/>
          <w:color w:val="0000FF"/>
          <w:sz w:val="28"/>
          <w:szCs w:val="28"/>
          <w:lang w:val="es-CO" w:eastAsia="es-ES"/>
        </w:rPr>
        <w:t xml:space="preserve">RESOLUCIÓN </w:t>
      </w:r>
      <w:proofErr w:type="spellStart"/>
      <w:r w:rsidRPr="00C87A23">
        <w:rPr>
          <w:rFonts w:ascii="Segoe UI" w:eastAsia="Times New Roman" w:hAnsi="Segoe UI" w:cs="Segoe UI"/>
          <w:b/>
          <w:bCs/>
          <w:color w:val="0000FF"/>
          <w:sz w:val="28"/>
          <w:szCs w:val="28"/>
          <w:lang w:val="es-CO" w:eastAsia="es-ES"/>
        </w:rPr>
        <w:t>Nº</w:t>
      </w:r>
      <w:proofErr w:type="spellEnd"/>
      <w:r w:rsidRPr="00C87A23">
        <w:rPr>
          <w:rFonts w:ascii="Segoe UI" w:eastAsia="Times New Roman" w:hAnsi="Segoe UI" w:cs="Segoe UI"/>
          <w:b/>
          <w:bCs/>
          <w:color w:val="0000FF"/>
          <w:sz w:val="28"/>
          <w:szCs w:val="28"/>
          <w:lang w:val="es-CO" w:eastAsia="es-ES"/>
        </w:rPr>
        <w:t xml:space="preserve"> 000008</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Segoe UI" w:eastAsia="Times New Roman" w:hAnsi="Segoe UI" w:cs="Segoe UI"/>
          <w:b/>
          <w:bCs/>
          <w:color w:val="0000FF"/>
          <w:sz w:val="28"/>
          <w:szCs w:val="28"/>
          <w:lang w:val="es-CO" w:eastAsia="es-ES"/>
        </w:rPr>
        <w:t>31-01-2020</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Segoe UI" w:eastAsia="Times New Roman" w:hAnsi="Segoe UI" w:cs="Segoe UI"/>
          <w:b/>
          <w:bCs/>
          <w:color w:val="0000FF"/>
          <w:sz w:val="28"/>
          <w:szCs w:val="28"/>
          <w:lang w:val="es-CO" w:eastAsia="es-ES"/>
        </w:rPr>
        <w:t>DIAN</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Segoe UI" w:eastAsia="Times New Roman" w:hAnsi="Segoe UI" w:cs="Segoe UI"/>
          <w:i/>
          <w:iCs/>
          <w:color w:val="000000"/>
          <w:sz w:val="22"/>
          <w:lang w:val="es-CO" w:eastAsia="es-ES"/>
        </w:rPr>
        <w:t>por la cual se modifica parcialmente la Resolución número 011004 del 29 de octubre de 2018.</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La Directora General de Impuestos y Aduanas Nacionales (e), en uso de sus facultades legales, en especial las consagradas en el artículo 6° numerales 12 y 22 del Decreto 4048 de 2008, en los artículos </w:t>
      </w:r>
      <w:hyperlink r:id="rId4" w:tooltip="Estatuto Tributario CETA" w:history="1">
        <w:r w:rsidRPr="00C87A23">
          <w:rPr>
            <w:rFonts w:ascii="Segoe UI" w:eastAsia="Times New Roman" w:hAnsi="Segoe UI" w:cs="Segoe UI"/>
            <w:color w:val="0089E1"/>
            <w:sz w:val="22"/>
            <w:lang w:val="es-CO" w:eastAsia="es-ES"/>
          </w:rPr>
          <w:t>631</w:t>
        </w:r>
      </w:hyperlink>
      <w:r w:rsidRPr="00C87A23">
        <w:rPr>
          <w:rFonts w:ascii="Segoe UI" w:eastAsia="Times New Roman" w:hAnsi="Segoe UI" w:cs="Segoe UI"/>
          <w:color w:val="000000"/>
          <w:sz w:val="22"/>
          <w:lang w:val="es-CO" w:eastAsia="es-ES"/>
        </w:rPr>
        <w:t>, </w:t>
      </w:r>
      <w:hyperlink r:id="rId5" w:tooltip="Estatuto Tributario CETA" w:history="1">
        <w:r w:rsidRPr="00C87A23">
          <w:rPr>
            <w:rFonts w:ascii="Segoe UI" w:eastAsia="Times New Roman" w:hAnsi="Segoe UI" w:cs="Segoe UI"/>
            <w:color w:val="0089E1"/>
            <w:sz w:val="22"/>
            <w:lang w:val="es-CO" w:eastAsia="es-ES"/>
          </w:rPr>
          <w:t>631-2</w:t>
        </w:r>
      </w:hyperlink>
      <w:r w:rsidRPr="00C87A23">
        <w:rPr>
          <w:rFonts w:ascii="Segoe UI" w:eastAsia="Times New Roman" w:hAnsi="Segoe UI" w:cs="Segoe UI"/>
          <w:color w:val="000000"/>
          <w:sz w:val="22"/>
          <w:lang w:val="es-CO" w:eastAsia="es-ES"/>
        </w:rPr>
        <w:t>, </w:t>
      </w:r>
      <w:hyperlink r:id="rId6" w:tooltip="Estatuto Tributario CETA" w:history="1">
        <w:r w:rsidRPr="00C87A23">
          <w:rPr>
            <w:rFonts w:ascii="Segoe UI" w:eastAsia="Times New Roman" w:hAnsi="Segoe UI" w:cs="Segoe UI"/>
            <w:color w:val="0089E1"/>
            <w:sz w:val="22"/>
            <w:lang w:val="es-CO" w:eastAsia="es-ES"/>
          </w:rPr>
          <w:t>631-3</w:t>
        </w:r>
      </w:hyperlink>
      <w:r w:rsidRPr="00C87A23">
        <w:rPr>
          <w:rFonts w:ascii="Segoe UI" w:eastAsia="Times New Roman" w:hAnsi="Segoe UI" w:cs="Segoe UI"/>
          <w:color w:val="000000"/>
          <w:sz w:val="22"/>
          <w:lang w:val="es-CO" w:eastAsia="es-ES"/>
        </w:rPr>
        <w:t>, </w:t>
      </w:r>
      <w:hyperlink r:id="rId7" w:tooltip="Estatuto Tributario CETA" w:history="1">
        <w:r w:rsidRPr="00C87A23">
          <w:rPr>
            <w:rFonts w:ascii="Segoe UI" w:eastAsia="Times New Roman" w:hAnsi="Segoe UI" w:cs="Segoe UI"/>
            <w:color w:val="0089E1"/>
            <w:sz w:val="22"/>
            <w:lang w:val="es-CO" w:eastAsia="es-ES"/>
          </w:rPr>
          <w:t>633</w:t>
        </w:r>
      </w:hyperlink>
      <w:r w:rsidRPr="00C87A23">
        <w:rPr>
          <w:rFonts w:ascii="Segoe UI" w:eastAsia="Times New Roman" w:hAnsi="Segoe UI" w:cs="Segoe UI"/>
          <w:color w:val="000000"/>
          <w:sz w:val="22"/>
          <w:lang w:val="es-CO" w:eastAsia="es-ES"/>
        </w:rPr>
        <w:t>, </w:t>
      </w:r>
      <w:hyperlink r:id="rId8" w:tooltip="Estatuto Tributario CETA" w:history="1">
        <w:r w:rsidRPr="00C87A23">
          <w:rPr>
            <w:rFonts w:ascii="Segoe UI" w:eastAsia="Times New Roman" w:hAnsi="Segoe UI" w:cs="Segoe UI"/>
            <w:color w:val="0089E1"/>
            <w:sz w:val="22"/>
            <w:lang w:val="es-CO" w:eastAsia="es-ES"/>
          </w:rPr>
          <w:t>684</w:t>
        </w:r>
      </w:hyperlink>
      <w:r w:rsidRPr="00C87A23">
        <w:rPr>
          <w:rFonts w:ascii="Segoe UI" w:eastAsia="Times New Roman" w:hAnsi="Segoe UI" w:cs="Segoe UI"/>
          <w:color w:val="000000"/>
          <w:sz w:val="22"/>
          <w:lang w:val="es-CO" w:eastAsia="es-ES"/>
        </w:rPr>
        <w:t> y </w:t>
      </w:r>
      <w:hyperlink r:id="rId9" w:tooltip="Estatuto Tributario CETA" w:history="1">
        <w:r w:rsidRPr="00C87A23">
          <w:rPr>
            <w:rFonts w:ascii="Segoe UI" w:eastAsia="Times New Roman" w:hAnsi="Segoe UI" w:cs="Segoe UI"/>
            <w:color w:val="0089E1"/>
            <w:sz w:val="22"/>
            <w:lang w:val="es-CO" w:eastAsia="es-ES"/>
          </w:rPr>
          <w:t>686</w:t>
        </w:r>
      </w:hyperlink>
      <w:r w:rsidRPr="00C87A23">
        <w:rPr>
          <w:rFonts w:ascii="Segoe UI" w:eastAsia="Times New Roman" w:hAnsi="Segoe UI" w:cs="Segoe UI"/>
          <w:color w:val="000000"/>
          <w:sz w:val="22"/>
          <w:lang w:val="es-CO" w:eastAsia="es-ES"/>
        </w:rPr>
        <w:t> del Estatuto Tributario, los numerales 1 y 2 del artículo 2.1.1.21. del Decreto 1625 de 2016 Único Reglamentario en Materia Tributaria.</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CONSIDERANDO:</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Que la Resolución número 011004 del 29 de octubre de 2018 estableció el grupo de obligados a suministrar información tributaria, a la U.A.E. Dirección de Impuestos y Aduanas Nacionales (DIAN), por el año gravable 2019, así como el contenido, las características técnicas y los plazos para su presentación.</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Que posteriormente a la publicación de la Resolución número 011004 del 29 de octubre del 2018, fue expedida la Ley 1943 de 2018, la cual realizó una serie de modificaciones a diferentes normas del Estatuto Tributario.</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Que la Corte Constitucional mediante Sentencia C-481 de 2019, declaró inexequible a partir del 1° de enero de 2020 la Ley 1943 de 2018 en los siguientes términos: </w:t>
      </w:r>
      <w:r w:rsidRPr="00C87A23">
        <w:rPr>
          <w:rFonts w:ascii="Segoe UI" w:eastAsia="Times New Roman" w:hAnsi="Segoe UI" w:cs="Segoe UI"/>
          <w:i/>
          <w:iCs/>
          <w:color w:val="000000"/>
          <w:sz w:val="22"/>
          <w:lang w:val="es-CO" w:eastAsia="es-ES"/>
        </w:rPr>
        <w:t xml:space="preserve">“(i) la declaratoria de </w:t>
      </w:r>
      <w:proofErr w:type="spellStart"/>
      <w:r w:rsidRPr="00C87A23">
        <w:rPr>
          <w:rFonts w:ascii="Segoe UI" w:eastAsia="Times New Roman" w:hAnsi="Segoe UI" w:cs="Segoe UI"/>
          <w:i/>
          <w:iCs/>
          <w:color w:val="000000"/>
          <w:sz w:val="22"/>
          <w:lang w:val="es-CO" w:eastAsia="es-ES"/>
        </w:rPr>
        <w:t>inexequibilidad</w:t>
      </w:r>
      <w:proofErr w:type="spellEnd"/>
      <w:r w:rsidRPr="00C87A23">
        <w:rPr>
          <w:rFonts w:ascii="Segoe UI" w:eastAsia="Times New Roman" w:hAnsi="Segoe UI" w:cs="Segoe UI"/>
          <w:i/>
          <w:iCs/>
          <w:color w:val="000000"/>
          <w:sz w:val="22"/>
          <w:lang w:val="es-CO" w:eastAsia="es-ES"/>
        </w:rPr>
        <w:t xml:space="preserve"> prevista en el resolutivo segundo surtirá efectos a partir del primero (1°) de enero de dos mil veinte (2020), a fin de que el Congreso, dentro de la potestad de configuración que le es propia, expida el régimen que ratifique, derogue, modifique o subrogue los contenidos de la Ley 1943 de 2018; (</w:t>
      </w:r>
      <w:proofErr w:type="spellStart"/>
      <w:r w:rsidRPr="00C87A23">
        <w:rPr>
          <w:rFonts w:ascii="Segoe UI" w:eastAsia="Times New Roman" w:hAnsi="Segoe UI" w:cs="Segoe UI"/>
          <w:i/>
          <w:iCs/>
          <w:color w:val="000000"/>
          <w:sz w:val="22"/>
          <w:lang w:val="es-CO" w:eastAsia="es-ES"/>
        </w:rPr>
        <w:t>ii</w:t>
      </w:r>
      <w:proofErr w:type="spellEnd"/>
      <w:r w:rsidRPr="00C87A23">
        <w:rPr>
          <w:rFonts w:ascii="Segoe UI" w:eastAsia="Times New Roman" w:hAnsi="Segoe UI" w:cs="Segoe UI"/>
          <w:i/>
          <w:iCs/>
          <w:color w:val="000000"/>
          <w:sz w:val="22"/>
          <w:lang w:val="es-CO" w:eastAsia="es-ES"/>
        </w:rPr>
        <w:t>) los efectos del presente fallo solo se producirán hacia el futuro y, en consecuencia, en ningún caso afectarán las situaciones jurídicas consolidadas”.</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proofErr w:type="gramStart"/>
      <w:r w:rsidRPr="00C87A23">
        <w:rPr>
          <w:rFonts w:ascii="Segoe UI" w:eastAsia="Times New Roman" w:hAnsi="Segoe UI" w:cs="Segoe UI"/>
          <w:color w:val="000000"/>
          <w:sz w:val="22"/>
          <w:lang w:val="es-CO" w:eastAsia="es-ES"/>
        </w:rPr>
        <w:t>Que</w:t>
      </w:r>
      <w:proofErr w:type="gramEnd"/>
      <w:r w:rsidRPr="00C87A23">
        <w:rPr>
          <w:rFonts w:ascii="Segoe UI" w:eastAsia="Times New Roman" w:hAnsi="Segoe UI" w:cs="Segoe UI"/>
          <w:color w:val="000000"/>
          <w:sz w:val="22"/>
          <w:lang w:val="es-CO" w:eastAsia="es-ES"/>
        </w:rPr>
        <w:t xml:space="preserve"> de acuerdo a los considerandos anteriores, se requiere modificar parcialmente la Resolución número 011004 del 29 de octubre de 2018, para ajustar su contenido a la información que se debe presentar a la Dirección de Impuestos y Aduanas Nacionales (DIAN) por el año gravable 2019, con base en los cambios introducidos por la Ley 1943 de 2018, con el fin de facilitar el reporte por parte de los obligados y el uso de la misma por parte de la entidad.</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Que los numerales 1 y 2 del artículo 2.1.1.21. del Decreto 1625 de 2016, Único Reglamentario en Materia Tributaria, reglamentó el intercambio de información que deben reportar los municipios y distritos a la Unidad Administrativa Especial Dirección de Impuestos y Aduanas Nacionales (DIAN).</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Que en cumplimiento de lo dispuesto en el numeral 8 del artículo 8° de la Ley 1437 de 2011, el presente proyecto de resolución fue publicado en la página web de la Dirección de Impuestos y Aduanas Nacionales (DIAN).</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center"/>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RESUELVE:</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Artículo 1°.</w:t>
      </w:r>
      <w:r w:rsidRPr="00C87A23">
        <w:rPr>
          <w:rFonts w:ascii="Segoe UI" w:eastAsia="Times New Roman" w:hAnsi="Segoe UI" w:cs="Segoe UI"/>
          <w:color w:val="000000"/>
          <w:sz w:val="22"/>
          <w:lang w:val="es-CO" w:eastAsia="es-ES"/>
        </w:rPr>
        <w:t> Adiciónese el parágrafo 4° al artículo 5° de la Resolución número 011004 del 29 de octubre de 2018, el cual quedará así:</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“Parágrafo 4°. </w:t>
      </w:r>
      <w:r w:rsidRPr="00C87A23">
        <w:rPr>
          <w:rFonts w:ascii="Segoe UI" w:eastAsia="Times New Roman" w:hAnsi="Segoe UI" w:cs="Segoe UI"/>
          <w:color w:val="000000"/>
          <w:sz w:val="22"/>
          <w:lang w:val="es-CO" w:eastAsia="es-ES"/>
        </w:rPr>
        <w:t>Las casillas de número de unidades del título, saldo total, recaudo capital, recaudo dividendos, recaudo rendimientos, retención en la fuente a título de renta, número total de mancomunados por cuenta son de obligatorio diligenciamiento. En caso de no tener ningún valor diligenciar cero (0)”.</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Artículo 2°.</w:t>
      </w:r>
      <w:r w:rsidRPr="00C87A23">
        <w:rPr>
          <w:rFonts w:ascii="Segoe UI" w:eastAsia="Times New Roman" w:hAnsi="Segoe UI" w:cs="Segoe UI"/>
          <w:color w:val="000000"/>
          <w:sz w:val="22"/>
          <w:lang w:val="es-CO" w:eastAsia="es-ES"/>
        </w:rPr>
        <w:t> Modifíquese el parágrafo 2° y adiciónese el parágrafo 4° al artículo 9° de la Resolución número 011004 del 29 de octubre de 2018, los cuales quedarán así:</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lastRenderedPageBreak/>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“Parágrafo 2°. </w:t>
      </w:r>
      <w:r w:rsidRPr="00C87A23">
        <w:rPr>
          <w:rFonts w:ascii="Segoe UI" w:eastAsia="Times New Roman" w:hAnsi="Segoe UI" w:cs="Segoe UI"/>
          <w:color w:val="000000"/>
          <w:sz w:val="22"/>
          <w:lang w:val="es-CO" w:eastAsia="es-ES"/>
        </w:rPr>
        <w:t>Para los fondos de Inversión Colectiva deberá tenerse en cuenta lo señalado en el Decreto 1242 de 2013, por medio del cual se recogen y reexpiden las normas en materia del sector financiero, asegurador y del mercado de valores”.</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“Parágrafo 4°. </w:t>
      </w:r>
      <w:r w:rsidRPr="00C87A23">
        <w:rPr>
          <w:rFonts w:ascii="Segoe UI" w:eastAsia="Times New Roman" w:hAnsi="Segoe UI" w:cs="Segoe UI"/>
          <w:color w:val="000000"/>
          <w:sz w:val="22"/>
          <w:lang w:val="es-CO" w:eastAsia="es-ES"/>
        </w:rPr>
        <w:t>Los valores reportados como saldo final del título a 31 de diciembre en el Formato 1021, no deberán ser reportados en el Formato 1009 - Saldos de cuentas por pagar al 31 de diciembre”.</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Artículo 3°.</w:t>
      </w:r>
      <w:r w:rsidRPr="00C87A23">
        <w:rPr>
          <w:rFonts w:ascii="Segoe UI" w:eastAsia="Times New Roman" w:hAnsi="Segoe UI" w:cs="Segoe UI"/>
          <w:color w:val="000000"/>
          <w:sz w:val="22"/>
          <w:lang w:val="es-CO" w:eastAsia="es-ES"/>
        </w:rPr>
        <w:t> Adiciónese el parágrafo 3° al artículo 10 de la Resolución número 011004 del 29 de octubre de 2018, el cual quedará así:</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“Parágrafo 3°. </w:t>
      </w:r>
      <w:r w:rsidRPr="00C87A23">
        <w:rPr>
          <w:rFonts w:ascii="Segoe UI" w:eastAsia="Times New Roman" w:hAnsi="Segoe UI" w:cs="Segoe UI"/>
          <w:color w:val="000000"/>
          <w:sz w:val="22"/>
          <w:lang w:val="es-CO" w:eastAsia="es-ES"/>
        </w:rPr>
        <w:t>Los valores reportados como saldo final de los aportes en el Formato 1022, no deberán ser reportados en el Formato 1009 - Saldos de cuentas por pagar al 31 de diciembre”.</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Artículo 4°.</w:t>
      </w:r>
      <w:r w:rsidRPr="00C87A23">
        <w:rPr>
          <w:rFonts w:ascii="Segoe UI" w:eastAsia="Times New Roman" w:hAnsi="Segoe UI" w:cs="Segoe UI"/>
          <w:color w:val="000000"/>
          <w:sz w:val="22"/>
          <w:lang w:val="es-CO" w:eastAsia="es-ES"/>
        </w:rPr>
        <w:t> Adiciónese el parágrafo 3° al artículo 11 de la Resolución número 011004 del 29 de octubre de 2018, el cual quedará así:</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18"/>
          <w:szCs w:val="18"/>
          <w:lang w:val="es-CO" w:eastAsia="es-ES"/>
        </w:rPr>
        <w:t>“Parágrafo 3°. </w:t>
      </w:r>
      <w:r w:rsidRPr="00C87A23">
        <w:rPr>
          <w:rFonts w:ascii="Segoe UI" w:eastAsia="Times New Roman" w:hAnsi="Segoe UI" w:cs="Segoe UI"/>
          <w:color w:val="000000"/>
          <w:sz w:val="18"/>
          <w:szCs w:val="18"/>
          <w:lang w:val="es-CO" w:eastAsia="es-ES"/>
        </w:rPr>
        <w:t>Los valores reportados como saldo final de los aportes en el Formato 2274, no deberán ser informados en el Formato 1009 - Saldos de cuentas por pagar al 31 de diciembre”.</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jc w:val="both"/>
        <w:rPr>
          <w:rFonts w:ascii="Arial" w:eastAsia="Times New Roman" w:hAnsi="Arial" w:cs="Arial"/>
          <w:color w:val="000000"/>
          <w:sz w:val="18"/>
          <w:szCs w:val="18"/>
          <w:lang w:eastAsia="es-ES"/>
        </w:rPr>
      </w:pPr>
      <w:r w:rsidRPr="00C87A23">
        <w:rPr>
          <w:rFonts w:ascii="Segoe UI" w:eastAsia="Times New Roman" w:hAnsi="Segoe UI" w:cs="Segoe UI"/>
          <w:b/>
          <w:bCs/>
          <w:color w:val="000000"/>
          <w:sz w:val="22"/>
          <w:lang w:val="es-CO" w:eastAsia="es-ES"/>
        </w:rPr>
        <w:t>Artículo 5°.</w:t>
      </w:r>
      <w:r w:rsidRPr="00C87A23">
        <w:rPr>
          <w:rFonts w:ascii="Segoe UI" w:eastAsia="Times New Roman" w:hAnsi="Segoe UI" w:cs="Segoe UI"/>
          <w:color w:val="000000"/>
          <w:sz w:val="22"/>
          <w:lang w:val="es-CO" w:eastAsia="es-ES"/>
        </w:rPr>
        <w:t> Modifíquese el parágrafo 2° del artículo 14 de la Resolución número 011004 del 29 de octubre de 2018, el cual quedará así:</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w:t>
      </w:r>
      <w:r w:rsidRPr="00C87A23">
        <w:rPr>
          <w:rFonts w:ascii="Segoe UI" w:eastAsia="Times New Roman" w:hAnsi="Segoe UI" w:cs="Segoe UI"/>
          <w:b/>
          <w:bCs/>
          <w:color w:val="000000"/>
          <w:sz w:val="22"/>
          <w:lang w:val="es-CO" w:eastAsia="es-ES"/>
        </w:rPr>
        <w:t>Parágrafo 2°. </w:t>
      </w:r>
      <w:r w:rsidRPr="00C87A23">
        <w:rPr>
          <w:rFonts w:ascii="Segoe UI" w:eastAsia="Times New Roman" w:hAnsi="Segoe UI" w:cs="Segoe UI"/>
          <w:color w:val="000000"/>
          <w:sz w:val="22"/>
          <w:lang w:val="es-CO" w:eastAsia="es-ES"/>
        </w:rPr>
        <w:t>En el caso de los fideicomisos, la obligación de reportar recae en la sociedad fiduciaria, por lo tanto, los fideicomitentes o fiduciantes no deben reportar los pagos efectuados por los fiduciarios. Caso contrario, cuando la retención en la fuente sea practicada por los fideicomitentes o fiduciantes, la totalidad del pago y su respectiva retención debe ser reportada por los fideicomitentes o fiduciantes y no por la Sociedad Fiduciaria.</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Cuando se realicen pagos o abonos en cuenta por concepto de rentas de trabajo y de pensiones que se originen en negocios fiduciarios, la obligación de informar será de quien actúe como empleador, sea este el fideicomitente, el fiduciario o el patrimonio autónomo, según se establezca en el contrato de fiducia mercantil. El reporte deberá realizarse con lo especificado en el artículo 36 de la presente resolución.</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Arial" w:eastAsia="Times New Roman" w:hAnsi="Arial" w:cs="Arial"/>
          <w:color w:val="000000"/>
          <w:sz w:val="18"/>
          <w:szCs w:val="18"/>
          <w:lang w:eastAsia="es-ES"/>
        </w:rPr>
        <w:t> </w:t>
      </w:r>
    </w:p>
    <w:p w:rsidR="00C87A23" w:rsidRPr="00C87A23" w:rsidRDefault="00C87A23" w:rsidP="00C87A23">
      <w:pPr>
        <w:ind w:left="284"/>
        <w:jc w:val="both"/>
        <w:rPr>
          <w:rFonts w:ascii="Arial" w:eastAsia="Times New Roman" w:hAnsi="Arial" w:cs="Arial"/>
          <w:color w:val="000000"/>
          <w:sz w:val="18"/>
          <w:szCs w:val="18"/>
          <w:lang w:eastAsia="es-ES"/>
        </w:rPr>
      </w:pPr>
      <w:r w:rsidRPr="00C87A23">
        <w:rPr>
          <w:rFonts w:ascii="Segoe UI" w:eastAsia="Times New Roman" w:hAnsi="Segoe UI" w:cs="Segoe UI"/>
          <w:color w:val="000000"/>
          <w:sz w:val="22"/>
          <w:lang w:val="es-CO" w:eastAsia="es-ES"/>
        </w:rPr>
        <w:t>Si la obligación recae en el patrimonio autónomo, dicha obligación la cumplirá la Sociedad Fiduciaria por cuenta de este”.</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Artículo 6°.</w:t>
      </w:r>
      <w:r w:rsidRPr="00C87A23">
        <w:rPr>
          <w:rFonts w:ascii="Segoe UI" w:eastAsia="Times New Roman" w:hAnsi="Segoe UI" w:cs="Segoe UI"/>
          <w:color w:val="000000"/>
          <w:sz w:val="18"/>
          <w:szCs w:val="18"/>
          <w:lang w:val="es-CO" w:eastAsia="es-ES"/>
        </w:rPr>
        <w:t> Modifíquese el numeral 7 del artículo 16 de la Resolución número 011004 del 29 de octubre de 2018, el cual quedará así:</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w:t>
      </w:r>
    </w:p>
    <w:tbl>
      <w:tblPr>
        <w:tblW w:w="0" w:type="auto"/>
        <w:jc w:val="center"/>
        <w:tblCellMar>
          <w:left w:w="0" w:type="dxa"/>
          <w:right w:w="0" w:type="dxa"/>
        </w:tblCellMar>
        <w:tblLook w:val="04A0" w:firstRow="1" w:lastRow="0" w:firstColumn="1" w:lastColumn="0" w:noHBand="0" w:noVBand="1"/>
      </w:tblPr>
      <w:tblGrid>
        <w:gridCol w:w="368"/>
        <w:gridCol w:w="8842"/>
      </w:tblGrid>
      <w:tr w:rsidR="00C87A23" w:rsidRPr="00C87A23" w:rsidTr="00C87A23">
        <w:trPr>
          <w:trHeight w:val="238"/>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Intereses y rendimientos financieros: El valor acumulado abonado en cuenta, en el concepto 5006.</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7°.</w:t>
      </w:r>
      <w:r w:rsidRPr="00C87A23">
        <w:rPr>
          <w:rFonts w:ascii="Segoe UI" w:eastAsia="Times New Roman" w:hAnsi="Segoe UI" w:cs="Segoe UI"/>
          <w:color w:val="000000"/>
          <w:sz w:val="22"/>
          <w:lang w:val="es-CO" w:eastAsia="es-ES"/>
        </w:rPr>
        <w:t> Modifíquense los numerales 24.3, 24.4, 24.5, 24.6 y 24.7 del artículo 24 de la Resolución número 011004 del 29 de octubre de 2018, los cuales quedarán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“24.3 Rentas exentas. </w:t>
      </w:r>
      <w:r w:rsidRPr="00C87A23">
        <w:rPr>
          <w:rFonts w:ascii="Segoe UI" w:eastAsia="Times New Roman" w:hAnsi="Segoe UI" w:cs="Segoe UI"/>
          <w:color w:val="000000"/>
          <w:sz w:val="18"/>
          <w:szCs w:val="18"/>
          <w:lang w:val="es-CO" w:eastAsia="es-ES"/>
        </w:rPr>
        <w:t>Los obligados a presentar información deberán suministrar el valor total de la renta exenta solicitada en la declaración de renta del año gravable, en el Formato 1011 Versión 6, de la siguiente manera:</w:t>
      </w:r>
    </w:p>
    <w:p w:rsidR="00C87A23" w:rsidRPr="00C87A23" w:rsidRDefault="00C87A23" w:rsidP="00C87A23">
      <w:pPr>
        <w:spacing w:after="285"/>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tblInd w:w="-108" w:type="dxa"/>
        <w:tblCellMar>
          <w:left w:w="0" w:type="dxa"/>
          <w:right w:w="0" w:type="dxa"/>
        </w:tblCellMar>
        <w:tblLook w:val="04A0" w:firstRow="1" w:lastRow="0" w:firstColumn="1" w:lastColumn="0" w:noHBand="0" w:noVBand="1"/>
      </w:tblPr>
      <w:tblGrid>
        <w:gridCol w:w="649"/>
        <w:gridCol w:w="7682"/>
        <w:gridCol w:w="1113"/>
      </w:tblGrid>
      <w:tr w:rsidR="00C87A23" w:rsidRPr="00C87A23" w:rsidTr="00C87A23">
        <w:trPr>
          <w:trHeight w:val="106"/>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venta energía eléctrica generada con base en energía eólica, biomasa o residuos agrícolas, solar, geotérmica o de los mares. </w:t>
            </w:r>
            <w:hyperlink r:id="rId10"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8104</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aprovechamiento de nuevas plantaciones forestales incluida la guadua, el caucho y el marañón. </w:t>
            </w:r>
            <w:hyperlink r:id="rId11"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8106</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prestación de servicio de transporte fluvial con embarcaciones y planchones de bajo calado. </w:t>
            </w:r>
            <w:hyperlink r:id="rId12"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8109</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Rentas exentas por la utilidad en la enajenación de predios destinados a fines de utilidad pública.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9 </w:t>
            </w:r>
            <w:hyperlink r:id="rId13" w:tooltip="Estatuto Tributario CETA" w:history="1">
              <w:r w:rsidRPr="00C87A23">
                <w:rPr>
                  <w:rFonts w:ascii="Segoe UI" w:eastAsia="Times New Roman" w:hAnsi="Segoe UI" w:cs="Segoe UI"/>
                  <w:color w:val="0089E1"/>
                  <w:sz w:val="20"/>
                  <w:szCs w:val="20"/>
                  <w:lang w:val="es-CO" w:eastAsia="es-ES"/>
                </w:rPr>
                <w:t>artículo 207-2</w:t>
              </w:r>
            </w:hyperlink>
            <w:r w:rsidRPr="00C87A23">
              <w:rPr>
                <w:rFonts w:ascii="Segoe UI" w:eastAsia="Times New Roman" w:hAnsi="Segoe UI" w:cs="Segoe UI"/>
                <w:color w:val="000000"/>
                <w:sz w:val="20"/>
                <w:szCs w:val="20"/>
                <w:lang w:val="es-CO" w:eastAsia="es-ES"/>
              </w:rPr>
              <w:t> E.T. Sentencia C-083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8111</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por aplicación de algún convenio para evitar la doble tributación.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8120</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creaciones literarias de la economía naranja contenidas en el artículo 28 de la Ley 98 de 1993. </w:t>
            </w:r>
            <w:hyperlink r:id="rId14"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8121</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por intereses, comisiones y pagos por deuda pública externa, E.T. </w:t>
            </w:r>
            <w:hyperlink r:id="rId15" w:tooltip="Estatuto Tributario CETA" w:history="1">
              <w:r w:rsidRPr="00C87A23">
                <w:rPr>
                  <w:rFonts w:ascii="Segoe UI" w:eastAsia="Times New Roman" w:hAnsi="Segoe UI" w:cs="Segoe UI"/>
                  <w:color w:val="0089E1"/>
                  <w:sz w:val="20"/>
                  <w:szCs w:val="20"/>
                  <w:lang w:val="es-CO" w:eastAsia="es-ES"/>
                </w:rPr>
                <w:t>artículo 218</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8125</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por inversión en nuevos aserríos, plantas de procesamiento y plantaciones de árboles maderables y árboles en producción de frutos. E.T., </w:t>
            </w:r>
            <w:hyperlink r:id="rId16"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8127</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por servicios prestados en hoteles nuevos. E.T., </w:t>
            </w:r>
            <w:hyperlink r:id="rId17" w:tooltip="Estatuto Tributario CETA" w:history="1">
              <w:r w:rsidRPr="00C87A23">
                <w:rPr>
                  <w:rFonts w:ascii="Segoe UI" w:eastAsia="Times New Roman" w:hAnsi="Segoe UI" w:cs="Segoe UI"/>
                  <w:color w:val="0089E1"/>
                  <w:sz w:val="20"/>
                  <w:szCs w:val="20"/>
                  <w:lang w:val="es-CO" w:eastAsia="es-ES"/>
                </w:rPr>
                <w:t>artículo 207-2</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3 Sentencia C-235 del 29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8133</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por servicios prestados en hoteles remodelados y/o ampliados. E.T., </w:t>
            </w:r>
            <w:hyperlink r:id="rId18" w:tooltip="Estatuto Tributario CETA" w:history="1">
              <w:r w:rsidRPr="00C87A23">
                <w:rPr>
                  <w:rFonts w:ascii="Segoe UI" w:eastAsia="Times New Roman" w:hAnsi="Segoe UI" w:cs="Segoe UI"/>
                  <w:color w:val="0089E1"/>
                  <w:sz w:val="20"/>
                  <w:szCs w:val="20"/>
                  <w:lang w:val="es-CO" w:eastAsia="es-ES"/>
                </w:rPr>
                <w:t>artículo 207-2</w:t>
              </w:r>
            </w:hyperlink>
            <w:r w:rsidRPr="00C87A23">
              <w:rPr>
                <w:rFonts w:ascii="Segoe UI" w:eastAsia="Times New Roman" w:hAnsi="Segoe UI" w:cs="Segoe UI"/>
                <w:color w:val="000000"/>
                <w:sz w:val="20"/>
                <w:szCs w:val="20"/>
                <w:lang w:val="es-CO" w:eastAsia="es-ES"/>
              </w:rPr>
              <w:t xml:space="preserve"> E.T,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4. Sentencia C-235 del 29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8134</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por aportes voluntarios a los fondos de pensiones. E.T. </w:t>
            </w:r>
            <w:hyperlink r:id="rId19" w:tooltip="Estatuto Tributario CETA" w:history="1">
              <w:r w:rsidRPr="00C87A23">
                <w:rPr>
                  <w:rFonts w:ascii="Segoe UI" w:eastAsia="Times New Roman" w:hAnsi="Segoe UI" w:cs="Segoe UI"/>
                  <w:color w:val="0089E1"/>
                  <w:sz w:val="20"/>
                  <w:szCs w:val="20"/>
                  <w:lang w:val="es-CO" w:eastAsia="es-ES"/>
                </w:rPr>
                <w:t>artículo 126-1</w:t>
              </w:r>
            </w:hyperlink>
            <w:r w:rsidRPr="00C87A23">
              <w:rPr>
                <w:rFonts w:ascii="Segoe UI" w:eastAsia="Times New Roman" w:hAnsi="Segoe UI" w:cs="Segoe UI"/>
                <w:color w:val="000000"/>
                <w:sz w:val="20"/>
                <w:szCs w:val="20"/>
                <w:lang w:val="es-CO" w:eastAsia="es-ES"/>
              </w:rPr>
              <w:t>, inc.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8140</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por los ahorros a largo plazo para el fomento de la construcción. E.T., </w:t>
            </w:r>
            <w:hyperlink r:id="rId20" w:tooltip="Estatuto Tributario CETA" w:history="1">
              <w:r w:rsidRPr="00C87A23">
                <w:rPr>
                  <w:rFonts w:ascii="Segoe UI" w:eastAsia="Times New Roman" w:hAnsi="Segoe UI" w:cs="Segoe UI"/>
                  <w:color w:val="0089E1"/>
                  <w:sz w:val="20"/>
                  <w:szCs w:val="20"/>
                  <w:lang w:val="es-CO" w:eastAsia="es-ES"/>
                </w:rPr>
                <w:t>artículo 126-4</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8141</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del beneficio neto o excedente para las entidades sin ánimo de lucro. E.T., </w:t>
            </w:r>
            <w:hyperlink r:id="rId21" w:tooltip="Estatuto Tributario CETA" w:history="1">
              <w:r w:rsidRPr="00C87A23">
                <w:rPr>
                  <w:rFonts w:ascii="Segoe UI" w:eastAsia="Times New Roman" w:hAnsi="Segoe UI" w:cs="Segoe UI"/>
                  <w:color w:val="0089E1"/>
                  <w:sz w:val="20"/>
                  <w:szCs w:val="20"/>
                  <w:lang w:val="es-CO" w:eastAsia="es-ES"/>
                </w:rPr>
                <w:t>art. 358</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8142</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de fondos provenientes de auxilios o donaciones de entidades o gobiernos extranjeros. L. 788/2002. E.T., convenios internacionales ratificados por Colombia.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8145</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prestaciones provenientes de un fondo de pensiones. E.T. </w:t>
            </w:r>
            <w:hyperlink r:id="rId22" w:tooltip="Estatuto Tributario CETA" w:history="1">
              <w:r w:rsidRPr="00C87A23">
                <w:rPr>
                  <w:rFonts w:ascii="Segoe UI" w:eastAsia="Times New Roman" w:hAnsi="Segoe UI" w:cs="Segoe UI"/>
                  <w:color w:val="0089E1"/>
                  <w:sz w:val="20"/>
                  <w:szCs w:val="20"/>
                  <w:lang w:val="es-CO" w:eastAsia="es-ES"/>
                </w:rPr>
                <w:t>artículo 207</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8156</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pago principal y demás rendimientos generados en actividades financieras por parte de entidades gubernamentales de carácter financiero y de cooperación para el desarrollo. E.T., </w:t>
            </w:r>
            <w:hyperlink r:id="rId23" w:tooltip="Estatuto Tributario CETA" w:history="1">
              <w:r w:rsidRPr="00C87A23">
                <w:rPr>
                  <w:rFonts w:ascii="Segoe UI" w:eastAsia="Times New Roman" w:hAnsi="Segoe UI" w:cs="Segoe UI"/>
                  <w:color w:val="0089E1"/>
                  <w:sz w:val="20"/>
                  <w:szCs w:val="20"/>
                  <w:lang w:val="es-CO" w:eastAsia="es-ES"/>
                </w:rPr>
                <w:t>artículo 207-2</w:t>
              </w:r>
            </w:hyperlink>
            <w:r w:rsidRPr="00C87A23">
              <w:rPr>
                <w:rFonts w:ascii="Segoe UI" w:eastAsia="Times New Roman" w:hAnsi="Segoe UI" w:cs="Segoe UI"/>
                <w:color w:val="000000"/>
                <w:sz w:val="20"/>
                <w:szCs w:val="20"/>
                <w:lang w:val="es-CO" w:eastAsia="es-ES"/>
              </w:rPr>
              <w:t>, numeral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8159</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Rentas exentas de los industriales de la cinematografía, personas naturales. L. 397/1997, artículo 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8160</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la utilidad en la enajenación de predios destinados al desarrollo de proyectos de vivienda de interés social y/o prioritario. </w:t>
            </w:r>
            <w:hyperlink r:id="rId24"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4, literal 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8164</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la utilidad en la primera enajenación de viviendas de interés social y/o prioritario. E.T., </w:t>
            </w:r>
            <w:hyperlink r:id="rId25"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4, literal 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8165</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la utilidad en la enajenación de predios para desarrollo de proyectos de renovación urbana asociados a vivienda de interés social y prioritario. E.T., </w:t>
            </w:r>
            <w:hyperlink r:id="rId26"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4, literal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8166</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de que trata L. 546/1999, artículo 16. Modificado. L. 964/2005 asociados a proyectos de vivienda de interés y prioritario. E.T., </w:t>
            </w:r>
            <w:hyperlink r:id="rId27"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4, literal 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8167</w:t>
            </w:r>
          </w:p>
        </w:tc>
      </w:tr>
      <w:tr w:rsidR="00C87A23" w:rsidRPr="00C87A23" w:rsidTr="00C87A23">
        <w:trPr>
          <w:trHeight w:val="29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rendimientos financieros provenientes de créditos para adquisición de vivienda de interés social y/o prioritario. E.T., </w:t>
            </w:r>
            <w:hyperlink r:id="rId28"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4 literal 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8168</w:t>
            </w:r>
          </w:p>
        </w:tc>
      </w:tr>
      <w:tr w:rsidR="00C87A23" w:rsidRPr="00C87A23" w:rsidTr="00C87A23">
        <w:trPr>
          <w:trHeight w:val="393"/>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por los rendimientos generados por la reserva de estabilización que constituyen las entidades administradoras de fondos de pensiones y cesantías. Artículo 101 de la Ley 100 de 1993. </w:t>
            </w:r>
            <w:hyperlink r:id="rId29"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8169</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creaciones literarias de la economía naranja, numeral 8 del </w:t>
            </w:r>
            <w:hyperlink r:id="rId30"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8170</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Incentivo tributario para empresas de economía naranja E.T., </w:t>
            </w:r>
            <w:hyperlink r:id="rId31"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1,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8171</w:t>
            </w:r>
          </w:p>
        </w:tc>
      </w:tr>
      <w:tr w:rsidR="00C87A23" w:rsidRPr="00C87A23" w:rsidTr="00C87A23">
        <w:trPr>
          <w:trHeight w:val="20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Renta exenta. Incentivo tributario para el desarrollo del campo colombiano E.T., </w:t>
            </w:r>
            <w:hyperlink r:id="rId32" w:tooltip="Estatuto Tributario CETA" w:history="1">
              <w:r w:rsidRPr="00C87A23">
                <w:rPr>
                  <w:rFonts w:ascii="Segoe UI" w:eastAsia="Times New Roman" w:hAnsi="Segoe UI" w:cs="Segoe UI"/>
                  <w:color w:val="0089E1"/>
                  <w:sz w:val="20"/>
                  <w:szCs w:val="20"/>
                  <w:lang w:val="es-CO" w:eastAsia="es-ES"/>
                </w:rPr>
                <w:t>artículo 235-2</w:t>
              </w:r>
            </w:hyperlink>
            <w:r w:rsidRPr="00C87A23">
              <w:rPr>
                <w:rFonts w:ascii="Segoe UI" w:eastAsia="Times New Roman" w:hAnsi="Segoe UI" w:cs="Segoe UI"/>
                <w:color w:val="000000"/>
                <w:sz w:val="20"/>
                <w:szCs w:val="20"/>
                <w:lang w:val="es-CO" w:eastAsia="es-ES"/>
              </w:rPr>
              <w:t> numeral 2,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8172</w:t>
            </w:r>
          </w:p>
        </w:tc>
      </w:tr>
    </w:tbl>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24.4. Costos y deducciones. </w:t>
      </w:r>
      <w:r w:rsidRPr="00C87A23">
        <w:rPr>
          <w:rFonts w:ascii="Segoe UI" w:eastAsia="Times New Roman" w:hAnsi="Segoe UI" w:cs="Segoe UI"/>
          <w:color w:val="000000"/>
          <w:sz w:val="18"/>
          <w:szCs w:val="18"/>
          <w:lang w:val="es-CO" w:eastAsia="es-ES"/>
        </w:rPr>
        <w:t>Los obligados a presentar información deberán suministrar el valor total de los costos y deducciones solicitados en la declaración de renta del año gravable en el Formato 1011 Versión 6, de la siguiente manera: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9"/>
        <w:gridCol w:w="7574"/>
        <w:gridCol w:w="1113"/>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en la declaración de renta por las inversiones realizadas en activos fijos reales productivos. E.T., </w:t>
            </w:r>
            <w:hyperlink r:id="rId33" w:tooltip="Estatuto Tributario CETA" w:history="1">
              <w:r w:rsidRPr="00C87A23">
                <w:rPr>
                  <w:rFonts w:ascii="Segoe UI" w:eastAsia="Times New Roman" w:hAnsi="Segoe UI" w:cs="Segoe UI"/>
                  <w:color w:val="0089E1"/>
                  <w:sz w:val="20"/>
                  <w:szCs w:val="20"/>
                  <w:lang w:val="es-CO" w:eastAsia="es-ES"/>
                </w:rPr>
                <w:t>artículo 158-3</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8200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deterioro de cartera de dudoso o difícil cobro. E.T., </w:t>
            </w:r>
            <w:hyperlink r:id="rId34" w:tooltip="Estatuto Tributario CETA" w:history="1">
              <w:r w:rsidRPr="00C87A23">
                <w:rPr>
                  <w:rFonts w:ascii="Segoe UI" w:eastAsia="Times New Roman" w:hAnsi="Segoe UI" w:cs="Segoe UI"/>
                  <w:color w:val="0089E1"/>
                  <w:sz w:val="20"/>
                  <w:szCs w:val="20"/>
                  <w:lang w:val="es-CO" w:eastAsia="es-ES"/>
                </w:rPr>
                <w:t>artículo 145</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8205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salarios, prestaciones sociales y demás pagos laborales. No debe contener los valores especificados en otros conceptos.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8207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pagos efectuados a la casa matriz. E.T., </w:t>
            </w:r>
            <w:hyperlink r:id="rId35" w:tooltip="Estatuto Tributario CETA" w:history="1">
              <w:r w:rsidRPr="00C87A23">
                <w:rPr>
                  <w:rFonts w:ascii="Segoe UI" w:eastAsia="Times New Roman" w:hAnsi="Segoe UI" w:cs="Segoe UI"/>
                  <w:color w:val="0089E1"/>
                  <w:sz w:val="20"/>
                  <w:szCs w:val="20"/>
                  <w:lang w:val="es-CO" w:eastAsia="es-ES"/>
                </w:rPr>
                <w:t>artículo 124</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8208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gastos en el exterior. E.T., </w:t>
            </w:r>
            <w:hyperlink r:id="rId36" w:tooltip="Estatuto Tributario CETA" w:history="1">
              <w:r w:rsidRPr="00C87A23">
                <w:rPr>
                  <w:rFonts w:ascii="Segoe UI" w:eastAsia="Times New Roman" w:hAnsi="Segoe UI" w:cs="Segoe UI"/>
                  <w:color w:val="0089E1"/>
                  <w:sz w:val="20"/>
                  <w:szCs w:val="20"/>
                  <w:lang w:val="es-CO" w:eastAsia="es-ES"/>
                </w:rPr>
                <w:t>artículo 121</w:t>
              </w:r>
            </w:hyperlink>
            <w:r w:rsidRPr="00C87A23">
              <w:rPr>
                <w:rFonts w:ascii="Segoe UI" w:eastAsia="Times New Roman" w:hAnsi="Segoe UI" w:cs="Segoe UI"/>
                <w:color w:val="000000"/>
                <w:sz w:val="20"/>
                <w:szCs w:val="20"/>
                <w:lang w:val="es-CO" w:eastAsia="es-ES"/>
              </w:rPr>
              <w:t>. No debe contener los valores especificados en el concepto 8282.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8209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en la enajenación de activos fijos poseídos por menos de dos años. E.T., </w:t>
            </w:r>
            <w:hyperlink r:id="rId37" w:tooltip="Estatuto Tributario CETA" w:history="1">
              <w:r w:rsidRPr="00C87A23">
                <w:rPr>
                  <w:rFonts w:ascii="Segoe UI" w:eastAsia="Times New Roman" w:hAnsi="Segoe UI" w:cs="Segoe UI"/>
                  <w:color w:val="0089E1"/>
                  <w:sz w:val="20"/>
                  <w:szCs w:val="20"/>
                  <w:lang w:val="es-CO" w:eastAsia="es-ES"/>
                </w:rPr>
                <w:t>artículo 179</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8210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del gravamen a los movimientos financieros. E.T., </w:t>
            </w:r>
            <w:hyperlink r:id="rId38" w:tooltip="Estatuto Tributario CETA" w:history="1">
              <w:r w:rsidRPr="00C87A23">
                <w:rPr>
                  <w:rFonts w:ascii="Segoe UI" w:eastAsia="Times New Roman" w:hAnsi="Segoe UI" w:cs="Segoe UI"/>
                  <w:color w:val="0089E1"/>
                  <w:sz w:val="20"/>
                  <w:szCs w:val="20"/>
                  <w:lang w:val="es-CO" w:eastAsia="es-ES"/>
                </w:rPr>
                <w:t>artículo 115</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8211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agotamiento en explotación de hidrocarburos, E.T., </w:t>
            </w:r>
            <w:hyperlink r:id="rId39" w:tooltip="Estatuto Tributario CETA" w:history="1">
              <w:r w:rsidRPr="00C87A23">
                <w:rPr>
                  <w:rFonts w:ascii="Segoe UI" w:eastAsia="Times New Roman" w:hAnsi="Segoe UI" w:cs="Segoe UI"/>
                  <w:color w:val="0089E1"/>
                  <w:sz w:val="20"/>
                  <w:szCs w:val="20"/>
                  <w:lang w:val="es-CO" w:eastAsia="es-ES"/>
                </w:rPr>
                <w:t>artículo 161</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8212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intereses préstamos vivienda. E.T., </w:t>
            </w:r>
            <w:hyperlink r:id="rId40" w:tooltip="Estatuto Tributario CETA" w:history="1">
              <w:r w:rsidRPr="00C87A23">
                <w:rPr>
                  <w:rFonts w:ascii="Segoe UI" w:eastAsia="Times New Roman" w:hAnsi="Segoe UI" w:cs="Segoe UI"/>
                  <w:color w:val="0089E1"/>
                  <w:sz w:val="20"/>
                  <w:szCs w:val="20"/>
                  <w:lang w:val="es-CO" w:eastAsia="es-ES"/>
                </w:rPr>
                <w:t>artículo 119</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8215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donación o inversión en producción cinematográfica. L. 814/2003, artículo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8217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protección, mantenimiento y conservación muebles e inmuebles de interés cultural, L. 1185/2008, artículo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8218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donaciones del sector privado en la red nacional de bibliotecas públicas y biblioteca nacional. E.T., </w:t>
            </w:r>
            <w:hyperlink r:id="rId41" w:tooltip="Estatuto Tributario CETA" w:history="1">
              <w:r w:rsidRPr="00C87A23">
                <w:rPr>
                  <w:rFonts w:ascii="Segoe UI" w:eastAsia="Times New Roman" w:hAnsi="Segoe UI" w:cs="Segoe UI"/>
                  <w:color w:val="0089E1"/>
                  <w:sz w:val="20"/>
                  <w:szCs w:val="20"/>
                  <w:lang w:val="es-CO" w:eastAsia="es-ES"/>
                </w:rPr>
                <w:t>art. 125</w:t>
              </w:r>
            </w:hyperlink>
            <w:r w:rsidRPr="00C87A23">
              <w:rPr>
                <w:rFonts w:ascii="Segoe UI" w:eastAsia="Times New Roman" w:hAnsi="Segoe UI" w:cs="Segoe UI"/>
                <w:color w:val="000000"/>
                <w:sz w:val="20"/>
                <w:szCs w:val="20"/>
                <w:lang w:val="es-CO" w:eastAsia="es-ES"/>
              </w:rPr>
              <w:t>. Modificado. L. 1819/2016, artículo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8225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concepto de regalías en el país.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8227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las reparaciones locativas realizadas sobre inmuebles.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8228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donaciones e inversiones realizadas en investigación, desarrollo tecnológico e innovación. E.T., </w:t>
            </w:r>
            <w:hyperlink r:id="rId42" w:tooltip="Estatuto Tributario CETA" w:history="1">
              <w:r w:rsidRPr="00C87A23">
                <w:rPr>
                  <w:rFonts w:ascii="Segoe UI" w:eastAsia="Times New Roman" w:hAnsi="Segoe UI" w:cs="Segoe UI"/>
                  <w:color w:val="0089E1"/>
                  <w:sz w:val="20"/>
                  <w:szCs w:val="20"/>
                  <w:lang w:val="es-CO" w:eastAsia="es-ES"/>
                </w:rPr>
                <w:t>artículo 158-1</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8229</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las inversiones realizadas en librerías. L. 98/1993, artículo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la inversión realizada en centros de reclusión. L. 633/2000, artículo 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 impuestos devengados, E.T., </w:t>
            </w:r>
            <w:hyperlink r:id="rId43" w:tooltip="Estatuto Tributario CETA" w:history="1">
              <w:r w:rsidRPr="00C87A23">
                <w:rPr>
                  <w:rFonts w:ascii="Segoe UI" w:eastAsia="Times New Roman" w:hAnsi="Segoe UI" w:cs="Segoe UI"/>
                  <w:color w:val="0089E1"/>
                  <w:sz w:val="20"/>
                  <w:szCs w:val="20"/>
                  <w:lang w:val="es-CO" w:eastAsia="es-ES"/>
                </w:rPr>
                <w:t>artículo 115</w:t>
              </w:r>
            </w:hyperlink>
            <w:r w:rsidRPr="00C87A23">
              <w:rPr>
                <w:rFonts w:ascii="Segoe UI" w:eastAsia="Times New Roman" w:hAnsi="Segoe UI" w:cs="Segoe UI"/>
                <w:color w:val="000000"/>
                <w:sz w:val="20"/>
                <w:szCs w:val="20"/>
                <w:lang w:val="es-CO" w:eastAsia="es-ES"/>
              </w:rPr>
              <w:t>. No debe contener los valores especificados en otros conceptos.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de intereses. E.T., </w:t>
            </w:r>
            <w:hyperlink r:id="rId44" w:tooltip="Estatuto Tributario CETA" w:history="1">
              <w:r w:rsidRPr="00C87A23">
                <w:rPr>
                  <w:rFonts w:ascii="Segoe UI" w:eastAsia="Times New Roman" w:hAnsi="Segoe UI" w:cs="Segoe UI"/>
                  <w:color w:val="0089E1"/>
                  <w:sz w:val="20"/>
                  <w:szCs w:val="20"/>
                  <w:lang w:val="es-CO" w:eastAsia="es-ES"/>
                </w:rPr>
                <w:t>artículo 117</w:t>
              </w:r>
            </w:hyperlink>
            <w:r w:rsidRPr="00C87A23">
              <w:rPr>
                <w:rFonts w:ascii="Segoe UI" w:eastAsia="Times New Roman" w:hAnsi="Segoe UI" w:cs="Segoe UI"/>
                <w:color w:val="000000"/>
                <w:sz w:val="20"/>
                <w:szCs w:val="20"/>
                <w:lang w:val="es-CO" w:eastAsia="es-ES"/>
              </w:rPr>
              <w:t>. No debe contener los valores especificados en el concepto 8236.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las contribuciones a carteras colectivas.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contratos de leasing. E.T., </w:t>
            </w:r>
            <w:hyperlink r:id="rId45" w:tooltip="Estatuto Tributario CETA" w:history="1">
              <w:r w:rsidRPr="00C87A23">
                <w:rPr>
                  <w:rFonts w:ascii="Segoe UI" w:eastAsia="Times New Roman" w:hAnsi="Segoe UI" w:cs="Segoe UI"/>
                  <w:color w:val="0089E1"/>
                  <w:sz w:val="20"/>
                  <w:szCs w:val="20"/>
                  <w:lang w:val="es-CO" w:eastAsia="es-ES"/>
                </w:rPr>
                <w:t>artículo 127-1</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8236</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concepto de publicidad y propaganda.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8237</w:t>
            </w:r>
          </w:p>
        </w:tc>
      </w:tr>
      <w:tr w:rsidR="00C87A23" w:rsidRPr="00C87A23" w:rsidTr="00C87A23">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 la provisión de cartera de créditos y provisión de coeficiente de riesgo, provisiones realizadas durante el respectivo año gravable sobre bienes recibidos en dación en pago y sobre contratos de leasing. E.T., </w:t>
            </w:r>
            <w:hyperlink r:id="rId46" w:tooltip="Estatuto Tributario CETA" w:history="1">
              <w:r w:rsidRPr="00C87A23">
                <w:rPr>
                  <w:rFonts w:ascii="Segoe UI" w:eastAsia="Times New Roman" w:hAnsi="Segoe UI" w:cs="Segoe UI"/>
                  <w:color w:val="0089E1"/>
                  <w:sz w:val="20"/>
                  <w:szCs w:val="20"/>
                  <w:lang w:val="es-CO" w:eastAsia="es-ES"/>
                </w:rPr>
                <w:t>artículo 145</w:t>
              </w:r>
            </w:hyperlink>
            <w:r w:rsidRPr="00C87A23">
              <w:rPr>
                <w:rFonts w:ascii="Segoe UI" w:eastAsia="Times New Roman" w:hAnsi="Segoe UI" w:cs="Segoe UI"/>
                <w:color w:val="000000"/>
                <w:sz w:val="20"/>
                <w:szCs w:val="20"/>
                <w:lang w:val="es-CO" w:eastAsia="es-ES"/>
              </w:rPr>
              <w:t>, par.1. (Modificado. L. 1819/2016, artículo 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deudas manifiestamente pérdidas o sin valor. E.T., </w:t>
            </w:r>
            <w:hyperlink r:id="rId47" w:tooltip="Estatuto Tributario CETA" w:history="1">
              <w:r w:rsidRPr="00C87A23">
                <w:rPr>
                  <w:rFonts w:ascii="Segoe UI" w:eastAsia="Times New Roman" w:hAnsi="Segoe UI" w:cs="Segoe UI"/>
                  <w:color w:val="0089E1"/>
                  <w:sz w:val="20"/>
                  <w:szCs w:val="20"/>
                  <w:lang w:val="es-CO" w:eastAsia="es-ES"/>
                </w:rPr>
                <w:t>artículo 146</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8239</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pérdida de activos. E.T. </w:t>
            </w:r>
            <w:hyperlink r:id="rId48" w:tooltip="Estatuto Tributario CETA" w:history="1">
              <w:r w:rsidRPr="00C87A23">
                <w:rPr>
                  <w:rFonts w:ascii="Segoe UI" w:eastAsia="Times New Roman" w:hAnsi="Segoe UI" w:cs="Segoe UI"/>
                  <w:color w:val="0089E1"/>
                  <w:sz w:val="20"/>
                  <w:szCs w:val="20"/>
                  <w:lang w:val="es-CO" w:eastAsia="es-ES"/>
                </w:rPr>
                <w:t>artículo 148</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aportes al Instituto Colombiano de Bienestar Familiar (ICBF). E.T., </w:t>
            </w:r>
            <w:hyperlink r:id="rId49" w:tooltip="Estatuto Tributario CETA" w:history="1">
              <w:r w:rsidRPr="00C87A23">
                <w:rPr>
                  <w:rFonts w:ascii="Segoe UI" w:eastAsia="Times New Roman" w:hAnsi="Segoe UI" w:cs="Segoe UI"/>
                  <w:color w:val="0089E1"/>
                  <w:sz w:val="20"/>
                  <w:szCs w:val="20"/>
                  <w:lang w:val="es-CO" w:eastAsia="es-ES"/>
                </w:rPr>
                <w:t>artículo 114</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aportes a Cajas de Compensación Familiar. E.T., </w:t>
            </w:r>
            <w:hyperlink r:id="rId50" w:tooltip="Estatuto Tributario CETA" w:history="1">
              <w:r w:rsidRPr="00C87A23">
                <w:rPr>
                  <w:rFonts w:ascii="Segoe UI" w:eastAsia="Times New Roman" w:hAnsi="Segoe UI" w:cs="Segoe UI"/>
                  <w:color w:val="0089E1"/>
                  <w:sz w:val="20"/>
                  <w:szCs w:val="20"/>
                  <w:lang w:val="es-CO" w:eastAsia="es-ES"/>
                </w:rPr>
                <w:t>artículo 114</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8242</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aportes al Servicio Nacional de Aprendizaje (SENA). E.T., </w:t>
            </w:r>
            <w:hyperlink r:id="rId51" w:tooltip="Estatuto Tributario CETA" w:history="1">
              <w:r w:rsidRPr="00C87A23">
                <w:rPr>
                  <w:rFonts w:ascii="Segoe UI" w:eastAsia="Times New Roman" w:hAnsi="Segoe UI" w:cs="Segoe UI"/>
                  <w:color w:val="0089E1"/>
                  <w:sz w:val="20"/>
                  <w:szCs w:val="20"/>
                  <w:lang w:val="es-CO" w:eastAsia="es-ES"/>
                </w:rPr>
                <w:t>artículo 114</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 contribuciones a fondos de pensiones de jubilación e invalidez y fondos de cesantías. E.T. </w:t>
            </w:r>
            <w:hyperlink r:id="rId52" w:tooltip="Estatuto Tributario CETA" w:history="1">
              <w:r w:rsidRPr="00C87A23">
                <w:rPr>
                  <w:rFonts w:ascii="Segoe UI" w:eastAsia="Times New Roman" w:hAnsi="Segoe UI" w:cs="Segoe UI"/>
                  <w:color w:val="0089E1"/>
                  <w:sz w:val="20"/>
                  <w:szCs w:val="20"/>
                  <w:lang w:val="es-CO" w:eastAsia="es-ES"/>
                </w:rPr>
                <w:t>Art. 126-1</w:t>
              </w:r>
            </w:hyperlink>
            <w:r w:rsidRPr="00C87A23">
              <w:rPr>
                <w:rFonts w:ascii="Segoe UI" w:eastAsia="Times New Roman" w:hAnsi="Segoe UI" w:cs="Segoe UI"/>
                <w:color w:val="000000"/>
                <w:sz w:val="20"/>
                <w:szCs w:val="20"/>
                <w:lang w:val="es-CO" w:eastAsia="es-ES"/>
              </w:rPr>
              <w:t>, modificado L. 1819/2016, artículo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8244</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concepto de cesantías pagadas, E.T., </w:t>
            </w:r>
            <w:hyperlink r:id="rId53" w:tooltip="Estatuto Tributario CETA" w:history="1">
              <w:r w:rsidRPr="00C87A23">
                <w:rPr>
                  <w:rFonts w:ascii="Segoe UI" w:eastAsia="Times New Roman" w:hAnsi="Segoe UI" w:cs="Segoe UI"/>
                  <w:color w:val="0089E1"/>
                  <w:sz w:val="20"/>
                  <w:szCs w:val="20"/>
                  <w:lang w:val="es-CO" w:eastAsia="es-ES"/>
                </w:rPr>
                <w:t>artículo 109</w:t>
              </w:r>
            </w:hyperlink>
            <w:r w:rsidRPr="00C87A23">
              <w:rPr>
                <w:rFonts w:ascii="Segoe UI" w:eastAsia="Times New Roman" w:hAnsi="Segoe UI" w:cs="Segoe UI"/>
                <w:color w:val="000000"/>
                <w:sz w:val="20"/>
                <w:szCs w:val="20"/>
                <w:lang w:val="es-CO" w:eastAsia="es-ES"/>
              </w:rPr>
              <w:t>. No debe contener los valores especificados en los conceptos 8248, 8250, 8263 y 8271.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concepto de aportes a cesantías por los trabajadores independientes. E.T., </w:t>
            </w:r>
            <w:hyperlink r:id="rId54" w:tooltip="Estatuto Tributario CETA" w:history="1">
              <w:r w:rsidRPr="00C87A23">
                <w:rPr>
                  <w:rFonts w:ascii="Segoe UI" w:eastAsia="Times New Roman" w:hAnsi="Segoe UI" w:cs="Segoe UI"/>
                  <w:color w:val="0089E1"/>
                  <w:sz w:val="20"/>
                  <w:szCs w:val="20"/>
                  <w:lang w:val="es-CO" w:eastAsia="es-ES"/>
                </w:rPr>
                <w:t>artículo 126-1</w:t>
              </w:r>
            </w:hyperlink>
            <w:r w:rsidRPr="00C87A23">
              <w:rPr>
                <w:rFonts w:ascii="Segoe UI" w:eastAsia="Times New Roman" w:hAnsi="Segoe UI" w:cs="Segoe UI"/>
                <w:color w:val="000000"/>
                <w:sz w:val="20"/>
                <w:szCs w:val="20"/>
                <w:lang w:val="es-CO" w:eastAsia="es-ES"/>
              </w:rPr>
              <w:t>, inciso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concepto de contribuciones parafiscales agropecuarias efectuadas por los productores a los fondos de estabilización de la L. 101/1993.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8247</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salarios, prestaciones sociales y demás pagos laborales, pagados a viudas y huérfanos de miembros de las Fuerzas Armadas muertos en combate, secuestrados o desaparecidos. </w:t>
            </w:r>
            <w:hyperlink r:id="rId55" w:tooltip="Estatuto Tributario CETA" w:history="1">
              <w:r w:rsidRPr="00C87A23">
                <w:rPr>
                  <w:rFonts w:ascii="Segoe UI" w:eastAsia="Times New Roman" w:hAnsi="Segoe UI" w:cs="Segoe UI"/>
                  <w:color w:val="0089E1"/>
                  <w:sz w:val="20"/>
                  <w:szCs w:val="20"/>
                  <w:lang w:val="es-CO" w:eastAsia="es-ES"/>
                </w:rPr>
                <w:t>Artículo 108-1</w:t>
              </w:r>
            </w:hyperlink>
            <w:r w:rsidRPr="00C87A23">
              <w:rPr>
                <w:rFonts w:ascii="Segoe UI" w:eastAsia="Times New Roman" w:hAnsi="Segoe UI" w:cs="Segoe UI"/>
                <w:color w:val="000000"/>
                <w:sz w:val="20"/>
                <w:szCs w:val="20"/>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apoyo de sostenimiento mensual de los trabajadores contratados como aprendices. L.115/1994, artículo 189.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8249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salarios pagados, durante el cautiverio, a sus empleados víctimas de secuestros. L. 986/2005, artículo 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8250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pagos a terceros por concepto de alimentación del trabajador y su familia o suministro de alimentación para los mismos.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8255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el pago de estudios a trabajadores en instituciones de educación superior. L. 30/1992, artículo 124.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8256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factor especial de agotamiento en explotación de hidrocarburos, E.T. </w:t>
            </w:r>
            <w:hyperlink r:id="rId56" w:tooltip="Estatuto Tributario CETA" w:history="1">
              <w:r w:rsidRPr="00C87A23">
                <w:rPr>
                  <w:rFonts w:ascii="Segoe UI" w:eastAsia="Times New Roman" w:hAnsi="Segoe UI" w:cs="Segoe UI"/>
                  <w:color w:val="0089E1"/>
                  <w:sz w:val="20"/>
                  <w:szCs w:val="20"/>
                  <w:lang w:val="es-CO" w:eastAsia="es-ES"/>
                </w:rPr>
                <w:t>artículo 166</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8257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tasas y contribuciones fiscales pagadas.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8259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 la provisión para el pago de futuras pensiones. E.T., </w:t>
            </w:r>
            <w:hyperlink r:id="rId57" w:tooltip="Estatuto Tributario CETA" w:history="1">
              <w:r w:rsidRPr="00C87A23">
                <w:rPr>
                  <w:rFonts w:ascii="Segoe UI" w:eastAsia="Times New Roman" w:hAnsi="Segoe UI" w:cs="Segoe UI"/>
                  <w:color w:val="0089E1"/>
                  <w:sz w:val="20"/>
                  <w:szCs w:val="20"/>
                  <w:lang w:val="es-CO" w:eastAsia="es-ES"/>
                </w:rPr>
                <w:t>artículo 112</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8261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salarios y prestaciones sociales a trabajadores con discapacidad no inferior al 25%. L. 361/1997, artículo 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8263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las inversiones realizadas para el transporte aéreo en zonas apartadas del país. L. 633/2000, artículo 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8264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Deducción por aumento en la reserva técnica de </w:t>
            </w:r>
            <w:proofErr w:type="spellStart"/>
            <w:r w:rsidRPr="00C87A23">
              <w:rPr>
                <w:rFonts w:ascii="Segoe UI" w:eastAsia="Times New Roman" w:hAnsi="Segoe UI" w:cs="Segoe UI"/>
                <w:color w:val="000000"/>
                <w:sz w:val="20"/>
                <w:szCs w:val="20"/>
                <w:lang w:val="es-CO" w:eastAsia="es-ES"/>
              </w:rPr>
              <w:t>Fogafín</w:t>
            </w:r>
            <w:proofErr w:type="spellEnd"/>
            <w:r w:rsidRPr="00C87A23">
              <w:rPr>
                <w:rFonts w:ascii="Segoe UI" w:eastAsia="Times New Roman" w:hAnsi="Segoe UI" w:cs="Segoe UI"/>
                <w:color w:val="000000"/>
                <w:sz w:val="20"/>
                <w:szCs w:val="20"/>
                <w:lang w:val="es-CO" w:eastAsia="es-ES"/>
              </w:rPr>
              <w:t xml:space="preserve"> y </w:t>
            </w:r>
            <w:proofErr w:type="spellStart"/>
            <w:r w:rsidRPr="00C87A23">
              <w:rPr>
                <w:rFonts w:ascii="Segoe UI" w:eastAsia="Times New Roman" w:hAnsi="Segoe UI" w:cs="Segoe UI"/>
                <w:color w:val="000000"/>
                <w:sz w:val="20"/>
                <w:szCs w:val="20"/>
                <w:lang w:val="es-CO" w:eastAsia="es-ES"/>
              </w:rPr>
              <w:t>Fogacoop</w:t>
            </w:r>
            <w:proofErr w:type="spellEnd"/>
            <w:r w:rsidRPr="00C87A23">
              <w:rPr>
                <w:rFonts w:ascii="Segoe UI" w:eastAsia="Times New Roman" w:hAnsi="Segoe UI" w:cs="Segoe UI"/>
                <w:color w:val="000000"/>
                <w:sz w:val="20"/>
                <w:szCs w:val="20"/>
                <w:lang w:val="es-CO" w:eastAsia="es-ES"/>
              </w:rPr>
              <w:t>. E.T., </w:t>
            </w:r>
            <w:hyperlink r:id="rId58" w:tooltip="Estatuto Tributario CETA" w:history="1">
              <w:r w:rsidRPr="00C87A23">
                <w:rPr>
                  <w:rFonts w:ascii="Segoe UI" w:eastAsia="Times New Roman" w:hAnsi="Segoe UI" w:cs="Segoe UI"/>
                  <w:color w:val="0089E1"/>
                  <w:sz w:val="20"/>
                  <w:szCs w:val="20"/>
                  <w:lang w:val="es-CO" w:eastAsia="es-ES"/>
                </w:rPr>
                <w:t>artículo 19-3</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8265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contribuciones a fondos mutuos de inversión. E.T., </w:t>
            </w:r>
            <w:hyperlink r:id="rId59" w:tooltip="Estatuto Tributario CETA" w:history="1">
              <w:r w:rsidRPr="00C87A23">
                <w:rPr>
                  <w:rFonts w:ascii="Segoe UI" w:eastAsia="Times New Roman" w:hAnsi="Segoe UI" w:cs="Segoe UI"/>
                  <w:color w:val="0089E1"/>
                  <w:sz w:val="20"/>
                  <w:szCs w:val="20"/>
                  <w:lang w:val="es-CO" w:eastAsia="es-ES"/>
                </w:rPr>
                <w:t>artículo 126</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8267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salarios y prestaciones sociales pagados a mujeres víctimas de violencia comprobada. L. 1257/2008, artículo 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del 100% por inversiones en infraestructura para la realización de espectáculos públicos. Artículo 4° L. 1493/11.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inversiones en jardines botánicos. L. 299/1996, artículo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inversiones en fuentes de energía no convencional. L.1715/2014, artículo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depreciación de maquinarias, equipos y obras civiles de proyectos de fuentes de energía no convencionales. Artículo 14 L. 1715/2014.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Costos y deducciones fiscales no reconocidas contablemente (diferencias temporarias), E.T., artículos </w:t>
            </w:r>
            <w:hyperlink r:id="rId60" w:tooltip="Estatuto Tributario CETA" w:history="1">
              <w:r w:rsidRPr="00C87A23">
                <w:rPr>
                  <w:rFonts w:ascii="Segoe UI" w:eastAsia="Times New Roman" w:hAnsi="Segoe UI" w:cs="Segoe UI"/>
                  <w:color w:val="0089E1"/>
                  <w:sz w:val="20"/>
                  <w:szCs w:val="20"/>
                  <w:lang w:val="es-CO" w:eastAsia="es-ES"/>
                </w:rPr>
                <w:t>59</w:t>
              </w:r>
            </w:hyperlink>
            <w:r w:rsidRPr="00C87A23">
              <w:rPr>
                <w:rFonts w:ascii="Segoe UI" w:eastAsia="Times New Roman" w:hAnsi="Segoe UI" w:cs="Segoe UI"/>
                <w:color w:val="000000"/>
                <w:sz w:val="20"/>
                <w:szCs w:val="20"/>
                <w:lang w:val="es-CO" w:eastAsia="es-ES"/>
              </w:rPr>
              <w:t> y </w:t>
            </w:r>
            <w:hyperlink r:id="rId61" w:tooltip="Estatuto Tributario CETA" w:history="1">
              <w:r w:rsidRPr="00C87A23">
                <w:rPr>
                  <w:rFonts w:ascii="Segoe UI" w:eastAsia="Times New Roman" w:hAnsi="Segoe UI" w:cs="Segoe UI"/>
                  <w:color w:val="0089E1"/>
                  <w:sz w:val="20"/>
                  <w:szCs w:val="20"/>
                  <w:lang w:val="es-CO" w:eastAsia="es-ES"/>
                </w:rPr>
                <w:t>105</w:t>
              </w:r>
            </w:hyperlink>
            <w:r w:rsidRPr="00C87A23">
              <w:rPr>
                <w:rFonts w:ascii="Segoe UI" w:eastAsia="Times New Roman" w:hAnsi="Segoe UI" w:cs="Segoe UI"/>
                <w:color w:val="000000"/>
                <w:sz w:val="20"/>
                <w:szCs w:val="20"/>
                <w:lang w:val="es-CO" w:eastAsia="es-ES"/>
              </w:rPr>
              <w:t>, num.1.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Deducciones por atenciones a clientes, proveedores y trabajadores. E.T., </w:t>
            </w:r>
            <w:hyperlink r:id="rId62" w:tooltip="Estatuto Tributario CETA" w:history="1">
              <w:r w:rsidRPr="00C87A23">
                <w:rPr>
                  <w:rFonts w:ascii="Segoe UI" w:eastAsia="Times New Roman" w:hAnsi="Segoe UI" w:cs="Segoe UI"/>
                  <w:color w:val="0089E1"/>
                  <w:sz w:val="20"/>
                  <w:szCs w:val="20"/>
                  <w:lang w:val="es-CO" w:eastAsia="es-ES"/>
                </w:rPr>
                <w:t>artículo 107-1</w:t>
              </w:r>
            </w:hyperlink>
            <w:r w:rsidRPr="00C87A23">
              <w:rPr>
                <w:rFonts w:ascii="Segoe UI" w:eastAsia="Times New Roman" w:hAnsi="Segoe UI" w:cs="Segoe UI"/>
                <w:color w:val="000000"/>
                <w:sz w:val="20"/>
                <w:szCs w:val="20"/>
                <w:lang w:val="es-CO" w:eastAsia="es-ES"/>
              </w:rPr>
              <w:t>, inciso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Deducciones por pagos salariales y prestacionales, provenientes de litigios. E.T., </w:t>
            </w:r>
            <w:hyperlink r:id="rId63" w:tooltip="Estatuto Tributario CETA" w:history="1">
              <w:r w:rsidRPr="00C87A23">
                <w:rPr>
                  <w:rFonts w:ascii="Segoe UI" w:eastAsia="Times New Roman" w:hAnsi="Segoe UI" w:cs="Segoe UI"/>
                  <w:color w:val="0089E1"/>
                  <w:sz w:val="20"/>
                  <w:szCs w:val="20"/>
                  <w:lang w:val="es-CO" w:eastAsia="es-ES"/>
                </w:rPr>
                <w:t>artículo 107-1</w:t>
              </w:r>
            </w:hyperlink>
            <w:r w:rsidRPr="00C87A23">
              <w:rPr>
                <w:rFonts w:ascii="Segoe UI" w:eastAsia="Times New Roman" w:hAnsi="Segoe UI" w:cs="Segoe UI"/>
                <w:color w:val="000000"/>
                <w:sz w:val="20"/>
                <w:szCs w:val="20"/>
                <w:lang w:val="es-CO" w:eastAsia="es-ES"/>
              </w:rPr>
              <w:t>, inciso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 cesantías consolidadas. E.T., </w:t>
            </w:r>
            <w:hyperlink r:id="rId64" w:tooltip="Estatuto Tributario CETA" w:history="1">
              <w:r w:rsidRPr="00C87A23">
                <w:rPr>
                  <w:rFonts w:ascii="Segoe UI" w:eastAsia="Times New Roman" w:hAnsi="Segoe UI" w:cs="Segoe UI"/>
                  <w:color w:val="0089E1"/>
                  <w:sz w:val="20"/>
                  <w:szCs w:val="20"/>
                  <w:lang w:val="es-CO" w:eastAsia="es-ES"/>
                </w:rPr>
                <w:t>artículo 110</w:t>
              </w:r>
            </w:hyperlink>
            <w:r w:rsidRPr="00C87A23">
              <w:rPr>
                <w:rFonts w:ascii="Segoe UI" w:eastAsia="Times New Roman" w:hAnsi="Segoe UI" w:cs="Segoe UI"/>
                <w:color w:val="000000"/>
                <w:sz w:val="20"/>
                <w:szCs w:val="20"/>
                <w:lang w:val="es-CO" w:eastAsia="es-ES"/>
              </w:rPr>
              <w:t>. No debe contener los valores especificados en otros conceptos.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8279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Pagos a jurisdicciones no cooperantes, de baja o nula imposición y a entidades con regímenes preferentes. E.T., </w:t>
            </w:r>
            <w:hyperlink r:id="rId65" w:tooltip="Estatuto Tributario CETA" w:history="1">
              <w:r w:rsidRPr="00C87A23">
                <w:rPr>
                  <w:rFonts w:ascii="Segoe UI" w:eastAsia="Times New Roman" w:hAnsi="Segoe UI" w:cs="Segoe UI"/>
                  <w:color w:val="0089E1"/>
                  <w:sz w:val="20"/>
                  <w:szCs w:val="20"/>
                  <w:lang w:val="es-CO" w:eastAsia="es-ES"/>
                </w:rPr>
                <w:t>artículo 124-2</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8282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depreciación. E.T., </w:t>
            </w:r>
            <w:hyperlink r:id="rId66" w:tooltip="Estatuto Tributario CETA" w:history="1">
              <w:r w:rsidRPr="00C87A23">
                <w:rPr>
                  <w:rFonts w:ascii="Segoe UI" w:eastAsia="Times New Roman" w:hAnsi="Segoe UI" w:cs="Segoe UI"/>
                  <w:color w:val="0089E1"/>
                  <w:sz w:val="20"/>
                  <w:szCs w:val="20"/>
                  <w:lang w:val="es-CO" w:eastAsia="es-ES"/>
                </w:rPr>
                <w:t>artículo 128</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8283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por depreciación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8284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Costo o deducción por obsolescencia. E.T., </w:t>
            </w:r>
            <w:hyperlink r:id="rId67" w:tooltip="Estatuto Tributario CETA" w:history="1">
              <w:r w:rsidRPr="00C87A23">
                <w:rPr>
                  <w:rFonts w:ascii="Segoe UI" w:eastAsia="Times New Roman" w:hAnsi="Segoe UI" w:cs="Segoe UI"/>
                  <w:color w:val="0089E1"/>
                  <w:sz w:val="20"/>
                  <w:szCs w:val="20"/>
                  <w:lang w:val="es-CO" w:eastAsia="es-ES"/>
                </w:rPr>
                <w:t>artículo 129</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8285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de inversiones. E.T., </w:t>
            </w:r>
            <w:hyperlink r:id="rId68" w:tooltip="Estatuto Tributario CETA" w:history="1">
              <w:r w:rsidRPr="00C87A23">
                <w:rPr>
                  <w:rFonts w:ascii="Segoe UI" w:eastAsia="Times New Roman" w:hAnsi="Segoe UI" w:cs="Segoe UI"/>
                  <w:color w:val="0089E1"/>
                  <w:sz w:val="20"/>
                  <w:szCs w:val="20"/>
                  <w:lang w:val="es-CO" w:eastAsia="es-ES"/>
                </w:rPr>
                <w:t>artículo 142</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8286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amortización de activos intangibles. E.T., </w:t>
            </w:r>
            <w:hyperlink r:id="rId69" w:tooltip="Estatuto Tributario CETA" w:history="1">
              <w:r w:rsidRPr="00C87A23">
                <w:rPr>
                  <w:rFonts w:ascii="Segoe UI" w:eastAsia="Times New Roman" w:hAnsi="Segoe UI" w:cs="Segoe UI"/>
                  <w:color w:val="0089E1"/>
                  <w:sz w:val="20"/>
                  <w:szCs w:val="20"/>
                  <w:lang w:val="es-CO" w:eastAsia="es-ES"/>
                </w:rPr>
                <w:t>artículo 143</w:t>
              </w:r>
            </w:hyperlink>
            <w:r w:rsidRPr="00C87A23">
              <w:rPr>
                <w:rFonts w:ascii="Segoe UI" w:eastAsia="Times New Roman" w:hAnsi="Segoe UI" w:cs="Segoe UI"/>
                <w:color w:val="000000"/>
                <w:sz w:val="20"/>
                <w:szCs w:val="20"/>
                <w:lang w:val="es-CO" w:eastAsia="es-ES"/>
              </w:rPr>
              <w:t> del E.T. (Modificado por el artículo 85 de la Ley 1819 de 2016).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8287</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Amortización inversiones en exploración, desarrollo y construcción de minas y yacimientos de petróleo y gas. E.T., </w:t>
            </w:r>
            <w:hyperlink r:id="rId70" w:tooltip="Estatuto Tributario CETA" w:history="1">
              <w:r w:rsidRPr="00C87A23">
                <w:rPr>
                  <w:rFonts w:ascii="Segoe UI" w:eastAsia="Times New Roman" w:hAnsi="Segoe UI" w:cs="Segoe UI"/>
                  <w:color w:val="0089E1"/>
                  <w:sz w:val="20"/>
                  <w:szCs w:val="20"/>
                  <w:lang w:val="es-CO" w:eastAsia="es-ES"/>
                </w:rPr>
                <w:t>artículo 143-1</w:t>
              </w:r>
            </w:hyperlink>
            <w:r w:rsidRPr="00C87A23">
              <w:rPr>
                <w:rFonts w:ascii="Segoe UI" w:eastAsia="Times New Roman" w:hAnsi="Segoe UI" w:cs="Segoe UI"/>
                <w:color w:val="000000"/>
                <w:sz w:val="20"/>
                <w:szCs w:val="20"/>
                <w:lang w:val="es-CO" w:eastAsia="es-ES"/>
              </w:rPr>
              <w:t>, modificado L. 1819/2016, artículo 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8288</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Pérdidas sufridas en actividades agropecuarias. E.T., </w:t>
            </w:r>
            <w:hyperlink r:id="rId71" w:tooltip="Estatuto Tributario CETA" w:history="1">
              <w:r w:rsidRPr="00C87A23">
                <w:rPr>
                  <w:rFonts w:ascii="Segoe UI" w:eastAsia="Times New Roman" w:hAnsi="Segoe UI" w:cs="Segoe UI"/>
                  <w:color w:val="0089E1"/>
                  <w:sz w:val="20"/>
                  <w:szCs w:val="20"/>
                  <w:lang w:val="es-CO" w:eastAsia="es-ES"/>
                </w:rPr>
                <w:t>artículo 150</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Deducción por donaciones dirigidas a programas de becas o créditos </w:t>
            </w:r>
            <w:proofErr w:type="spellStart"/>
            <w:r w:rsidRPr="00C87A23">
              <w:rPr>
                <w:rFonts w:ascii="Segoe UI" w:eastAsia="Times New Roman" w:hAnsi="Segoe UI" w:cs="Segoe UI"/>
                <w:color w:val="000000"/>
                <w:sz w:val="20"/>
                <w:szCs w:val="20"/>
                <w:lang w:val="es-CO" w:eastAsia="es-ES"/>
              </w:rPr>
              <w:t>condonables</w:t>
            </w:r>
            <w:proofErr w:type="spellEnd"/>
            <w:r w:rsidRPr="00C87A23">
              <w:rPr>
                <w:rFonts w:ascii="Segoe UI" w:eastAsia="Times New Roman" w:hAnsi="Segoe UI" w:cs="Segoe UI"/>
                <w:color w:val="000000"/>
                <w:sz w:val="20"/>
                <w:szCs w:val="20"/>
                <w:lang w:val="es-CO" w:eastAsia="es-ES"/>
              </w:rPr>
              <w:t>, E.T., </w:t>
            </w:r>
            <w:hyperlink r:id="rId72" w:tooltip="Estatuto Tributario CETA" w:history="1">
              <w:r w:rsidRPr="00C87A23">
                <w:rPr>
                  <w:rFonts w:ascii="Segoe UI" w:eastAsia="Times New Roman" w:hAnsi="Segoe UI" w:cs="Segoe UI"/>
                  <w:color w:val="0089E1"/>
                  <w:sz w:val="20"/>
                  <w:szCs w:val="20"/>
                  <w:lang w:val="es-CO" w:eastAsia="es-ES"/>
                </w:rPr>
                <w:t>artículo 158-1</w:t>
              </w:r>
            </w:hyperlink>
            <w:r w:rsidRPr="00C87A23">
              <w:rPr>
                <w:rFonts w:ascii="Segoe UI" w:eastAsia="Times New Roman" w:hAnsi="Segoe UI" w:cs="Segoe UI"/>
                <w:color w:val="000000"/>
                <w:sz w:val="20"/>
                <w:szCs w:val="20"/>
                <w:lang w:val="es-CO" w:eastAsia="es-ES"/>
              </w:rPr>
              <w:t>, inciso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inversiones en evaluación y exploración de recursos naturales no renovables. E.T., </w:t>
            </w:r>
            <w:hyperlink r:id="rId73" w:tooltip="Estatuto Tributario CETA" w:history="1">
              <w:r w:rsidRPr="00C87A23">
                <w:rPr>
                  <w:rFonts w:ascii="Segoe UI" w:eastAsia="Times New Roman" w:hAnsi="Segoe UI" w:cs="Segoe UI"/>
                  <w:color w:val="0089E1"/>
                  <w:sz w:val="20"/>
                  <w:szCs w:val="20"/>
                  <w:lang w:val="es-CO" w:eastAsia="es-ES"/>
                </w:rPr>
                <w:t>artículo 159</w:t>
              </w:r>
            </w:hyperlink>
            <w:r w:rsidRPr="00C87A23">
              <w:rPr>
                <w:rFonts w:ascii="Segoe UI" w:eastAsia="Times New Roman" w:hAnsi="Segoe UI" w:cs="Segoe UI"/>
                <w:color w:val="000000"/>
                <w:sz w:val="20"/>
                <w:szCs w:val="20"/>
                <w:lang w:val="es-CO" w:eastAsia="es-ES"/>
              </w:rPr>
              <w:t>, modificado L. 1819/2016, artículo 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8292</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agotamiento en explotación de minas, gases distintos de hidrocarburos y depósitos naturales. E.T., </w:t>
            </w:r>
            <w:hyperlink r:id="rId74" w:tooltip="Estatuto Tributario CETA" w:history="1">
              <w:r w:rsidRPr="00C87A23">
                <w:rPr>
                  <w:rFonts w:ascii="Segoe UI" w:eastAsia="Times New Roman" w:hAnsi="Segoe UI" w:cs="Segoe UI"/>
                  <w:color w:val="0089E1"/>
                  <w:sz w:val="20"/>
                  <w:szCs w:val="20"/>
                  <w:lang w:val="es-CO" w:eastAsia="es-ES"/>
                </w:rPr>
                <w:t>artículo 167</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pago impuesto al carbono, como mayor valor del costo del bien. L. 1819/2016, artículo 222, parágrafo 2°. Sujeto pasivo del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Deducción por pagos efectuados a las empresas promotoras de salud EPS y los aportes al Sistema de Riesgos Laborales.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Deducciones por contribución a educación destinados a programas de becas de estudios totales o parciales. E.T., </w:t>
            </w:r>
            <w:hyperlink r:id="rId75" w:tooltip="Estatuto Tributario CETA" w:history="1">
              <w:r w:rsidRPr="00C87A23">
                <w:rPr>
                  <w:rFonts w:ascii="Segoe UI" w:eastAsia="Times New Roman" w:hAnsi="Segoe UI" w:cs="Segoe UI"/>
                  <w:color w:val="0089E1"/>
                  <w:sz w:val="20"/>
                  <w:szCs w:val="20"/>
                  <w:lang w:val="es-CO" w:eastAsia="es-ES"/>
                </w:rPr>
                <w:t>artículo 107-2</w:t>
              </w:r>
            </w:hyperlink>
            <w:r w:rsidRPr="00C87A23">
              <w:rPr>
                <w:rFonts w:ascii="Segoe UI" w:eastAsia="Times New Roman" w:hAnsi="Segoe UI" w:cs="Segoe UI"/>
                <w:color w:val="000000"/>
                <w:sz w:val="20"/>
                <w:szCs w:val="20"/>
                <w:lang w:val="es-CO" w:eastAsia="es-ES"/>
              </w:rPr>
              <w:t> literal 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Deducciones por contribución a educación destinados a programas o centros de atención, estimulación y desarrollo integral. E.T., </w:t>
            </w:r>
            <w:hyperlink r:id="rId76" w:tooltip="Estatuto Tributario CETA" w:history="1">
              <w:r w:rsidRPr="00C87A23">
                <w:rPr>
                  <w:rFonts w:ascii="Segoe UI" w:eastAsia="Times New Roman" w:hAnsi="Segoe UI" w:cs="Segoe UI"/>
                  <w:color w:val="0089E1"/>
                  <w:sz w:val="20"/>
                  <w:szCs w:val="20"/>
                  <w:lang w:val="es-CO" w:eastAsia="es-ES"/>
                </w:rPr>
                <w:t>artículo 107-2</w:t>
              </w:r>
            </w:hyperlink>
            <w:r w:rsidRPr="00C87A23">
              <w:rPr>
                <w:rFonts w:ascii="Segoe UI" w:eastAsia="Times New Roman" w:hAnsi="Segoe UI" w:cs="Segoe UI"/>
                <w:color w:val="000000"/>
                <w:sz w:val="20"/>
                <w:szCs w:val="20"/>
                <w:lang w:val="es-CO" w:eastAsia="es-ES"/>
              </w:rPr>
              <w:t> literal 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8297</w:t>
            </w:r>
          </w:p>
        </w:tc>
      </w:tr>
      <w:tr w:rsidR="00C87A23" w:rsidRPr="00C87A23" w:rsidTr="00C87A23">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Deducciones por contribución a educación por aportes a instituciones de educación básica-primaria y secundaria y media reconocidas por el Ministerio de Educación y educación técnica, tecnológica y educación superior. E.T., </w:t>
            </w:r>
            <w:hyperlink r:id="rId77" w:tooltip="Estatuto Tributario CETA" w:history="1">
              <w:r w:rsidRPr="00C87A23">
                <w:rPr>
                  <w:rFonts w:ascii="Segoe UI" w:eastAsia="Times New Roman" w:hAnsi="Segoe UI" w:cs="Segoe UI"/>
                  <w:color w:val="0089E1"/>
                  <w:sz w:val="20"/>
                  <w:szCs w:val="20"/>
                  <w:lang w:val="es-CO" w:eastAsia="es-ES"/>
                </w:rPr>
                <w:t>artículo 107-2</w:t>
              </w:r>
            </w:hyperlink>
            <w:r w:rsidRPr="00C87A23">
              <w:rPr>
                <w:rFonts w:ascii="Segoe UI" w:eastAsia="Times New Roman" w:hAnsi="Segoe UI" w:cs="Segoe UI"/>
                <w:color w:val="000000"/>
                <w:sz w:val="20"/>
                <w:szCs w:val="20"/>
                <w:lang w:val="es-CO" w:eastAsia="es-ES"/>
              </w:rPr>
              <w:t> literal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Deducciones de otros pagos a casas matrices o sucursales contemplados en el </w:t>
            </w:r>
            <w:hyperlink r:id="rId78" w:tooltip="Estatuto Tributario CETA" w:history="1">
              <w:r w:rsidRPr="00C87A23">
                <w:rPr>
                  <w:rFonts w:ascii="Segoe UI" w:eastAsia="Times New Roman" w:hAnsi="Segoe UI" w:cs="Segoe UI"/>
                  <w:color w:val="0089E1"/>
                  <w:sz w:val="20"/>
                  <w:szCs w:val="20"/>
                  <w:lang w:val="es-CO" w:eastAsia="es-ES"/>
                </w:rPr>
                <w:t>artículo 124-1</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8299</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24.5. Exclusiones impuesto sobre las ventas. </w:t>
      </w:r>
      <w:r w:rsidRPr="00C87A23">
        <w:rPr>
          <w:rFonts w:ascii="Segoe UI" w:eastAsia="Times New Roman" w:hAnsi="Segoe UI" w:cs="Segoe UI"/>
          <w:color w:val="000000"/>
          <w:sz w:val="18"/>
          <w:szCs w:val="18"/>
          <w:lang w:val="es-CO" w:eastAsia="es-ES"/>
        </w:rPr>
        <w:t>Los obligados a presentar información deberán suministrar el valor total de los ingresos por operaciones excluidas del Impuesto sobre las Ventas, reportadas en la respectiva declaración, en el Formato 1011 Versión 6, de la siguiente manera: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9"/>
        <w:gridCol w:w="7574"/>
        <w:gridCol w:w="1113"/>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materias primas químicas con destinación específica. E.T., </w:t>
            </w:r>
            <w:hyperlink r:id="rId79"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9001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Exclusión de IVA por venta de materias primas destinadas a la producción de vacunas.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2 </w:t>
            </w:r>
            <w:hyperlink r:id="rId80"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9002</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computadores personales. E.T., </w:t>
            </w:r>
            <w:hyperlink r:id="rId81"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3, modificado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9003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anticonceptivos femeninos. E.T., </w:t>
            </w:r>
            <w:hyperlink r:id="rId82" w:tooltip="Estatuto Tributario CETA" w:history="1">
              <w:r w:rsidRPr="00C87A23">
                <w:rPr>
                  <w:rFonts w:ascii="Segoe UI" w:eastAsia="Times New Roman" w:hAnsi="Segoe UI" w:cs="Segoe UI"/>
                  <w:color w:val="0089E1"/>
                  <w:sz w:val="20"/>
                  <w:szCs w:val="20"/>
                  <w:lang w:val="es-CO" w:eastAsia="es-ES"/>
                </w:rPr>
                <w:t>art.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9004</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equipos, entre otros, para construcción, instalación, montaje y operación de sistemas de control y monitoreo ambiental. E.T., </w:t>
            </w:r>
            <w:hyperlink r:id="rId83"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9007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dispositivos móviles inteligentes. E.T., </w:t>
            </w:r>
            <w:hyperlink r:id="rId84"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9, modificado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9008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donaciones de alimentos de consumo humano a Bancos de Alimentos. E.T., </w:t>
            </w:r>
            <w:hyperlink r:id="rId85"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10, modificado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9009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vehículos pasajeros y solo reposición. E.T., </w:t>
            </w:r>
            <w:hyperlink r:id="rId86"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11, modificado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Exclusiones de IVA por venta de objetos con interés artístico, cultural e histórico. E.T., </w:t>
            </w:r>
            <w:hyperlink r:id="rId87"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13, modificado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9012</w:t>
            </w:r>
          </w:p>
        </w:tc>
      </w:tr>
      <w:tr w:rsidR="00C87A23" w:rsidRPr="00C87A23" w:rsidTr="00C87A23">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Exclusiones de IVA por venta de combustible para aviación para el servicio de transporte aéreo nacional con origen y destino a Guainía, Amazonas, Vaupés, San Andrés Islas y Providencia, Arauca y Vichada. E.T., </w:t>
            </w:r>
            <w:hyperlink r:id="rId88"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parágrafo 2°, modificado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Exclusiones de IVA en la venta de pólizas de seguros de carácter individual. E.T., </w:t>
            </w:r>
            <w:hyperlink r:id="rId89" w:tooltip="Estatuto Tributario CETA" w:history="1">
              <w:r w:rsidRPr="00C87A23">
                <w:rPr>
                  <w:rFonts w:ascii="Segoe UI" w:eastAsia="Times New Roman" w:hAnsi="Segoe UI" w:cs="Segoe UI"/>
                  <w:color w:val="0089E1"/>
                  <w:sz w:val="20"/>
                  <w:szCs w:val="20"/>
                  <w:lang w:val="es-CO" w:eastAsia="es-ES"/>
                </w:rPr>
                <w:t>artículo 427</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equipos, entre otros, para fuentes de energía no convencionales. Artículo 12 Ley 1715 de 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servicios médicos odontológicos, entre otros. E.T., </w:t>
            </w:r>
            <w:hyperlink r:id="rId90"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 </w:t>
            </w:r>
            <w:hyperlink r:id="rId91"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9016</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por venta de servicios de transporte. E.T., </w:t>
            </w:r>
            <w:hyperlink r:id="rId92"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9017</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en IVA en intereses y rendimientos financieros por operaciones de crédito, comisiones de sociedades fiduciarias, fondos comunes. E.T., </w:t>
            </w:r>
            <w:hyperlink r:id="rId93"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venta de servicios públicos. E.T., </w:t>
            </w:r>
            <w:hyperlink r:id="rId94"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numerales 11, 12,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9019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venta de servicio de arrendamiento. E.T., </w:t>
            </w:r>
            <w:hyperlink r:id="rId95"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venta de servicios de educación. E.T., </w:t>
            </w:r>
            <w:hyperlink r:id="rId96"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venta de planes obligatorios de salud, ahorro individual, riesgos laborales y servicios de seguros y reaseguros. E.T., </w:t>
            </w:r>
            <w:hyperlink r:id="rId97"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comercialización de animales vivos y servicio de faenamiento. E.T., </w:t>
            </w:r>
            <w:hyperlink r:id="rId98"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servicios de promoción y fomento deportivo. E.T., </w:t>
            </w:r>
            <w:hyperlink r:id="rId99"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cine, en eventos y espectáculos. E.T., </w:t>
            </w:r>
            <w:hyperlink r:id="rId100"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venta de servicios de adecuación de tierras, producción agropecuaria y pesquera. E.T., </w:t>
            </w:r>
            <w:hyperlink r:id="rId101"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comisiones pagadas en procesos de titularización de activos. E.T., </w:t>
            </w:r>
            <w:hyperlink r:id="rId102"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servicios funerarios, cremación, inhumación y exhumación E.T., </w:t>
            </w:r>
            <w:hyperlink r:id="rId103"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9029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servicios de conexión y acceso a Internet estrato 3. E.T., </w:t>
            </w:r>
            <w:hyperlink r:id="rId104"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comisiones por intermediación por la colocación de los planes de salud del sistema general de seguridad social. E.T., </w:t>
            </w:r>
            <w:hyperlink r:id="rId105"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comisiones percibidas por utilización de tarjetas crédito y débito. E.T., </w:t>
            </w:r>
            <w:hyperlink r:id="rId106"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9032</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servicios de alimentación contratados con recursos públicos y destinados al sistema penitenciario, de asistencia social y escuelas de educación pública. E.T., </w:t>
            </w:r>
            <w:hyperlink r:id="rId107"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servicios de transporte aéreo nacional donde no exista transporte terrestre organizado. E.T., </w:t>
            </w:r>
            <w:hyperlink r:id="rId108"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publicidad a través de periódicos y medios regionales. E.T., </w:t>
            </w:r>
            <w:hyperlink r:id="rId109"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a los productos de soporte nutricional del régimen especial. E.T., </w:t>
            </w:r>
            <w:hyperlink r:id="rId110"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 adicionado por L. 1819/2016 artículo 175.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9036</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a los alimentos para propósitos médicos especiales para pacientes que requieren nutrición enteral. E.T., </w:t>
            </w:r>
            <w:hyperlink r:id="rId111"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 adicionado por L. 1819/2016 artículo 175.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el territorio intendencia de San Andrés y Providencia. E.T., </w:t>
            </w:r>
            <w:hyperlink r:id="rId112" w:tooltip="Estatuto Tributario CETA" w:history="1">
              <w:r w:rsidRPr="00C87A23">
                <w:rPr>
                  <w:rFonts w:ascii="Segoe UI" w:eastAsia="Times New Roman" w:hAnsi="Segoe UI" w:cs="Segoe UI"/>
                  <w:color w:val="0089E1"/>
                  <w:sz w:val="20"/>
                  <w:szCs w:val="20"/>
                  <w:lang w:val="es-CO" w:eastAsia="es-ES"/>
                </w:rPr>
                <w:t>artículo 423</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9038</w:t>
            </w:r>
          </w:p>
        </w:tc>
      </w:tr>
      <w:tr w:rsidR="00C87A23" w:rsidRPr="00C87A23" w:rsidTr="00C87A23">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los alimentos de consumo humano y animales importados de países colindantes de Vichada, Guajira, Guainía y Vaupés, destinados a consumo local en el departamento. E.T., </w:t>
            </w:r>
            <w:hyperlink r:id="rId113"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8, modificado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9039</w:t>
            </w:r>
          </w:p>
        </w:tc>
      </w:tr>
      <w:tr w:rsidR="00C87A23" w:rsidRPr="00C87A23" w:rsidTr="00C87A23">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alimentos, vestuario, elementos de aseo, medicamentos, bicicletas, motocicletas, motocarros y sus partes destinados a los departamentos de Amazonas, Guainía y Vaupés. E.T., </w:t>
            </w:r>
            <w:hyperlink r:id="rId114"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13, adicionado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9040</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compraventa de maquinaria y equipos registrados en el registro nacional de reducción de emisiones de gases efecto invernadero. E.T., </w:t>
            </w:r>
            <w:hyperlink r:id="rId115"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16, adicionado L. 1819/2016, artículo 175,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9041</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el petróleo crudo recibido por la Agencia Nacional de Hidrocarburos por regalías para su respectiva monetización. E.T., </w:t>
            </w:r>
            <w:hyperlink r:id="rId116"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parágrafo, adicionado L. 1819/2016, artículo 175.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9042</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los servicios de educación virtual para el desarrollo de contenidos digitales. E.T., </w:t>
            </w:r>
            <w:hyperlink r:id="rId117"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6,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9043</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suministro de páginas web, servidores, computadora en la nube y mantenimiento a distancia. E.T., </w:t>
            </w:r>
            <w:hyperlink r:id="rId118"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21,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9044</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adquisición de licencias de software para el desarrollo comercial de contenidos digitales. E.T., </w:t>
            </w:r>
            <w:hyperlink r:id="rId119"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20,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9045</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servicios de reparación y mantenimiento de naves y artefactos marítimos y fluviales. E.T., </w:t>
            </w:r>
            <w:hyperlink r:id="rId120"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30,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9046</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Excusión de IVA por servicios de hotelería y turismo prestados en zonas del régimen aduanero especial de Urabá, Tumaco, Guapi, Inírida, Puerto Carreño, La Primavera y Cumaribo, Maicao, Uribia y Manaure. E.T., </w:t>
            </w:r>
            <w:hyperlink r:id="rId121"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por operaciones cambiarias de compra y venta de divisas. E.T., </w:t>
            </w:r>
            <w:hyperlink r:id="rId122"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por servicios de intermediación para el pago de incentivos o transferencias monetarias condicionadas en el marco de los programas sociales. E.T., </w:t>
            </w:r>
            <w:hyperlink r:id="rId123" w:tooltip="Estatuto Tributario CETA" w:history="1">
              <w:r w:rsidRPr="00C87A23">
                <w:rPr>
                  <w:rFonts w:ascii="Segoe UI" w:eastAsia="Times New Roman" w:hAnsi="Segoe UI" w:cs="Segoe UI"/>
                  <w:color w:val="0089E1"/>
                  <w:sz w:val="20"/>
                  <w:szCs w:val="20"/>
                  <w:lang w:val="es-CO" w:eastAsia="es-ES"/>
                </w:rPr>
                <w:t>artículo 476</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9049</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Exclusión de IVA en bicicletas, motocicletas, motocarros y sus partes destinados a los departamentos de Amazonas, Guainía y Vaupés. E.T., </w:t>
            </w:r>
            <w:hyperlink r:id="rId124" w:tooltip="Estatuto Tributario CETA" w:history="1">
              <w:r w:rsidRPr="00C87A23">
                <w:rPr>
                  <w:rFonts w:ascii="Segoe UI" w:eastAsia="Times New Roman" w:hAnsi="Segoe UI" w:cs="Segoe UI"/>
                  <w:color w:val="0089E1"/>
                  <w:sz w:val="20"/>
                  <w:szCs w:val="20"/>
                  <w:lang w:val="es-CO" w:eastAsia="es-ES"/>
                </w:rPr>
                <w:t>artículo 424</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9050</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24.6 Tarifas especiales impuesto sobre las ventas. </w:t>
      </w:r>
      <w:r w:rsidRPr="00C87A23">
        <w:rPr>
          <w:rFonts w:ascii="Segoe UI" w:eastAsia="Times New Roman" w:hAnsi="Segoe UI" w:cs="Segoe UI"/>
          <w:color w:val="000000"/>
          <w:sz w:val="18"/>
          <w:szCs w:val="18"/>
          <w:lang w:val="es-CO" w:eastAsia="es-ES"/>
        </w:rPr>
        <w:t>Los obligados a presentar información deberán suministrar el valor total de los ingresos por operaciones gravadas con tarifas del cinco por ciento (5%) del Impuesto sobre las Ventas, reportadas en la respectiva declaración, en el Formato 1011 Versión 6, de la siguiente manera: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9"/>
        <w:gridCol w:w="7574"/>
        <w:gridCol w:w="1113"/>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lastRenderedPageBreak/>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Tarifa del 5% venta de servicios de almacenamiento y comisiones productos agrícolas. E.T., </w:t>
            </w:r>
            <w:hyperlink r:id="rId125" w:tooltip="Estatuto Tributario CETA" w:history="1">
              <w:r w:rsidRPr="00C87A23">
                <w:rPr>
                  <w:rFonts w:ascii="Segoe UI" w:eastAsia="Times New Roman" w:hAnsi="Segoe UI" w:cs="Segoe UI"/>
                  <w:color w:val="0089E1"/>
                  <w:sz w:val="20"/>
                  <w:szCs w:val="20"/>
                  <w:lang w:val="es-CO" w:eastAsia="es-ES"/>
                </w:rPr>
                <w:t>artículo 468-3</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9100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Tarifa del 5% por venta de seguro agropecuario. E.T., </w:t>
            </w:r>
            <w:hyperlink r:id="rId126" w:tooltip="Estatuto Tributario CETA" w:history="1">
              <w:r w:rsidRPr="00C87A23">
                <w:rPr>
                  <w:rFonts w:ascii="Segoe UI" w:eastAsia="Times New Roman" w:hAnsi="Segoe UI" w:cs="Segoe UI"/>
                  <w:color w:val="0089E1"/>
                  <w:sz w:val="20"/>
                  <w:szCs w:val="20"/>
                  <w:lang w:val="es-CO" w:eastAsia="es-ES"/>
                </w:rPr>
                <w:t>artículo 468-3</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9101</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Tarifa del 5% por venta de servicios prestados mediante entidades del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 </w:t>
            </w:r>
            <w:hyperlink r:id="rId127" w:tooltip="Estatuto Tributario CETA" w:history="1">
              <w:r w:rsidRPr="00C87A23">
                <w:rPr>
                  <w:rFonts w:ascii="Segoe UI" w:eastAsia="Times New Roman" w:hAnsi="Segoe UI" w:cs="Segoe UI"/>
                  <w:color w:val="0089E1"/>
                  <w:sz w:val="20"/>
                  <w:szCs w:val="20"/>
                  <w:lang w:val="es-CO" w:eastAsia="es-ES"/>
                </w:rPr>
                <w:t>artículo 19</w:t>
              </w:r>
            </w:hyperlink>
            <w:r w:rsidRPr="00C87A23">
              <w:rPr>
                <w:rFonts w:ascii="Segoe UI" w:eastAsia="Times New Roman" w:hAnsi="Segoe UI" w:cs="Segoe UI"/>
                <w:color w:val="000000"/>
                <w:sz w:val="20"/>
                <w:szCs w:val="20"/>
                <w:lang w:val="es-CO" w:eastAsia="es-ES"/>
              </w:rPr>
              <w:t> E.T., con discapacidad. E.T., </w:t>
            </w:r>
            <w:hyperlink r:id="rId128" w:tooltip="Estatuto Tributario CETA" w:history="1">
              <w:r w:rsidRPr="00C87A23">
                <w:rPr>
                  <w:rFonts w:ascii="Segoe UI" w:eastAsia="Times New Roman" w:hAnsi="Segoe UI" w:cs="Segoe UI"/>
                  <w:color w:val="0089E1"/>
                  <w:sz w:val="20"/>
                  <w:szCs w:val="20"/>
                  <w:lang w:val="es-CO" w:eastAsia="es-ES"/>
                </w:rPr>
                <w:t>artículo 468-3</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4, modificado por L. 1819/2016, artículo 186.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9102</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Tarifa de 5% en venta de servicios de medicina prepagada y pólizas relacionadas. E.T., </w:t>
            </w:r>
            <w:hyperlink r:id="rId129" w:tooltip="Estatuto Tributario CETA" w:history="1">
              <w:r w:rsidRPr="00C87A23">
                <w:rPr>
                  <w:rFonts w:ascii="Segoe UI" w:eastAsia="Times New Roman" w:hAnsi="Segoe UI" w:cs="Segoe UI"/>
                  <w:color w:val="0089E1"/>
                  <w:sz w:val="20"/>
                  <w:szCs w:val="20"/>
                  <w:lang w:val="es-CO" w:eastAsia="es-ES"/>
                </w:rPr>
                <w:t>artículo 468-3</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9103</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Tarifa del 5% en bienes sujetos a participación o impuesto al consumo de licores, vinos, aperitivos y similares del artículo 202 L. 223/1995. E.T., </w:t>
            </w:r>
            <w:hyperlink r:id="rId130" w:tooltip="Estatuto Tributario CETA" w:history="1">
              <w:r w:rsidRPr="00C87A23">
                <w:rPr>
                  <w:rFonts w:ascii="Segoe UI" w:eastAsia="Times New Roman" w:hAnsi="Segoe UI" w:cs="Segoe UI"/>
                  <w:color w:val="0089E1"/>
                  <w:sz w:val="20"/>
                  <w:szCs w:val="20"/>
                  <w:lang w:val="es-CO" w:eastAsia="es-ES"/>
                </w:rPr>
                <w:t>artículo 468-1</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2, adicionado L. 1819/2016, artículo 185,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9105</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Tarifa del 5% en las neveras nuevas para sustitución, sujetas al reglamento técnico de etiquetado (RETIQ). E.T., </w:t>
            </w:r>
            <w:hyperlink r:id="rId131" w:tooltip="Estatuto Tributario CETA" w:history="1">
              <w:r w:rsidRPr="00C87A23">
                <w:rPr>
                  <w:rFonts w:ascii="Segoe UI" w:eastAsia="Times New Roman" w:hAnsi="Segoe UI" w:cs="Segoe UI"/>
                  <w:color w:val="0089E1"/>
                  <w:sz w:val="20"/>
                  <w:szCs w:val="20"/>
                  <w:lang w:val="es-CO" w:eastAsia="es-ES"/>
                </w:rPr>
                <w:t>artículo 468-1</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xml:space="preserve">. 3, adicionado L. 1819/2016, artículo 185,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9106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Tarifa del 5%. El ingreso al productor en la venta de Gasolina y ACPM. E.T. numeral 4 </w:t>
            </w:r>
            <w:hyperlink r:id="rId132" w:tooltip="Estatuto Tributario CETA" w:history="1">
              <w:r w:rsidRPr="00C87A23">
                <w:rPr>
                  <w:rFonts w:ascii="Segoe UI" w:eastAsia="Times New Roman" w:hAnsi="Segoe UI" w:cs="Segoe UI"/>
                  <w:color w:val="0089E1"/>
                  <w:sz w:val="20"/>
                  <w:szCs w:val="20"/>
                  <w:lang w:val="es-CO" w:eastAsia="es-ES"/>
                </w:rPr>
                <w:t>artículo 468-1</w:t>
              </w:r>
            </w:hyperlink>
            <w:r w:rsidRPr="00C87A23">
              <w:rPr>
                <w:rFonts w:ascii="Segoe UI" w:eastAsia="Times New Roman" w:hAnsi="Segoe UI" w:cs="Segoe UI"/>
                <w:color w:val="000000"/>
                <w:sz w:val="20"/>
                <w:szCs w:val="20"/>
                <w:lang w:val="es-CO" w:eastAsia="es-ES"/>
              </w:rPr>
              <w:t> del artículo 174 Ley 1955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9107</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24.7 Exenciones impuesto sobre las ventas. </w:t>
      </w:r>
      <w:r w:rsidRPr="00C87A23">
        <w:rPr>
          <w:rFonts w:ascii="Segoe UI" w:eastAsia="Times New Roman" w:hAnsi="Segoe UI" w:cs="Segoe UI"/>
          <w:color w:val="000000"/>
          <w:sz w:val="18"/>
          <w:szCs w:val="18"/>
          <w:lang w:val="es-CO" w:eastAsia="es-ES"/>
        </w:rPr>
        <w:t>Los obligados a presentar información deberán suministrar el valor total de los ingresos por operaciones exentas del Impuesto sobre las Ventas, reportadas en la respectiva declaración, en el Formato 1011 Versión 6, de la siguiente manera: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9"/>
        <w:gridCol w:w="7574"/>
        <w:gridCol w:w="1113"/>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en venta de alcohol carburante. E.T., </w:t>
            </w:r>
            <w:hyperlink r:id="rId133" w:tooltip="Estatuto Tributario CETA" w:history="1">
              <w:r w:rsidRPr="00C87A23">
                <w:rPr>
                  <w:rFonts w:ascii="Segoe UI" w:eastAsia="Times New Roman" w:hAnsi="Segoe UI" w:cs="Segoe UI"/>
                  <w:color w:val="0089E1"/>
                  <w:sz w:val="20"/>
                  <w:szCs w:val="20"/>
                  <w:lang w:val="es-CO" w:eastAsia="es-ES"/>
                </w:rPr>
                <w:t>artículo 477</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en venta de biocombustible. E.T., </w:t>
            </w:r>
            <w:hyperlink r:id="rId134" w:tooltip="Estatuto Tributario CETA" w:history="1">
              <w:r w:rsidRPr="00C87A23">
                <w:rPr>
                  <w:rFonts w:ascii="Segoe UI" w:eastAsia="Times New Roman" w:hAnsi="Segoe UI" w:cs="Segoe UI"/>
                  <w:color w:val="0089E1"/>
                  <w:sz w:val="20"/>
                  <w:szCs w:val="20"/>
                  <w:lang w:val="es-CO" w:eastAsia="es-ES"/>
                </w:rPr>
                <w:t>artículo 477</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venta de libros y revistas de carácter científico y cultural. E.T., </w:t>
            </w:r>
            <w:hyperlink r:id="rId135" w:tooltip="Estatuto Tributario CETA" w:history="1">
              <w:r w:rsidRPr="00C87A23">
                <w:rPr>
                  <w:rFonts w:ascii="Segoe UI" w:eastAsia="Times New Roman" w:hAnsi="Segoe UI" w:cs="Segoe UI"/>
                  <w:color w:val="0089E1"/>
                  <w:sz w:val="20"/>
                  <w:szCs w:val="20"/>
                  <w:lang w:val="es-CO" w:eastAsia="es-ES"/>
                </w:rPr>
                <w:t>artículo 478</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9202</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por prestación servicios en el país utilizados en el exterior. E.T., </w:t>
            </w:r>
            <w:hyperlink r:id="rId136" w:tooltip="Estatuto Tributario CETA" w:history="1">
              <w:r w:rsidRPr="00C87A23">
                <w:rPr>
                  <w:rFonts w:ascii="Segoe UI" w:eastAsia="Times New Roman" w:hAnsi="Segoe UI" w:cs="Segoe UI"/>
                  <w:color w:val="0089E1"/>
                  <w:sz w:val="20"/>
                  <w:szCs w:val="20"/>
                  <w:lang w:val="es-CO" w:eastAsia="es-ES"/>
                </w:rPr>
                <w:t>artículo 481</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lit.</w:t>
            </w:r>
            <w:proofErr w:type="spellEnd"/>
            <w:r w:rsidRPr="00C87A23">
              <w:rPr>
                <w:rFonts w:ascii="Segoe UI" w:eastAsia="Times New Roman" w:hAnsi="Segoe UI" w:cs="Segoe UI"/>
                <w:color w:val="000000"/>
                <w:sz w:val="20"/>
                <w:szCs w:val="20"/>
                <w:lang w:val="es-CO" w:eastAsia="es-ES"/>
              </w:rPr>
              <w:t xml:space="preserve">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por prestación de servicios turísticos a extranjeros en el territorio colombiano. E.T., </w:t>
            </w:r>
            <w:hyperlink r:id="rId137" w:tooltip="Estatuto Tributario CETA" w:history="1">
              <w:r w:rsidRPr="00C87A23">
                <w:rPr>
                  <w:rFonts w:ascii="Segoe UI" w:eastAsia="Times New Roman" w:hAnsi="Segoe UI" w:cs="Segoe UI"/>
                  <w:color w:val="0089E1"/>
                  <w:sz w:val="20"/>
                  <w:szCs w:val="20"/>
                  <w:lang w:val="es-CO" w:eastAsia="es-ES"/>
                </w:rPr>
                <w:t>artículo 481</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lit.</w:t>
            </w:r>
            <w:proofErr w:type="spellEnd"/>
            <w:r w:rsidRPr="00C87A23">
              <w:rPr>
                <w:rFonts w:ascii="Segoe UI" w:eastAsia="Times New Roman" w:hAnsi="Segoe UI" w:cs="Segoe UI"/>
                <w:color w:val="000000"/>
                <w:sz w:val="20"/>
                <w:szCs w:val="20"/>
                <w:lang w:val="es-CO" w:eastAsia="es-ES"/>
              </w:rPr>
              <w:t xml:space="preserve"> 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por cuadernos subpartida 48.20.20.00.00, diarios, publicaciones periódicas, impresos, demás subpartida 49.02. E.T., </w:t>
            </w:r>
            <w:hyperlink r:id="rId138" w:tooltip="Estatuto Tributario CETA" w:history="1">
              <w:r w:rsidRPr="00C87A23">
                <w:rPr>
                  <w:rFonts w:ascii="Segoe UI" w:eastAsia="Times New Roman" w:hAnsi="Segoe UI" w:cs="Segoe UI"/>
                  <w:color w:val="0089E1"/>
                  <w:sz w:val="20"/>
                  <w:szCs w:val="20"/>
                  <w:lang w:val="es-CO" w:eastAsia="es-ES"/>
                </w:rPr>
                <w:t>artículo 481</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lit.</w:t>
            </w:r>
            <w:proofErr w:type="spellEnd"/>
            <w:r w:rsidRPr="00C87A23">
              <w:rPr>
                <w:rFonts w:ascii="Segoe UI" w:eastAsia="Times New Roman" w:hAnsi="Segoe UI" w:cs="Segoe UI"/>
                <w:color w:val="000000"/>
                <w:sz w:val="20"/>
                <w:szCs w:val="20"/>
                <w:lang w:val="es-CO" w:eastAsia="es-ES"/>
              </w:rPr>
              <w:t xml:space="preserve"> 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por servicio de conexión estrato 1 y 2. E.T., </w:t>
            </w:r>
            <w:hyperlink r:id="rId139" w:tooltip="Estatuto Tributario CETA" w:history="1">
              <w:r w:rsidRPr="00C87A23">
                <w:rPr>
                  <w:rFonts w:ascii="Segoe UI" w:eastAsia="Times New Roman" w:hAnsi="Segoe UI" w:cs="Segoe UI"/>
                  <w:color w:val="0089E1"/>
                  <w:sz w:val="20"/>
                  <w:szCs w:val="20"/>
                  <w:lang w:val="es-CO" w:eastAsia="es-ES"/>
                </w:rPr>
                <w:t>artículo 481</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lit.</w:t>
            </w:r>
            <w:proofErr w:type="spellEnd"/>
            <w:r w:rsidRPr="00C87A23">
              <w:rPr>
                <w:rFonts w:ascii="Segoe UI" w:eastAsia="Times New Roman" w:hAnsi="Segoe UI" w:cs="Segoe UI"/>
                <w:color w:val="000000"/>
                <w:sz w:val="20"/>
                <w:szCs w:val="20"/>
                <w:lang w:val="es-CO" w:eastAsia="es-ES"/>
              </w:rPr>
              <w:t xml:space="preserve"> h.</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en venta de municiones y material de guerra y elementos pertenecientes a Fuerzas Militares y Policía Nacional. E.T., </w:t>
            </w:r>
            <w:hyperlink r:id="rId140" w:tooltip="Estatuto Tributario CETA" w:history="1">
              <w:r w:rsidRPr="00C87A23">
                <w:rPr>
                  <w:rFonts w:ascii="Segoe UI" w:eastAsia="Times New Roman" w:hAnsi="Segoe UI" w:cs="Segoe UI"/>
                  <w:color w:val="0089E1"/>
                  <w:sz w:val="20"/>
                  <w:szCs w:val="20"/>
                  <w:lang w:val="es-CO" w:eastAsia="es-ES"/>
                </w:rPr>
                <w:t>artículo 477</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9207</w:t>
            </w:r>
          </w:p>
        </w:tc>
      </w:tr>
      <w:tr w:rsidR="00C87A23" w:rsidRPr="00C87A23" w:rsidTr="00C87A23">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a vehículos automotores de transporte público de pasajeros completos y el chasis con motor y la carrocería adquiridos individualmente para conformar un vehículo automotor completo nuevo, de transporte público de pasajeros. E.T., </w:t>
            </w:r>
            <w:hyperlink r:id="rId141" w:tooltip="Estatuto Tributario CETA" w:history="1">
              <w:r w:rsidRPr="00C87A23">
                <w:rPr>
                  <w:rFonts w:ascii="Segoe UI" w:eastAsia="Times New Roman" w:hAnsi="Segoe UI" w:cs="Segoe UI"/>
                  <w:color w:val="0089E1"/>
                  <w:sz w:val="20"/>
                  <w:szCs w:val="20"/>
                  <w:lang w:val="es-CO" w:eastAsia="es-ES"/>
                </w:rPr>
                <w:t>artículo 477</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9208</w:t>
            </w:r>
          </w:p>
        </w:tc>
      </w:tr>
      <w:tr w:rsidR="00C87A23" w:rsidRPr="00C87A23" w:rsidTr="00C87A23">
        <w:trPr>
          <w:trHeight w:val="48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de IVA de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E.T., </w:t>
            </w:r>
            <w:hyperlink r:id="rId142" w:tooltip="Estatuto Tributario CETA" w:history="1">
              <w:r w:rsidRPr="00C87A23">
                <w:rPr>
                  <w:rFonts w:ascii="Segoe UI" w:eastAsia="Times New Roman" w:hAnsi="Segoe UI" w:cs="Segoe UI"/>
                  <w:color w:val="0089E1"/>
                  <w:sz w:val="20"/>
                  <w:szCs w:val="20"/>
                  <w:lang w:val="es-CO" w:eastAsia="es-ES"/>
                </w:rPr>
                <w:t>artículo 477</w:t>
              </w:r>
            </w:hyperlink>
            <w:r w:rsidRPr="00C87A23">
              <w:rPr>
                <w:rFonts w:ascii="Segoe UI" w:eastAsia="Times New Roman" w:hAnsi="Segoe UI" w:cs="Segoe UI"/>
                <w:color w:val="000000"/>
                <w:sz w:val="20"/>
                <w:szCs w:val="20"/>
                <w:lang w:val="es-CO" w:eastAsia="es-ES"/>
              </w:rPr>
              <w:t xml:space="preserve">, </w:t>
            </w:r>
            <w:proofErr w:type="spellStart"/>
            <w:r w:rsidRPr="00C87A23">
              <w:rPr>
                <w:rFonts w:ascii="Segoe UI" w:eastAsia="Times New Roman" w:hAnsi="Segoe UI" w:cs="Segoe UI"/>
                <w:color w:val="000000"/>
                <w:sz w:val="20"/>
                <w:szCs w:val="20"/>
                <w:lang w:val="es-CO" w:eastAsia="es-ES"/>
              </w:rPr>
              <w:t>num</w:t>
            </w:r>
            <w:proofErr w:type="spellEnd"/>
            <w:r w:rsidRPr="00C87A23">
              <w:rPr>
                <w:rFonts w:ascii="Segoe UI" w:eastAsia="Times New Roman" w:hAnsi="Segoe UI" w:cs="Segoe UI"/>
                <w:color w:val="000000"/>
                <w:sz w:val="20"/>
                <w:szCs w:val="20"/>
                <w:lang w:val="es-CO" w:eastAsia="es-ES"/>
              </w:rPr>
              <w:t>.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9209</w:t>
            </w:r>
          </w:p>
        </w:tc>
      </w:tr>
      <w:tr w:rsidR="00C87A23" w:rsidRPr="00C87A23" w:rsidTr="00C87A23">
        <w:trPr>
          <w:trHeight w:val="48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Exención en IVA de las bicicletas y sus partes, motocicletas y sus partes y motocarros y sus partes, que se introduzcan y comercialicen en los departamentos de Amazonas, Guainía, Guaviare, Vaupés y Vichada, siempre y cuando se destinen exclusivamente al consumo dentro del mismo departamento. Numeral 6 del </w:t>
            </w:r>
            <w:hyperlink r:id="rId143" w:tooltip="Estatuto Tributario CETA" w:history="1">
              <w:r w:rsidRPr="00C87A23">
                <w:rPr>
                  <w:rFonts w:ascii="Segoe UI" w:eastAsia="Times New Roman" w:hAnsi="Segoe UI" w:cs="Segoe UI"/>
                  <w:color w:val="0089E1"/>
                  <w:sz w:val="20"/>
                  <w:szCs w:val="20"/>
                  <w:lang w:val="es-CO" w:eastAsia="es-ES"/>
                </w:rPr>
                <w:t>artículo 477</w:t>
              </w:r>
            </w:hyperlink>
            <w:r w:rsidRPr="00C87A23">
              <w:rPr>
                <w:rFonts w:ascii="Segoe UI" w:eastAsia="Times New Roman" w:hAnsi="Segoe UI" w:cs="Segoe UI"/>
                <w:color w:val="000000"/>
                <w:sz w:val="20"/>
                <w:szCs w:val="20"/>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9210</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Artículo 8°.</w:t>
      </w:r>
      <w:r w:rsidRPr="00C87A23">
        <w:rPr>
          <w:rFonts w:ascii="Segoe UI" w:eastAsia="Times New Roman" w:hAnsi="Segoe UI" w:cs="Segoe UI"/>
          <w:color w:val="000000"/>
          <w:sz w:val="18"/>
          <w:szCs w:val="18"/>
          <w:lang w:val="es-CO" w:eastAsia="es-ES"/>
        </w:rPr>
        <w:t> Modifíquese el artículo 25 de la Resolución número 011004 del 29 de octubre de 2018, el cual quedará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25. </w:t>
      </w:r>
      <w:r w:rsidRPr="00C87A23">
        <w:rPr>
          <w:rFonts w:ascii="Segoe UI" w:eastAsia="Times New Roman" w:hAnsi="Segoe UI" w:cs="Segoe UI"/>
          <w:b/>
          <w:bCs/>
          <w:i/>
          <w:iCs/>
          <w:color w:val="000000"/>
          <w:sz w:val="22"/>
          <w:lang w:val="es-CO" w:eastAsia="es-ES"/>
        </w:rPr>
        <w:t>Información del literal d) y k) del </w:t>
      </w:r>
      <w:hyperlink r:id="rId144" w:tooltip="Estatuto Tributario CETA" w:history="1">
        <w:r w:rsidRPr="00C87A23">
          <w:rPr>
            <w:rFonts w:ascii="Segoe UI" w:eastAsia="Times New Roman" w:hAnsi="Segoe UI" w:cs="Segoe UI"/>
            <w:b/>
            <w:bCs/>
            <w:i/>
            <w:iCs/>
            <w:color w:val="0089E1"/>
            <w:sz w:val="22"/>
            <w:lang w:val="es-CO" w:eastAsia="es-ES"/>
          </w:rPr>
          <w:t>artículo 631</w:t>
        </w:r>
      </w:hyperlink>
      <w:r w:rsidRPr="00C87A23">
        <w:rPr>
          <w:rFonts w:ascii="Segoe UI" w:eastAsia="Times New Roman" w:hAnsi="Segoe UI" w:cs="Segoe UI"/>
          <w:b/>
          <w:bCs/>
          <w:i/>
          <w:iCs/>
          <w:color w:val="000000"/>
          <w:sz w:val="22"/>
          <w:lang w:val="es-CO" w:eastAsia="es-ES"/>
        </w:rPr>
        <w:t> del Estatuto Tributario por tercero. </w:t>
      </w:r>
      <w:r w:rsidRPr="00C87A23">
        <w:rPr>
          <w:rFonts w:ascii="Segoe UI" w:eastAsia="Times New Roman" w:hAnsi="Segoe UI" w:cs="Segoe UI"/>
          <w:color w:val="000000"/>
          <w:sz w:val="22"/>
          <w:lang w:val="es-CO" w:eastAsia="es-ES"/>
        </w:rPr>
        <w:t>Las personas naturales y sus asimiladas, las personas jurídicas y sus asimiladas y, demás entidades públicas y privadas enunciadas en los literales d), e) y f) del artículo 1° de la presente resolución, de conformidad con lo establecido en los literales d) y k) del </w:t>
      </w:r>
      <w:hyperlink r:id="rId145" w:tooltip="Estatuto Tributario CETA" w:history="1">
        <w:r w:rsidRPr="00C87A23">
          <w:rPr>
            <w:rFonts w:ascii="Segoe UI" w:eastAsia="Times New Roman" w:hAnsi="Segoe UI" w:cs="Segoe UI"/>
            <w:color w:val="0089E1"/>
            <w:sz w:val="22"/>
            <w:lang w:val="es-CO" w:eastAsia="es-ES"/>
          </w:rPr>
          <w:t>artículo 631</w:t>
        </w:r>
      </w:hyperlink>
      <w:r w:rsidRPr="00C87A23">
        <w:rPr>
          <w:rFonts w:ascii="Segoe UI" w:eastAsia="Times New Roman" w:hAnsi="Segoe UI" w:cs="Segoe UI"/>
          <w:color w:val="000000"/>
          <w:sz w:val="22"/>
          <w:lang w:val="es-CO" w:eastAsia="es-ES"/>
        </w:rPr>
        <w:t xml:space="preserve"> del Estatuto Tributario, deberán suministrar la información correspondiente a la solicitud </w:t>
      </w:r>
      <w:r w:rsidRPr="00C87A23">
        <w:rPr>
          <w:rFonts w:ascii="Segoe UI" w:eastAsia="Times New Roman" w:hAnsi="Segoe UI" w:cs="Segoe UI"/>
          <w:color w:val="000000"/>
          <w:sz w:val="22"/>
          <w:lang w:val="es-CO" w:eastAsia="es-ES"/>
        </w:rPr>
        <w:lastRenderedPageBreak/>
        <w:t>de Descuentos Tributarios y de Ingresos no Constitutivos de Renta ni Ganancia Ocasional, de acuerdo con los siguientes parámetros: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25.1 Descuentos tributarios solicitados. </w:t>
      </w:r>
      <w:r w:rsidRPr="00C87A23">
        <w:rPr>
          <w:rFonts w:ascii="Segoe UI" w:eastAsia="Times New Roman" w:hAnsi="Segoe UI" w:cs="Segoe UI"/>
          <w:color w:val="000000"/>
          <w:sz w:val="22"/>
          <w:lang w:val="es-CO" w:eastAsia="es-ES"/>
        </w:rPr>
        <w:t>De acuerdo con lo establecido en el literal d) del </w:t>
      </w:r>
      <w:hyperlink r:id="rId146" w:tooltip="Estatuto Tributario CETA" w:history="1">
        <w:r w:rsidRPr="00C87A23">
          <w:rPr>
            <w:rFonts w:ascii="Segoe UI" w:eastAsia="Times New Roman" w:hAnsi="Segoe UI" w:cs="Segoe UI"/>
            <w:color w:val="0089E1"/>
            <w:sz w:val="22"/>
            <w:lang w:val="es-CO" w:eastAsia="es-ES"/>
          </w:rPr>
          <w:t>artículo 631</w:t>
        </w:r>
      </w:hyperlink>
      <w:r w:rsidRPr="00C87A23">
        <w:rPr>
          <w:rFonts w:ascii="Segoe UI" w:eastAsia="Times New Roman" w:hAnsi="Segoe UI" w:cs="Segoe UI"/>
          <w:color w:val="000000"/>
          <w:sz w:val="22"/>
          <w:lang w:val="es-CO" w:eastAsia="es-ES"/>
        </w:rPr>
        <w:t> del Estatuto Tributario, se deberá suministrar la información de los terceros y los valores que dieron lugar a la solicitud de descuentos tributarios en la declaración de renta del año gravable, conforme con los parámetros establecidos en las Especificaciones Técnicas del Formato 1004 Versión 7, indicando: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 Concepto del descuento tributario.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 Tipo del documento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 Número de identificación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4. Apellidos y nombres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5. Dirección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6. Correo electrónico.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7. Valor del pago o abono en cuenta.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8. Valor del descuento tributario solicitado.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Parágrafo. </w:t>
      </w:r>
      <w:r w:rsidRPr="00C87A23">
        <w:rPr>
          <w:rFonts w:ascii="Segoe UI" w:eastAsia="Times New Roman" w:hAnsi="Segoe UI" w:cs="Segoe UI"/>
          <w:color w:val="000000"/>
          <w:sz w:val="18"/>
          <w:szCs w:val="18"/>
          <w:lang w:val="es-CO" w:eastAsia="es-ES"/>
        </w:rPr>
        <w:t>Los descuentos tributarios solicitados, se deben reportar según el concepto al que correspondan, de la siguiente manera: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9"/>
        <w:gridCol w:w="7574"/>
        <w:gridCol w:w="1113"/>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impuestos pagados en el exterior solicitado como descuento por los contribuyentes nacionales que perciban rentas de fuente extranjera. E.T., </w:t>
            </w:r>
            <w:hyperlink r:id="rId147" w:tooltip="Estatuto Tributario CETA" w:history="1">
              <w:r w:rsidRPr="00C87A23">
                <w:rPr>
                  <w:rFonts w:ascii="Segoe UI" w:eastAsia="Times New Roman" w:hAnsi="Segoe UI" w:cs="Segoe UI"/>
                  <w:color w:val="0089E1"/>
                  <w:sz w:val="20"/>
                  <w:szCs w:val="20"/>
                  <w:lang w:val="es-CO" w:eastAsia="es-ES"/>
                </w:rPr>
                <w:t>artículo 254</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8303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empresas de servicios públicos domiciliarios que presten servicios de acueducto y alcantarillado. L. 788/2002, artículo 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8305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Descuento tributario por donaciones dirigida a programas de becas o créditos </w:t>
            </w:r>
            <w:proofErr w:type="spellStart"/>
            <w:r w:rsidRPr="00C87A23">
              <w:rPr>
                <w:rFonts w:ascii="Segoe UI" w:eastAsia="Times New Roman" w:hAnsi="Segoe UI" w:cs="Segoe UI"/>
                <w:color w:val="000000"/>
                <w:sz w:val="20"/>
                <w:szCs w:val="20"/>
                <w:lang w:val="es-CO" w:eastAsia="es-ES"/>
              </w:rPr>
              <w:t>condonables</w:t>
            </w:r>
            <w:proofErr w:type="spellEnd"/>
            <w:r w:rsidRPr="00C87A23">
              <w:rPr>
                <w:rFonts w:ascii="Segoe UI" w:eastAsia="Times New Roman" w:hAnsi="Segoe UI" w:cs="Segoe UI"/>
                <w:color w:val="000000"/>
                <w:sz w:val="20"/>
                <w:szCs w:val="20"/>
                <w:lang w:val="es-CO" w:eastAsia="es-ES"/>
              </w:rPr>
              <w:t>. </w:t>
            </w:r>
            <w:hyperlink r:id="rId148" w:tooltip="Estatuto Tributario CETA" w:history="1">
              <w:r w:rsidRPr="00C87A23">
                <w:rPr>
                  <w:rFonts w:ascii="Segoe UI" w:eastAsia="Times New Roman" w:hAnsi="Segoe UI" w:cs="Segoe UI"/>
                  <w:color w:val="0089E1"/>
                  <w:sz w:val="20"/>
                  <w:szCs w:val="20"/>
                  <w:lang w:val="es-CO" w:eastAsia="es-ES"/>
                </w:rPr>
                <w:t>Artículo 256</w:t>
              </w:r>
            </w:hyperlink>
            <w:r w:rsidRPr="00C87A23">
              <w:rPr>
                <w:rFonts w:ascii="Segoe UI" w:eastAsia="Times New Roman" w:hAnsi="Segoe UI" w:cs="Segoe UI"/>
                <w:color w:val="000000"/>
                <w:sz w:val="20"/>
                <w:szCs w:val="20"/>
                <w:lang w:val="es-CO" w:eastAsia="es-ES"/>
              </w:rPr>
              <w:t>, parágrafos 1° y 2° del </w:t>
            </w:r>
            <w:hyperlink r:id="rId149" w:tooltip="Estatuto Tributario CETA" w:history="1">
              <w:r w:rsidRPr="00C87A23">
                <w:rPr>
                  <w:rFonts w:ascii="Segoe UI" w:eastAsia="Times New Roman" w:hAnsi="Segoe UI" w:cs="Segoe UI"/>
                  <w:color w:val="0089E1"/>
                  <w:sz w:val="20"/>
                  <w:szCs w:val="20"/>
                  <w:lang w:val="es-CO" w:eastAsia="es-ES"/>
                </w:rPr>
                <w:t>158-1</w:t>
              </w:r>
            </w:hyperlink>
            <w:r w:rsidRPr="00C87A23">
              <w:rPr>
                <w:rFonts w:ascii="Segoe UI" w:eastAsia="Times New Roman" w:hAnsi="Segoe UI" w:cs="Segoe UI"/>
                <w:color w:val="000000"/>
                <w:sz w:val="20"/>
                <w:szCs w:val="20"/>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8316</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inversiones en investigación, desarrollo tecnológico e innovación. E.T., </w:t>
            </w:r>
            <w:hyperlink r:id="rId150" w:tooltip="Estatuto Tributario CETA" w:history="1">
              <w:r w:rsidRPr="00C87A23">
                <w:rPr>
                  <w:rFonts w:ascii="Segoe UI" w:eastAsia="Times New Roman" w:hAnsi="Segoe UI" w:cs="Segoe UI"/>
                  <w:color w:val="0089E1"/>
                  <w:sz w:val="20"/>
                  <w:szCs w:val="20"/>
                  <w:lang w:val="es-CO" w:eastAsia="es-ES"/>
                </w:rPr>
                <w:t>artículo 158-1</w:t>
              </w:r>
            </w:hyperlink>
            <w:r w:rsidRPr="00C87A23">
              <w:rPr>
                <w:rFonts w:ascii="Segoe UI" w:eastAsia="Times New Roman" w:hAnsi="Segoe UI" w:cs="Segoe UI"/>
                <w:color w:val="000000"/>
                <w:sz w:val="20"/>
                <w:szCs w:val="20"/>
                <w:lang w:val="es-CO" w:eastAsia="es-ES"/>
              </w:rPr>
              <w:t> y </w:t>
            </w:r>
            <w:hyperlink r:id="rId151" w:tooltip="Estatuto Tributario CETA" w:history="1">
              <w:r w:rsidRPr="00C87A23">
                <w:rPr>
                  <w:rFonts w:ascii="Segoe UI" w:eastAsia="Times New Roman" w:hAnsi="Segoe UI" w:cs="Segoe UI"/>
                  <w:color w:val="0089E1"/>
                  <w:sz w:val="20"/>
                  <w:szCs w:val="20"/>
                  <w:lang w:val="es-CO" w:eastAsia="es-ES"/>
                </w:rPr>
                <w:t>256</w:t>
              </w:r>
            </w:hyperlink>
            <w:r w:rsidRPr="00C87A23">
              <w:rPr>
                <w:rFonts w:ascii="Segoe UI" w:eastAsia="Times New Roman" w:hAnsi="Segoe UI" w:cs="Segoe UI"/>
                <w:color w:val="000000"/>
                <w:sz w:val="20"/>
                <w:szCs w:val="20"/>
                <w:lang w:val="es-CO" w:eastAsia="es-ES"/>
              </w:rPr>
              <w:t>, modificado L. 1819/2016, artículo 91 y 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8317</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por donaciones efectuadas a entidades sin ánimo de lucro pertenecientes al régimen tributario especial. E.T., </w:t>
            </w:r>
            <w:hyperlink r:id="rId152" w:tooltip="Estatuto Tributario CETA" w:history="1">
              <w:r w:rsidRPr="00C87A23">
                <w:rPr>
                  <w:rFonts w:ascii="Segoe UI" w:eastAsia="Times New Roman" w:hAnsi="Segoe UI" w:cs="Segoe UI"/>
                  <w:color w:val="0089E1"/>
                  <w:sz w:val="20"/>
                  <w:szCs w:val="20"/>
                  <w:lang w:val="es-CO" w:eastAsia="es-ES"/>
                </w:rPr>
                <w:t>artículo 257</w:t>
              </w:r>
            </w:hyperlink>
            <w:r w:rsidRPr="00C87A23">
              <w:rPr>
                <w:rFonts w:ascii="Segoe UI" w:eastAsia="Times New Roman" w:hAnsi="Segoe UI" w:cs="Segoe UI"/>
                <w:color w:val="000000"/>
                <w:sz w:val="20"/>
                <w:szCs w:val="20"/>
                <w:lang w:val="es-CO" w:eastAsia="es-ES"/>
              </w:rPr>
              <w:t>, creado L.1819/2016, artículo 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8318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donaciones efectuadas a entidades sin ánimo de lucro no contribuyentes de que tratan los artículos </w:t>
            </w:r>
            <w:hyperlink r:id="rId153" w:tooltip="Estatuto Tributario CETA" w:history="1">
              <w:r w:rsidRPr="00C87A23">
                <w:rPr>
                  <w:rFonts w:ascii="Segoe UI" w:eastAsia="Times New Roman" w:hAnsi="Segoe UI" w:cs="Segoe UI"/>
                  <w:color w:val="0089E1"/>
                  <w:sz w:val="20"/>
                  <w:szCs w:val="20"/>
                  <w:lang w:val="es-CO" w:eastAsia="es-ES"/>
                </w:rPr>
                <w:t>22</w:t>
              </w:r>
            </w:hyperlink>
            <w:r w:rsidRPr="00C87A23">
              <w:rPr>
                <w:rFonts w:ascii="Segoe UI" w:eastAsia="Times New Roman" w:hAnsi="Segoe UI" w:cs="Segoe UI"/>
                <w:color w:val="000000"/>
                <w:sz w:val="20"/>
                <w:szCs w:val="20"/>
                <w:lang w:val="es-CO" w:eastAsia="es-ES"/>
              </w:rPr>
              <w:t> y </w:t>
            </w:r>
            <w:hyperlink r:id="rId154" w:tooltip="Estatuto Tributario CETA" w:history="1">
              <w:r w:rsidRPr="00C87A23">
                <w:rPr>
                  <w:rFonts w:ascii="Segoe UI" w:eastAsia="Times New Roman" w:hAnsi="Segoe UI" w:cs="Segoe UI"/>
                  <w:color w:val="0089E1"/>
                  <w:sz w:val="20"/>
                  <w:szCs w:val="20"/>
                  <w:lang w:val="es-CO" w:eastAsia="es-ES"/>
                </w:rPr>
                <w:t>23</w:t>
              </w:r>
            </w:hyperlink>
            <w:r w:rsidRPr="00C87A23">
              <w:rPr>
                <w:rFonts w:ascii="Segoe UI" w:eastAsia="Times New Roman" w:hAnsi="Segoe UI" w:cs="Segoe UI"/>
                <w:color w:val="000000"/>
                <w:sz w:val="20"/>
                <w:szCs w:val="20"/>
                <w:lang w:val="es-CO" w:eastAsia="es-ES"/>
              </w:rPr>
              <w:t> del E.T., </w:t>
            </w:r>
            <w:hyperlink r:id="rId155" w:tooltip="Estatuto Tributario CETA" w:history="1">
              <w:r w:rsidRPr="00C87A23">
                <w:rPr>
                  <w:rFonts w:ascii="Segoe UI" w:eastAsia="Times New Roman" w:hAnsi="Segoe UI" w:cs="Segoe UI"/>
                  <w:color w:val="0089E1"/>
                  <w:sz w:val="20"/>
                  <w:szCs w:val="20"/>
                  <w:lang w:val="es-CO" w:eastAsia="es-ES"/>
                </w:rPr>
                <w:t>artículo 257</w:t>
              </w:r>
            </w:hyperlink>
            <w:r w:rsidRPr="00C87A23">
              <w:rPr>
                <w:rFonts w:ascii="Segoe UI" w:eastAsia="Times New Roman" w:hAnsi="Segoe UI" w:cs="Segoe UI"/>
                <w:color w:val="000000"/>
                <w:sz w:val="20"/>
                <w:szCs w:val="20"/>
                <w:lang w:val="es-CO" w:eastAsia="es-ES"/>
              </w:rPr>
              <w:t>, creado L. 1819/2016, artículo 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8319</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para inversiones realizadas en control, conservación y mejoramiento del medio ambiente. E.T., </w:t>
            </w:r>
            <w:hyperlink r:id="rId156" w:tooltip="Estatuto Tributario CETA" w:history="1">
              <w:r w:rsidRPr="00C87A23">
                <w:rPr>
                  <w:rFonts w:ascii="Segoe UI" w:eastAsia="Times New Roman" w:hAnsi="Segoe UI" w:cs="Segoe UI"/>
                  <w:color w:val="0089E1"/>
                  <w:sz w:val="20"/>
                  <w:szCs w:val="20"/>
                  <w:lang w:val="es-CO" w:eastAsia="es-ES"/>
                </w:rPr>
                <w:t>artículo 255</w:t>
              </w:r>
            </w:hyperlink>
            <w:r w:rsidRPr="00C87A23">
              <w:rPr>
                <w:rFonts w:ascii="Segoe UI" w:eastAsia="Times New Roman" w:hAnsi="Segoe UI" w:cs="Segoe UI"/>
                <w:color w:val="000000"/>
                <w:sz w:val="20"/>
                <w:szCs w:val="20"/>
                <w:lang w:val="es-CO" w:eastAsia="es-ES"/>
              </w:rPr>
              <w:t>, creado L. 1819/2016, artículo 103.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8320</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donaciones en la red nacional de bibliotecas públicas y biblioteca nacional E.T., </w:t>
            </w:r>
            <w:hyperlink r:id="rId157" w:tooltip="Estatuto Tributario CETA" w:history="1">
              <w:r w:rsidRPr="00C87A23">
                <w:rPr>
                  <w:rFonts w:ascii="Segoe UI" w:eastAsia="Times New Roman" w:hAnsi="Segoe UI" w:cs="Segoe UI"/>
                  <w:color w:val="0089E1"/>
                  <w:sz w:val="20"/>
                  <w:szCs w:val="20"/>
                  <w:lang w:val="es-CO" w:eastAsia="es-ES"/>
                </w:rPr>
                <w:t>artículo 257</w:t>
              </w:r>
            </w:hyperlink>
            <w:r w:rsidRPr="00C87A23">
              <w:rPr>
                <w:rFonts w:ascii="Segoe UI" w:eastAsia="Times New Roman" w:hAnsi="Segoe UI" w:cs="Segoe UI"/>
                <w:color w:val="000000"/>
                <w:sz w:val="20"/>
                <w:szCs w:val="20"/>
                <w:lang w:val="es-CO" w:eastAsia="es-ES"/>
              </w:rPr>
              <w:t>, parágrafo, creado L. 1819/2016, artículo 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donaciones a favor del fondo para reparación de víctimas. Artículo 177, Ley 1448 de 2011 y artículo 2.2.10.6. DUR 1084 de 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8322</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impuestos pagados en el exterior por la Entidad Controlada del Exterior (ECE). E.T., </w:t>
            </w:r>
            <w:hyperlink r:id="rId158" w:tooltip="Estatuto Tributario CETA" w:history="1">
              <w:r w:rsidRPr="00C87A23">
                <w:rPr>
                  <w:rFonts w:ascii="Segoe UI" w:eastAsia="Times New Roman" w:hAnsi="Segoe UI" w:cs="Segoe UI"/>
                  <w:color w:val="0089E1"/>
                  <w:sz w:val="20"/>
                  <w:szCs w:val="20"/>
                  <w:lang w:val="es-CO" w:eastAsia="es-ES"/>
                </w:rPr>
                <w:t>artículo 892</w:t>
              </w:r>
            </w:hyperlink>
            <w:r w:rsidRPr="00C87A23">
              <w:rPr>
                <w:rFonts w:ascii="Segoe UI" w:eastAsia="Times New Roman" w:hAnsi="Segoe UI" w:cs="Segoe UI"/>
                <w:color w:val="000000"/>
                <w:sz w:val="20"/>
                <w:szCs w:val="20"/>
                <w:lang w:val="es-CO" w:eastAsia="es-ES"/>
              </w:rPr>
              <w:t>, adicionado L. 1819/2016, artículo 139. Y </w:t>
            </w:r>
            <w:hyperlink r:id="rId159" w:tooltip="Estatuto Tributario CETA" w:history="1">
              <w:r w:rsidRPr="00C87A23">
                <w:rPr>
                  <w:rFonts w:ascii="Segoe UI" w:eastAsia="Times New Roman" w:hAnsi="Segoe UI" w:cs="Segoe UI"/>
                  <w:color w:val="0089E1"/>
                  <w:sz w:val="20"/>
                  <w:szCs w:val="20"/>
                  <w:lang w:val="es-CO" w:eastAsia="es-ES"/>
                </w:rPr>
                <w:t>Artículo 254</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8323</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Descuento tributario por donación a la Corporación General Gustavo Matamoros </w:t>
            </w:r>
            <w:proofErr w:type="spellStart"/>
            <w:r w:rsidRPr="00C87A23">
              <w:rPr>
                <w:rFonts w:ascii="Segoe UI" w:eastAsia="Times New Roman" w:hAnsi="Segoe UI" w:cs="Segoe UI"/>
                <w:color w:val="000000"/>
                <w:sz w:val="20"/>
                <w:szCs w:val="20"/>
                <w:lang w:val="es-CO" w:eastAsia="es-ES"/>
              </w:rPr>
              <w:t>D’Costa</w:t>
            </w:r>
            <w:proofErr w:type="spellEnd"/>
            <w:r w:rsidRPr="00C87A23">
              <w:rPr>
                <w:rFonts w:ascii="Segoe UI" w:eastAsia="Times New Roman" w:hAnsi="Segoe UI" w:cs="Segoe UI"/>
                <w:color w:val="000000"/>
                <w:sz w:val="20"/>
                <w:szCs w:val="20"/>
                <w:lang w:val="es-CO" w:eastAsia="es-ES"/>
              </w:rPr>
              <w:t xml:space="preserve"> y demás fundaciones dedicadas a la defensa, protección de derechos humanos. E.T., </w:t>
            </w:r>
            <w:hyperlink r:id="rId160" w:tooltip="Estatuto Tributario CETA" w:history="1">
              <w:r w:rsidRPr="00C87A23">
                <w:rPr>
                  <w:rFonts w:ascii="Segoe UI" w:eastAsia="Times New Roman" w:hAnsi="Segoe UI" w:cs="Segoe UI"/>
                  <w:color w:val="0089E1"/>
                  <w:sz w:val="20"/>
                  <w:szCs w:val="20"/>
                  <w:lang w:val="es-CO" w:eastAsia="es-ES"/>
                </w:rPr>
                <w:t>art. 126-2</w:t>
              </w:r>
            </w:hyperlink>
            <w:r w:rsidRPr="00C87A23">
              <w:rPr>
                <w:rFonts w:ascii="Segoe UI" w:eastAsia="Times New Roman" w:hAnsi="Segoe UI" w:cs="Segoe UI"/>
                <w:color w:val="000000"/>
                <w:sz w:val="20"/>
                <w:szCs w:val="20"/>
                <w:lang w:val="es-CO" w:eastAsia="es-ES"/>
              </w:rPr>
              <w:t>, inciso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donación a organismos de deporte aficionado. E.T., </w:t>
            </w:r>
            <w:hyperlink r:id="rId161" w:tooltip="Estatuto Tributario CETA" w:history="1">
              <w:r w:rsidRPr="00C87A23">
                <w:rPr>
                  <w:rFonts w:ascii="Segoe UI" w:eastAsia="Times New Roman" w:hAnsi="Segoe UI" w:cs="Segoe UI"/>
                  <w:color w:val="0089E1"/>
                  <w:sz w:val="20"/>
                  <w:szCs w:val="20"/>
                  <w:lang w:val="es-CO" w:eastAsia="es-ES"/>
                </w:rPr>
                <w:t>artículo 126-2</w:t>
              </w:r>
            </w:hyperlink>
            <w:r w:rsidRPr="00C87A23">
              <w:rPr>
                <w:rFonts w:ascii="Segoe UI" w:eastAsia="Times New Roman" w:hAnsi="Segoe UI" w:cs="Segoe UI"/>
                <w:color w:val="000000"/>
                <w:sz w:val="20"/>
                <w:szCs w:val="20"/>
                <w:lang w:val="es-CO" w:eastAsia="es-ES"/>
              </w:rPr>
              <w:t>, inciso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8325</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donación a organismos deportivos y recreativos o culturales personas jurídicas sin ánimo de lucro, E.T., </w:t>
            </w:r>
            <w:hyperlink r:id="rId162" w:tooltip="Estatuto Tributario CETA" w:history="1">
              <w:r w:rsidRPr="00C87A23">
                <w:rPr>
                  <w:rFonts w:ascii="Segoe UI" w:eastAsia="Times New Roman" w:hAnsi="Segoe UI" w:cs="Segoe UI"/>
                  <w:color w:val="0089E1"/>
                  <w:sz w:val="20"/>
                  <w:szCs w:val="20"/>
                  <w:lang w:val="es-CO" w:eastAsia="es-ES"/>
                </w:rPr>
                <w:t>artículo 126-2</w:t>
              </w:r>
            </w:hyperlink>
            <w:r w:rsidRPr="00C87A23">
              <w:rPr>
                <w:rFonts w:ascii="Segoe UI" w:eastAsia="Times New Roman" w:hAnsi="Segoe UI" w:cs="Segoe UI"/>
                <w:color w:val="000000"/>
                <w:sz w:val="20"/>
                <w:szCs w:val="20"/>
                <w:lang w:val="es-CO" w:eastAsia="es-ES"/>
              </w:rPr>
              <w:t>, inciso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donaciones efectuadas para el apadrinamiento de parques naturales y conservación de bosques naturales. E.T., </w:t>
            </w:r>
            <w:hyperlink r:id="rId163" w:tooltip="Estatuto Tributario CETA" w:history="1">
              <w:r w:rsidRPr="00C87A23">
                <w:rPr>
                  <w:rFonts w:ascii="Segoe UI" w:eastAsia="Times New Roman" w:hAnsi="Segoe UI" w:cs="Segoe UI"/>
                  <w:color w:val="0089E1"/>
                  <w:sz w:val="20"/>
                  <w:szCs w:val="20"/>
                  <w:lang w:val="es-CO" w:eastAsia="es-ES"/>
                </w:rPr>
                <w:t>artículo 126-5</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8327</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aportes al sistema general de pensiones a cargo del empleador que sea contribuyente del impuesto unificado bajo el régimen simple de tributación. E.T., </w:t>
            </w:r>
            <w:hyperlink r:id="rId164" w:tooltip="Estatuto Tributario CETA" w:history="1">
              <w:r w:rsidRPr="00C87A23">
                <w:rPr>
                  <w:rFonts w:ascii="Segoe UI" w:eastAsia="Times New Roman" w:hAnsi="Segoe UI" w:cs="Segoe UI"/>
                  <w:color w:val="0089E1"/>
                  <w:sz w:val="20"/>
                  <w:szCs w:val="20"/>
                  <w:lang w:val="es-CO" w:eastAsia="es-ES"/>
                </w:rPr>
                <w:t>artículo 903</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ventas de bienes o servicios realizados a través de los sistemas de tarjetas de crédito y/o débito y otros mecanismos electrónicos de pagos, </w:t>
            </w:r>
            <w:hyperlink r:id="rId165" w:tooltip="Estatuto Tributario CETA" w:history="1">
              <w:r w:rsidRPr="00C87A23">
                <w:rPr>
                  <w:rFonts w:ascii="Segoe UI" w:eastAsia="Times New Roman" w:hAnsi="Segoe UI" w:cs="Segoe UI"/>
                  <w:color w:val="0089E1"/>
                  <w:sz w:val="20"/>
                  <w:szCs w:val="20"/>
                  <w:lang w:val="es-CO" w:eastAsia="es-ES"/>
                </w:rPr>
                <w:t>art. 912</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8329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impuesto de industria, comercio, avisos y tableros. E.T., </w:t>
            </w:r>
            <w:hyperlink r:id="rId166" w:tooltip="Estatuto Tributario CETA" w:history="1">
              <w:r w:rsidRPr="00C87A23">
                <w:rPr>
                  <w:rFonts w:ascii="Segoe UI" w:eastAsia="Times New Roman" w:hAnsi="Segoe UI" w:cs="Segoe UI"/>
                  <w:color w:val="0089E1"/>
                  <w:sz w:val="20"/>
                  <w:szCs w:val="20"/>
                  <w:lang w:val="es-CO" w:eastAsia="es-ES"/>
                </w:rPr>
                <w:t>artículo 115</w:t>
              </w:r>
            </w:hyperlink>
            <w:r w:rsidRPr="00C87A23">
              <w:rPr>
                <w:rFonts w:ascii="Segoe UI" w:eastAsia="Times New Roman" w:hAnsi="Segoe UI" w:cs="Segoe UI"/>
                <w:color w:val="000000"/>
                <w:sz w:val="20"/>
                <w:szCs w:val="20"/>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8330</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Descuento tributario por impuesto sobre las ventas en la importación, formación, construcción, o adquisición de activos fijos reales productivos. </w:t>
            </w:r>
            <w:hyperlink r:id="rId167" w:tooltip="Estatuto Tributario CETA" w:history="1">
              <w:r w:rsidRPr="00C87A23">
                <w:rPr>
                  <w:rFonts w:ascii="Segoe UI" w:eastAsia="Times New Roman" w:hAnsi="Segoe UI" w:cs="Segoe UI"/>
                  <w:color w:val="0089E1"/>
                  <w:sz w:val="20"/>
                  <w:szCs w:val="20"/>
                  <w:lang w:val="es-CO" w:eastAsia="es-ES"/>
                </w:rPr>
                <w:t>Artículo 258-1</w:t>
              </w:r>
            </w:hyperlink>
            <w:r w:rsidRPr="00C87A23">
              <w:rPr>
                <w:rFonts w:ascii="Segoe UI" w:eastAsia="Times New Roman" w:hAnsi="Segoe UI" w:cs="Segoe UI"/>
                <w:color w:val="000000"/>
                <w:sz w:val="20"/>
                <w:szCs w:val="20"/>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8331</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25.2. Ingresos no constitutivos de renta ni ganancia ocasional</w:t>
      </w:r>
      <w:r w:rsidRPr="00C87A23">
        <w:rPr>
          <w:rFonts w:ascii="Segoe UI" w:eastAsia="Times New Roman" w:hAnsi="Segoe UI" w:cs="Segoe UI"/>
          <w:color w:val="000000"/>
          <w:sz w:val="18"/>
          <w:szCs w:val="18"/>
          <w:lang w:val="es-CO" w:eastAsia="es-ES"/>
        </w:rPr>
        <w:t>. De acuerdo con lo establecido en el literal k) del </w:t>
      </w:r>
      <w:hyperlink r:id="rId168" w:tooltip="Estatuto Tributario CETA" w:history="1">
        <w:r w:rsidRPr="00C87A23">
          <w:rPr>
            <w:rFonts w:ascii="Segoe UI" w:eastAsia="Times New Roman" w:hAnsi="Segoe UI" w:cs="Segoe UI"/>
            <w:color w:val="0089E1"/>
            <w:sz w:val="18"/>
            <w:szCs w:val="18"/>
            <w:lang w:val="es-CO" w:eastAsia="es-ES"/>
          </w:rPr>
          <w:t>artículo 631</w:t>
        </w:r>
      </w:hyperlink>
      <w:r w:rsidRPr="00C87A23">
        <w:rPr>
          <w:rFonts w:ascii="Segoe UI" w:eastAsia="Times New Roman" w:hAnsi="Segoe UI" w:cs="Segoe UI"/>
          <w:color w:val="000000"/>
          <w:sz w:val="18"/>
          <w:szCs w:val="18"/>
          <w:lang w:val="es-CO" w:eastAsia="es-ES"/>
        </w:rPr>
        <w:t> del Estatuto Tributario deberá suministrar la información de los terceros que dieron lugar a la solicitud de ingresos no constitutivos de renta o ganancia ocasional en la declaración de renta del año gravable, conforme con los parámetros establecidos en el Formato 2275 Versión 1; indicando: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 Concepto solicitado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 Tipo de documento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 Número de identificación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4. Apellidos y nombres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5. Dirección del tercero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6. Correo electrónico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7. Valor total del ingreso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8. Valor del ingreso no constitutivo de renta ni ganancia ocasional solicitado.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Parágrafo. </w:t>
      </w:r>
      <w:r w:rsidRPr="00C87A23">
        <w:rPr>
          <w:rFonts w:ascii="Segoe UI" w:eastAsia="Times New Roman" w:hAnsi="Segoe UI" w:cs="Segoe UI"/>
          <w:color w:val="000000"/>
          <w:sz w:val="18"/>
          <w:szCs w:val="18"/>
          <w:lang w:val="es-CO" w:eastAsia="es-ES"/>
        </w:rPr>
        <w:t>Los ingresos no constitutivos de renta ni ganancia ocasional se deben reportar según concepto al que corresponda, de la siguiente manera: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9"/>
        <w:gridCol w:w="7574"/>
        <w:gridCol w:w="1113"/>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dividendos y participaciones. E.T., </w:t>
            </w:r>
            <w:hyperlink r:id="rId169" w:tooltip="Estatuto Tributario CETA" w:history="1">
              <w:r w:rsidRPr="00C87A23">
                <w:rPr>
                  <w:rFonts w:ascii="Segoe UI" w:eastAsia="Times New Roman" w:hAnsi="Segoe UI" w:cs="Segoe UI"/>
                  <w:color w:val="0089E1"/>
                  <w:sz w:val="20"/>
                  <w:szCs w:val="20"/>
                  <w:lang w:val="es-CO" w:eastAsia="es-ES"/>
                </w:rPr>
                <w:t>artículo 48</w:t>
              </w:r>
            </w:hyperlink>
            <w:r w:rsidRPr="00C87A23">
              <w:rPr>
                <w:rFonts w:ascii="Segoe UI" w:eastAsia="Times New Roman" w:hAnsi="Segoe UI" w:cs="Segoe UI"/>
                <w:color w:val="000000"/>
                <w:sz w:val="20"/>
                <w:szCs w:val="20"/>
                <w:lang w:val="es-CO" w:eastAsia="es-ES"/>
              </w:rPr>
              <w:t>. (Modificado. L. 1819/2016, artículo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8001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 utilidad en enajenación de acciones. E.T., </w:t>
            </w:r>
            <w:hyperlink r:id="rId170" w:tooltip="Estatuto Tributario CETA" w:history="1">
              <w:r w:rsidRPr="00C87A23">
                <w:rPr>
                  <w:rFonts w:ascii="Segoe UI" w:eastAsia="Times New Roman" w:hAnsi="Segoe UI" w:cs="Segoe UI"/>
                  <w:color w:val="0089E1"/>
                  <w:sz w:val="20"/>
                  <w:szCs w:val="20"/>
                  <w:lang w:val="es-CO" w:eastAsia="es-ES"/>
                </w:rPr>
                <w:t>artículo 36-1</w:t>
              </w:r>
            </w:hyperlink>
            <w:r w:rsidRPr="00C87A23">
              <w:rPr>
                <w:rFonts w:ascii="Segoe UI" w:eastAsia="Times New Roman" w:hAnsi="Segoe UI" w:cs="Segoe UI"/>
                <w:color w:val="000000"/>
                <w:sz w:val="20"/>
                <w:szCs w:val="20"/>
                <w:lang w:val="es-CO" w:eastAsia="es-ES"/>
              </w:rPr>
              <w:t>, incisos 2° y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8005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utilidades provenientes de la negociación de derivados. E.T., </w:t>
            </w:r>
            <w:hyperlink r:id="rId171" w:tooltip="Estatuto Tributario CETA" w:history="1">
              <w:r w:rsidRPr="00C87A23">
                <w:rPr>
                  <w:rFonts w:ascii="Segoe UI" w:eastAsia="Times New Roman" w:hAnsi="Segoe UI" w:cs="Segoe UI"/>
                  <w:color w:val="0089E1"/>
                  <w:sz w:val="20"/>
                  <w:szCs w:val="20"/>
                  <w:lang w:val="es-CO" w:eastAsia="es-ES"/>
                </w:rPr>
                <w:t>artículo 36-1</w:t>
              </w:r>
            </w:hyperlink>
            <w:r w:rsidRPr="00C87A23">
              <w:rPr>
                <w:rFonts w:ascii="Segoe UI" w:eastAsia="Times New Roman" w:hAnsi="Segoe UI" w:cs="Segoe UI"/>
                <w:color w:val="000000"/>
                <w:sz w:val="20"/>
                <w:szCs w:val="20"/>
                <w:lang w:val="es-CO" w:eastAsia="es-ES"/>
              </w:rPr>
              <w:t>, inciso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8006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capitalizaciones no gravadas a socios o accionistas. E.T. </w:t>
            </w:r>
            <w:hyperlink r:id="rId172" w:tooltip="Estatuto Tributario CETA" w:history="1">
              <w:r w:rsidRPr="00C87A23">
                <w:rPr>
                  <w:rFonts w:ascii="Segoe UI" w:eastAsia="Times New Roman" w:hAnsi="Segoe UI" w:cs="Segoe UI"/>
                  <w:color w:val="0089E1"/>
                  <w:sz w:val="20"/>
                  <w:szCs w:val="20"/>
                  <w:lang w:val="es-CO" w:eastAsia="es-ES"/>
                </w:rPr>
                <w:t>artículo 36-3</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8007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las indemnizaciones en virtud de seguros de daño. E.T., </w:t>
            </w:r>
            <w:hyperlink r:id="rId173" w:tooltip="Estatuto Tributario CETA" w:history="1">
              <w:r w:rsidRPr="00C87A23">
                <w:rPr>
                  <w:rFonts w:ascii="Segoe UI" w:eastAsia="Times New Roman" w:hAnsi="Segoe UI" w:cs="Segoe UI"/>
                  <w:color w:val="0089E1"/>
                  <w:sz w:val="20"/>
                  <w:szCs w:val="20"/>
                  <w:lang w:val="es-CO" w:eastAsia="es-ES"/>
                </w:rPr>
                <w:t>artículo 45</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8008</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las indemnizaciones por destrucción o renovación de cultivos, y por control de plagas. E.T., </w:t>
            </w:r>
            <w:hyperlink r:id="rId174" w:tooltip="Estatuto Tributario CETA" w:history="1">
              <w:r w:rsidRPr="00C87A23">
                <w:rPr>
                  <w:rFonts w:ascii="Segoe UI" w:eastAsia="Times New Roman" w:hAnsi="Segoe UI" w:cs="Segoe UI"/>
                  <w:color w:val="0089E1"/>
                  <w:sz w:val="20"/>
                  <w:szCs w:val="20"/>
                  <w:lang w:val="es-CO" w:eastAsia="es-ES"/>
                </w:rPr>
                <w:t>artículo 46-1</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8009</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los aportes de entidades estatales, sobretasas e impuestos para financiamiento de sistemas de servicio público de transporte masivo de pasajeros. E.T., </w:t>
            </w:r>
            <w:hyperlink r:id="rId175" w:tooltip="Estatuto Tributario CETA" w:history="1">
              <w:r w:rsidRPr="00C87A23">
                <w:rPr>
                  <w:rFonts w:ascii="Segoe UI" w:eastAsia="Times New Roman" w:hAnsi="Segoe UI" w:cs="Segoe UI"/>
                  <w:color w:val="0089E1"/>
                  <w:sz w:val="20"/>
                  <w:szCs w:val="20"/>
                  <w:lang w:val="es-CO" w:eastAsia="es-ES"/>
                </w:rPr>
                <w:t>artículo 53</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8010</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percibidos por las organizaciones regionales de televisión y audiovisuales provenientes de la Comisión Nacional de Televisión. L. 488/98, artículo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 liberación de la reserva de que trata el numeral 12 del </w:t>
            </w:r>
            <w:hyperlink r:id="rId176" w:tooltip="Estatuto Tributario CETA" w:history="1">
              <w:r w:rsidRPr="00C87A23">
                <w:rPr>
                  <w:rFonts w:ascii="Segoe UI" w:eastAsia="Times New Roman" w:hAnsi="Segoe UI" w:cs="Segoe UI"/>
                  <w:color w:val="0089E1"/>
                  <w:sz w:val="20"/>
                  <w:szCs w:val="20"/>
                  <w:lang w:val="es-CO" w:eastAsia="es-ES"/>
                </w:rPr>
                <w:t>artículo 290</w:t>
              </w:r>
            </w:hyperlink>
            <w:r w:rsidRPr="00C87A23">
              <w:rPr>
                <w:rFonts w:ascii="Segoe UI" w:eastAsia="Times New Roman" w:hAnsi="Segoe UI" w:cs="Segoe UI"/>
                <w:color w:val="000000"/>
                <w:sz w:val="20"/>
                <w:szCs w:val="20"/>
                <w:lang w:val="es-CO" w:eastAsia="es-ES"/>
              </w:rPr>
              <w:t> E.T., Reserva de que trataba el </w:t>
            </w:r>
            <w:hyperlink r:id="rId177" w:tooltip="Estatuto Tributario CETA" w:history="1">
              <w:r w:rsidRPr="00C87A23">
                <w:rPr>
                  <w:rFonts w:ascii="Segoe UI" w:eastAsia="Times New Roman" w:hAnsi="Segoe UI" w:cs="Segoe UI"/>
                  <w:color w:val="0089E1"/>
                  <w:sz w:val="20"/>
                  <w:szCs w:val="20"/>
                  <w:lang w:val="es-CO" w:eastAsia="es-ES"/>
                </w:rPr>
                <w:t>130</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provenientes del Incentivo a la Capitalización Rural (ICR). E.T., </w:t>
            </w:r>
            <w:hyperlink r:id="rId178" w:tooltip="Estatuto Tributario CETA" w:history="1">
              <w:r w:rsidRPr="00C87A23">
                <w:rPr>
                  <w:rFonts w:ascii="Segoe UI" w:eastAsia="Times New Roman" w:hAnsi="Segoe UI" w:cs="Segoe UI"/>
                  <w:color w:val="0089E1"/>
                  <w:sz w:val="20"/>
                  <w:szCs w:val="20"/>
                  <w:lang w:val="es-CO" w:eastAsia="es-ES"/>
                </w:rPr>
                <w:t>artículo 52</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 utilidad en la venta de casa o apartamento de habitación. E.T., </w:t>
            </w:r>
            <w:hyperlink r:id="rId179" w:tooltip="Estatuto Tributario CETA" w:history="1">
              <w:r w:rsidRPr="00C87A23">
                <w:rPr>
                  <w:rFonts w:ascii="Segoe UI" w:eastAsia="Times New Roman" w:hAnsi="Segoe UI" w:cs="Segoe UI"/>
                  <w:color w:val="0089E1"/>
                  <w:sz w:val="20"/>
                  <w:szCs w:val="20"/>
                  <w:lang w:val="es-CO" w:eastAsia="es-ES"/>
                </w:rPr>
                <w:t>artículo 44</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 retribución como recompensa. E.T., </w:t>
            </w:r>
            <w:hyperlink r:id="rId180" w:tooltip="Estatuto Tributario CETA" w:history="1">
              <w:r w:rsidRPr="00C87A23">
                <w:rPr>
                  <w:rFonts w:ascii="Segoe UI" w:eastAsia="Times New Roman" w:hAnsi="Segoe UI" w:cs="Segoe UI"/>
                  <w:color w:val="0089E1"/>
                  <w:sz w:val="20"/>
                  <w:szCs w:val="20"/>
                  <w:lang w:val="es-CO" w:eastAsia="es-ES"/>
                </w:rPr>
                <w:t>artículo 42</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 utilidad en la enajenación voluntaria de bienes expropiados. L. 388/97, artículo 67, par.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aportes al sistema general de pensiones. </w:t>
            </w:r>
            <w:hyperlink r:id="rId181" w:tooltip="Estatuto Tributario CETA" w:history="1">
              <w:r w:rsidRPr="00C87A23">
                <w:rPr>
                  <w:rFonts w:ascii="Segoe UI" w:eastAsia="Times New Roman" w:hAnsi="Segoe UI" w:cs="Segoe UI"/>
                  <w:color w:val="0089E1"/>
                  <w:sz w:val="20"/>
                  <w:szCs w:val="20"/>
                  <w:lang w:val="es-CO" w:eastAsia="es-ES"/>
                </w:rPr>
                <w:t>Artículo 55</w:t>
              </w:r>
            </w:hyperlink>
            <w:r w:rsidRPr="00C87A23">
              <w:rPr>
                <w:rFonts w:ascii="Segoe UI" w:eastAsia="Times New Roman" w:hAnsi="Segoe UI" w:cs="Segoe UI"/>
                <w:color w:val="000000"/>
                <w:sz w:val="20"/>
                <w:szCs w:val="20"/>
                <w:lang w:val="es-CO" w:eastAsia="es-ES"/>
              </w:rPr>
              <w:t> E.T. (Agregado, L. 1819/2016, artículo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8019</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los subsidios y ayudas otorgadas por el programa Agro Ingreso Seguro (AIS) e incentivos al almacenamiento y la capitalización rural previstos en la L. 101/1993. </w:t>
            </w:r>
            <w:hyperlink r:id="rId182" w:tooltip="Estatuto Tributario CETA" w:history="1">
              <w:r w:rsidRPr="00C87A23">
                <w:rPr>
                  <w:rFonts w:ascii="Segoe UI" w:eastAsia="Times New Roman" w:hAnsi="Segoe UI" w:cs="Segoe UI"/>
                  <w:color w:val="0089E1"/>
                  <w:sz w:val="20"/>
                  <w:szCs w:val="20"/>
                  <w:lang w:val="es-CO" w:eastAsia="es-ES"/>
                </w:rPr>
                <w:t>Artículo 57-1</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8023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distribución de utilidades por liquidación de sociedades limitadas. E.T., </w:t>
            </w:r>
            <w:hyperlink r:id="rId183" w:tooltip="Estatuto Tributario CETA" w:history="1">
              <w:r w:rsidRPr="00C87A23">
                <w:rPr>
                  <w:rFonts w:ascii="Segoe UI" w:eastAsia="Times New Roman" w:hAnsi="Segoe UI" w:cs="Segoe UI"/>
                  <w:color w:val="0089E1"/>
                  <w:sz w:val="20"/>
                  <w:szCs w:val="20"/>
                  <w:lang w:val="es-CO" w:eastAsia="es-ES"/>
                </w:rPr>
                <w:t>artículo 51</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8025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donaciones recibidas para partidos, movimientos y campañas políticas. E.T., </w:t>
            </w:r>
            <w:hyperlink r:id="rId184" w:tooltip="Estatuto Tributario CETA" w:history="1">
              <w:r w:rsidRPr="00C87A23">
                <w:rPr>
                  <w:rFonts w:ascii="Segoe UI" w:eastAsia="Times New Roman" w:hAnsi="Segoe UI" w:cs="Segoe UI"/>
                  <w:color w:val="0089E1"/>
                  <w:sz w:val="20"/>
                  <w:szCs w:val="20"/>
                  <w:lang w:val="es-CO" w:eastAsia="es-ES"/>
                </w:rPr>
                <w:t>artículo 47-1</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8026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la utilidad en procesos de capitalización. L. 789/2002, artículo 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8028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recibidos por el contribuyente para ser destinados al desarrollo de proyectos calificados como de carácter científico, tecnológico o de inversión. </w:t>
            </w:r>
            <w:hyperlink r:id="rId185" w:tooltip="Estatuto Tributario CETA" w:history="1">
              <w:r w:rsidRPr="00C87A23">
                <w:rPr>
                  <w:rFonts w:ascii="Segoe UI" w:eastAsia="Times New Roman" w:hAnsi="Segoe UI" w:cs="Segoe UI"/>
                  <w:color w:val="0089E1"/>
                  <w:sz w:val="20"/>
                  <w:szCs w:val="20"/>
                  <w:lang w:val="es-CO" w:eastAsia="es-ES"/>
                </w:rPr>
                <w:t>Artículo 57-2</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8029</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 xml:space="preserve">Ingresos no constitutivos recursos administrados por </w:t>
            </w:r>
            <w:proofErr w:type="spellStart"/>
            <w:r w:rsidRPr="00C87A23">
              <w:rPr>
                <w:rFonts w:ascii="Segoe UI" w:eastAsia="Times New Roman" w:hAnsi="Segoe UI" w:cs="Segoe UI"/>
                <w:color w:val="000000"/>
                <w:sz w:val="20"/>
                <w:szCs w:val="20"/>
                <w:lang w:val="es-CO" w:eastAsia="es-ES"/>
              </w:rPr>
              <w:t>Fogafín</w:t>
            </w:r>
            <w:proofErr w:type="spellEnd"/>
            <w:r w:rsidRPr="00C87A23">
              <w:rPr>
                <w:rFonts w:ascii="Segoe UI" w:eastAsia="Times New Roman" w:hAnsi="Segoe UI" w:cs="Segoe UI"/>
                <w:color w:val="000000"/>
                <w:sz w:val="20"/>
                <w:szCs w:val="20"/>
                <w:lang w:val="es-CO" w:eastAsia="es-ES"/>
              </w:rPr>
              <w:t>. E.T., </w:t>
            </w:r>
            <w:hyperlink r:id="rId186" w:tooltip="Estatuto Tributario CETA" w:history="1">
              <w:r w:rsidRPr="00C87A23">
                <w:rPr>
                  <w:rFonts w:ascii="Segoe UI" w:eastAsia="Times New Roman" w:hAnsi="Segoe UI" w:cs="Segoe UI"/>
                  <w:color w:val="0089E1"/>
                  <w:sz w:val="20"/>
                  <w:szCs w:val="20"/>
                  <w:lang w:val="es-CO" w:eastAsia="es-ES"/>
                </w:rPr>
                <w:t>artículo 19-3</w:t>
              </w:r>
            </w:hyperlink>
            <w:r w:rsidRPr="00C87A23">
              <w:rPr>
                <w:rFonts w:ascii="Segoe UI" w:eastAsia="Times New Roman" w:hAnsi="Segoe UI" w:cs="Segoe UI"/>
                <w:color w:val="000000"/>
                <w:sz w:val="20"/>
                <w:szCs w:val="20"/>
                <w:lang w:val="es-CO" w:eastAsia="es-ES"/>
              </w:rPr>
              <w:t>, inciso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gananciales. E.T., </w:t>
            </w:r>
            <w:hyperlink r:id="rId187" w:tooltip="Estatuto Tributario CETA" w:history="1">
              <w:r w:rsidRPr="00C87A23">
                <w:rPr>
                  <w:rFonts w:ascii="Segoe UI" w:eastAsia="Times New Roman" w:hAnsi="Segoe UI" w:cs="Segoe UI"/>
                  <w:color w:val="0089E1"/>
                  <w:sz w:val="20"/>
                  <w:szCs w:val="20"/>
                  <w:lang w:val="es-CO" w:eastAsia="es-ES"/>
                </w:rPr>
                <w:t>artículo 47</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8032</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capitalización de utilidades en ajustes por inflación o componente inflacionario. </w:t>
            </w:r>
            <w:hyperlink r:id="rId188" w:tooltip="Estatuto Tributario CETA" w:history="1">
              <w:r w:rsidRPr="00C87A23">
                <w:rPr>
                  <w:rFonts w:ascii="Segoe UI" w:eastAsia="Times New Roman" w:hAnsi="Segoe UI" w:cs="Segoe UI"/>
                  <w:color w:val="0089E1"/>
                  <w:sz w:val="20"/>
                  <w:szCs w:val="20"/>
                  <w:lang w:val="es-CO" w:eastAsia="es-ES"/>
                </w:rPr>
                <w:t>Artículo 50</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remuneración labores de carácter científico, tecnológico o innovación. E.T., </w:t>
            </w:r>
            <w:hyperlink r:id="rId189" w:tooltip="Estatuto Tributario CETA" w:history="1">
              <w:r w:rsidRPr="00C87A23">
                <w:rPr>
                  <w:rFonts w:ascii="Segoe UI" w:eastAsia="Times New Roman" w:hAnsi="Segoe UI" w:cs="Segoe UI"/>
                  <w:color w:val="0089E1"/>
                  <w:sz w:val="20"/>
                  <w:szCs w:val="20"/>
                  <w:lang w:val="es-CO" w:eastAsia="es-ES"/>
                </w:rPr>
                <w:t>artículo 57-2</w:t>
              </w:r>
            </w:hyperlink>
            <w:r w:rsidRPr="00C87A23">
              <w:rPr>
                <w:rFonts w:ascii="Segoe UI" w:eastAsia="Times New Roman" w:hAnsi="Segoe UI" w:cs="Segoe UI"/>
                <w:color w:val="000000"/>
                <w:sz w:val="20"/>
                <w:szCs w:val="20"/>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apoyos económicos entregados como capital semilla. L. 1429/10, artículo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recursos recibidos por aportes de la nación a entidades públicas en liquidación. L. 633/2000, artículo 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8036</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componente inflacionario o mantenimiento de valor de títulos emitidos en proceso de titularización de cartera hipotecaria. L. 546/1999, artículo 16, inciso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generado en fuentes productoras de algún país de la CAN, diferente de Colombia. Decisión. 578 de 2004, artículo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generado en remuneraciones, honorarios, sueldos, salarios, etc., prestados en otro país de la CAN diferente de Colombia. Decisión 578 de 2004, artículo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8039</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empresas de servicios profesionales, producidos en otro país de la CAN, diferente de Colombia. Decisión. 578 de 2004, artículo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8040</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enajenación de inmuebles. L. 9/1989, artículo 15, modificado por la L. 3 de 1991, artículo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8041</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dividendos y beneficios distribuidos por la ECE. </w:t>
            </w:r>
            <w:hyperlink r:id="rId190" w:tooltip="Estatuto Tributario CETA" w:history="1">
              <w:r w:rsidRPr="00C87A23">
                <w:rPr>
                  <w:rFonts w:ascii="Segoe UI" w:eastAsia="Times New Roman" w:hAnsi="Segoe UI" w:cs="Segoe UI"/>
                  <w:color w:val="0089E1"/>
                  <w:sz w:val="20"/>
                  <w:szCs w:val="20"/>
                  <w:lang w:val="es-CO" w:eastAsia="es-ES"/>
                </w:rPr>
                <w:t>Artículo 893</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8042</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rentas o ganancias ocasionales por enajenación de acciones o participaciones en la ECE. Inc. 2, </w:t>
            </w:r>
            <w:hyperlink r:id="rId191" w:tooltip="Estatuto Tributario CETA" w:history="1">
              <w:r w:rsidRPr="00C87A23">
                <w:rPr>
                  <w:rFonts w:ascii="Segoe UI" w:eastAsia="Times New Roman" w:hAnsi="Segoe UI" w:cs="Segoe UI"/>
                  <w:color w:val="0089E1"/>
                  <w:sz w:val="20"/>
                  <w:szCs w:val="20"/>
                  <w:lang w:val="es-CO" w:eastAsia="es-ES"/>
                </w:rPr>
                <w:t>artículo 893</w:t>
              </w:r>
            </w:hyperlink>
            <w:r w:rsidRPr="00C87A23">
              <w:rPr>
                <w:rFonts w:ascii="Segoe UI" w:eastAsia="Times New Roman" w:hAnsi="Segoe UI" w:cs="Segoe UI"/>
                <w:color w:val="000000"/>
                <w:sz w:val="20"/>
                <w:szCs w:val="20"/>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8043</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Certificados de Incentivo Forestal. L. 139/1994, artículo 8°, literal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8044</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aportes obligatorios al sistema general de salud. </w:t>
            </w:r>
            <w:hyperlink r:id="rId192" w:tooltip="Estatuto Tributario CETA" w:history="1">
              <w:r w:rsidRPr="00C87A23">
                <w:rPr>
                  <w:rFonts w:ascii="Segoe UI" w:eastAsia="Times New Roman" w:hAnsi="Segoe UI" w:cs="Segoe UI"/>
                  <w:color w:val="0089E1"/>
                  <w:sz w:val="20"/>
                  <w:szCs w:val="20"/>
                  <w:lang w:val="es-CO" w:eastAsia="es-ES"/>
                </w:rPr>
                <w:t>Artículo 56</w:t>
              </w:r>
            </w:hyperlink>
            <w:r w:rsidRPr="00C87A23">
              <w:rPr>
                <w:rFonts w:ascii="Segoe UI" w:eastAsia="Times New Roman" w:hAnsi="Segoe UI" w:cs="Segoe UI"/>
                <w:color w:val="000000"/>
                <w:sz w:val="20"/>
                <w:szCs w:val="20"/>
                <w:lang w:val="es-CO" w:eastAsia="es-ES"/>
              </w:rPr>
              <w:t> E.T. (Agregado, L. 1819/2016, artículo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8045</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premios obtenidos en virtud del Premio Fiscal de que trata el </w:t>
            </w:r>
            <w:hyperlink r:id="rId193" w:tooltip="Estatuto Tributario CETA" w:history="1">
              <w:r w:rsidRPr="00C87A23">
                <w:rPr>
                  <w:rFonts w:ascii="Segoe UI" w:eastAsia="Times New Roman" w:hAnsi="Segoe UI" w:cs="Segoe UI"/>
                  <w:color w:val="0089E1"/>
                  <w:sz w:val="20"/>
                  <w:szCs w:val="20"/>
                  <w:lang w:val="es-CO" w:eastAsia="es-ES"/>
                </w:rPr>
                <w:t>artículo 618-1</w:t>
              </w:r>
            </w:hyperlink>
            <w:r w:rsidRPr="00C87A23">
              <w:rPr>
                <w:rFonts w:ascii="Segoe UI" w:eastAsia="Times New Roman" w:hAnsi="Segoe UI" w:cs="Segoe UI"/>
                <w:color w:val="000000"/>
                <w:sz w:val="20"/>
                <w:szCs w:val="20"/>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8046</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contraprestación por la producción de obras cinematográficas. L. 1556/2012, artículo 9° y D.R. 437/2013, artículo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8047</w:t>
            </w:r>
          </w:p>
        </w:tc>
      </w:tr>
      <w:tr w:rsidR="00C87A23" w:rsidRPr="00C87A23" w:rsidTr="00C87A23">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donaciones Protocolo Montreal. L. 488/1998, artículo 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8048</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no constitutivos por apoyos económicos entregados por el Estado o financiados con recursos públicos. Artículo 46, modificado por L. 1819/2016, artículo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8049</w:t>
            </w:r>
          </w:p>
        </w:tc>
      </w:tr>
      <w:tr w:rsidR="00C87A23" w:rsidRPr="00C87A23" w:rsidTr="00C87A23">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 no constitutivo por utilidades repartidas a través de acciones a trabajadores de sociedades de Beneficio de Interés Colectivo (BIC) Artículo 44 Ley 789 de 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8050</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9°.</w:t>
      </w:r>
      <w:r w:rsidRPr="00C87A23">
        <w:rPr>
          <w:rFonts w:ascii="Segoe UI" w:eastAsia="Times New Roman" w:hAnsi="Segoe UI" w:cs="Segoe UI"/>
          <w:color w:val="000000"/>
          <w:sz w:val="22"/>
          <w:lang w:val="es-CO" w:eastAsia="es-ES"/>
        </w:rPr>
        <w:t> Se modifica el parágrafo del artículo 26 de la Resolución 011004 del 29 de octubre del 2018, y se adicionan los parágrafos 2° y 3°, los cuales quedarán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1°. </w:t>
      </w:r>
      <w:r w:rsidRPr="00C87A23">
        <w:rPr>
          <w:rFonts w:ascii="Segoe UI" w:eastAsia="Times New Roman" w:hAnsi="Segoe UI" w:cs="Segoe UI"/>
          <w:color w:val="000000"/>
          <w:sz w:val="22"/>
          <w:lang w:val="es-CO" w:eastAsia="es-ES"/>
        </w:rPr>
        <w:t xml:space="preserve">La información de las operaciones reportadas en virtud del contrato de colaboración empresarial, no deberá ser reportada por los partícipes ocultos, consorciados, </w:t>
      </w:r>
      <w:r w:rsidRPr="00C87A23">
        <w:rPr>
          <w:rFonts w:ascii="Segoe UI" w:eastAsia="Times New Roman" w:hAnsi="Segoe UI" w:cs="Segoe UI"/>
          <w:color w:val="000000"/>
          <w:sz w:val="22"/>
          <w:lang w:val="es-CO" w:eastAsia="es-ES"/>
        </w:rPr>
        <w:lastRenderedPageBreak/>
        <w:t xml:space="preserve">unidos temporalmente, mandantes, contratantes, asociados, </w:t>
      </w:r>
      <w:proofErr w:type="spellStart"/>
      <w:r w:rsidRPr="00C87A23">
        <w:rPr>
          <w:rFonts w:ascii="Segoe UI" w:eastAsia="Times New Roman" w:hAnsi="Segoe UI" w:cs="Segoe UI"/>
          <w:color w:val="000000"/>
          <w:sz w:val="22"/>
          <w:lang w:val="es-CO" w:eastAsia="es-ES"/>
        </w:rPr>
        <w:t>ventures</w:t>
      </w:r>
      <w:proofErr w:type="spellEnd"/>
      <w:r w:rsidRPr="00C87A23">
        <w:rPr>
          <w:rFonts w:ascii="Segoe UI" w:eastAsia="Times New Roman" w:hAnsi="Segoe UI" w:cs="Segoe UI"/>
          <w:color w:val="000000"/>
          <w:sz w:val="22"/>
          <w:lang w:val="es-CO" w:eastAsia="es-ES"/>
        </w:rPr>
        <w:t xml:space="preserve"> o demás partes de los contratos.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 xml:space="preserve">Lo anterior sin perjuicio de la información que deban suministrar los partícipes ocultos, consorciados, unidos temporalmente, mandantes, contratantes, asociados, </w:t>
      </w:r>
      <w:proofErr w:type="spellStart"/>
      <w:r w:rsidRPr="00C87A23">
        <w:rPr>
          <w:rFonts w:ascii="Segoe UI" w:eastAsia="Times New Roman" w:hAnsi="Segoe UI" w:cs="Segoe UI"/>
          <w:color w:val="000000"/>
          <w:sz w:val="22"/>
          <w:lang w:val="es-CO" w:eastAsia="es-ES"/>
        </w:rPr>
        <w:t>ventures</w:t>
      </w:r>
      <w:proofErr w:type="spellEnd"/>
      <w:r w:rsidRPr="00C87A23">
        <w:rPr>
          <w:rFonts w:ascii="Segoe UI" w:eastAsia="Times New Roman" w:hAnsi="Segoe UI" w:cs="Segoe UI"/>
          <w:color w:val="000000"/>
          <w:sz w:val="22"/>
          <w:lang w:val="es-CO" w:eastAsia="es-ES"/>
        </w:rPr>
        <w:t xml:space="preserve"> o demás partes de los contratos, si cumplen los topes establecidos en el artículo 4° de la presente Resolución, en relación con las operaciones inherentes a su actividad económica.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2°. </w:t>
      </w:r>
      <w:r w:rsidRPr="00C87A23">
        <w:rPr>
          <w:rFonts w:ascii="Segoe UI" w:eastAsia="Times New Roman" w:hAnsi="Segoe UI" w:cs="Segoe UI"/>
          <w:color w:val="000000"/>
          <w:sz w:val="22"/>
          <w:lang w:val="es-CO" w:eastAsia="es-ES"/>
        </w:rPr>
        <w:t>Cuando las operaciones del contrato de colaboración empresarial se realicen a través de un fideicomiso; los pagos, retenciones y/o ingresos que realice el fiduciante deberán ser informados en virtud del presente artículo, señalando el número del fideicomiso. Lo anterior, de acuerdo con lo determinado en el parágrafo 2° del numeral 14.3 del artículo 14 de la presente resolución.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3°. </w:t>
      </w:r>
      <w:r w:rsidRPr="00C87A23">
        <w:rPr>
          <w:rFonts w:ascii="Segoe UI" w:eastAsia="Times New Roman" w:hAnsi="Segoe UI" w:cs="Segoe UI"/>
          <w:color w:val="000000"/>
          <w:sz w:val="22"/>
          <w:lang w:val="es-CO" w:eastAsia="es-ES"/>
        </w:rPr>
        <w:t>En relación con los pagos o abonos en cuenta que se realicen en virtud del contrato de colaboración empresarial por concepto de rentas de trabajo y de pensiones, la obligación de informar corresponde a la parte del contrato que actúe como empleador y el reporte deberá realizarse en los términos establecidos en el artículo 36 de la presente resolución”.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10.</w:t>
      </w:r>
      <w:r w:rsidRPr="00C87A23">
        <w:rPr>
          <w:rFonts w:ascii="Segoe UI" w:eastAsia="Times New Roman" w:hAnsi="Segoe UI" w:cs="Segoe UI"/>
          <w:color w:val="000000"/>
          <w:sz w:val="22"/>
          <w:lang w:val="es-CO" w:eastAsia="es-ES"/>
        </w:rPr>
        <w:t> Modifíquese el artículo 27 de la Resolución 011004 del 29 de octubre del2018, el cual quedará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27. </w:t>
      </w:r>
      <w:r w:rsidRPr="00C87A23">
        <w:rPr>
          <w:rFonts w:ascii="Segoe UI" w:eastAsia="Times New Roman" w:hAnsi="Segoe UI" w:cs="Segoe UI"/>
          <w:b/>
          <w:bCs/>
          <w:i/>
          <w:iCs/>
          <w:color w:val="000000"/>
          <w:sz w:val="22"/>
          <w:lang w:val="es-CO" w:eastAsia="es-ES"/>
        </w:rPr>
        <w:t>Información de beneficiarios efectivos. </w:t>
      </w:r>
      <w:r w:rsidRPr="00C87A23">
        <w:rPr>
          <w:rFonts w:ascii="Segoe UI" w:eastAsia="Times New Roman" w:hAnsi="Segoe UI" w:cs="Segoe UI"/>
          <w:color w:val="000000"/>
          <w:sz w:val="22"/>
          <w:lang w:val="es-CO" w:eastAsia="es-ES"/>
        </w:rPr>
        <w:t>Las sociedades colombianas que sean subsidiarias o filiales de sociedades nacionales o del exterior, los establecimientos permanentes de empresas del exterior, las sociedades fiduciarias respecto de los patrimonios autónomos y encargos fiduciarios administrados, los administradores de fondos de inversión colectiva y los mandatarios, conforme a lo establecido en los literales n) y o) del </w:t>
      </w:r>
      <w:hyperlink r:id="rId194" w:tooltip="Estatuto Tributario CETA" w:history="1">
        <w:r w:rsidRPr="00C87A23">
          <w:rPr>
            <w:rFonts w:ascii="Segoe UI" w:eastAsia="Times New Roman" w:hAnsi="Segoe UI" w:cs="Segoe UI"/>
            <w:color w:val="0089E1"/>
            <w:sz w:val="22"/>
            <w:lang w:val="es-CO" w:eastAsia="es-ES"/>
          </w:rPr>
          <w:t>artículo 631</w:t>
        </w:r>
      </w:hyperlink>
      <w:r w:rsidRPr="00C87A23">
        <w:rPr>
          <w:rFonts w:ascii="Segoe UI" w:eastAsia="Times New Roman" w:hAnsi="Segoe UI" w:cs="Segoe UI"/>
          <w:color w:val="000000"/>
          <w:sz w:val="22"/>
          <w:lang w:val="es-CO" w:eastAsia="es-ES"/>
        </w:rPr>
        <w:t> del Estatuto Tributario, deben suministrar de sus beneficiarios efectivos la siguiente información en el Formato 5253 Versión 1:</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 Tipo de informante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 Tipo de documento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 Número de identificación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4. Nombres y apellidos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5. Fecha de nacimiento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6. País de nacionalidad</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7. País de residencia fiscal</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8. Fecha final como beneficiario efectivo.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1°. </w:t>
      </w:r>
      <w:r w:rsidRPr="00C87A23">
        <w:rPr>
          <w:rFonts w:ascii="Segoe UI" w:eastAsia="Times New Roman" w:hAnsi="Segoe UI" w:cs="Segoe UI"/>
          <w:color w:val="000000"/>
          <w:sz w:val="22"/>
          <w:lang w:val="es-CO" w:eastAsia="es-ES"/>
        </w:rPr>
        <w:t>Esta información no debe ser reportada por las sociedades nacionales, fondos y patrimonios autónomos cuyas acciones, participaciones o derechos fiduciarios, respectivamente, sean valores y se encuentren listados en la Bolsa de Valores de Colombia o en aquellas bolsas de valores establecidas y reguladas bajo las leyes de la jurisdicción en la cual se encuentren constituidas y reconocidas.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Parágrafo 2°. </w:t>
      </w:r>
      <w:r w:rsidRPr="00C87A23">
        <w:rPr>
          <w:rFonts w:ascii="Segoe UI" w:eastAsia="Times New Roman" w:hAnsi="Segoe UI" w:cs="Segoe UI"/>
          <w:color w:val="000000"/>
          <w:sz w:val="18"/>
          <w:szCs w:val="18"/>
          <w:lang w:val="es-CO" w:eastAsia="es-ES"/>
        </w:rPr>
        <w:t>En el caso de inversiones desde el exterior representadas por instituciones financieras sujetas a reportar de acuerdo con la Resolución 119 de 2015 de la Dirección de Impuestos y Aduanas Nacionales (DIAN), no deberá reportarse el beneficiario efectivo en la medida en que dicho representante esté obligado a reportar toda la información en virtud del artículo 4° de la Resolución 119 de 2015 de la Dirección de Impuestos y Aduanas Nacionales (DIAN), respecto a todas las cuentas reportables relacionadas con dicho representante.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3°. </w:t>
      </w:r>
      <w:r w:rsidRPr="00C87A23">
        <w:rPr>
          <w:rFonts w:ascii="Segoe UI" w:eastAsia="Times New Roman" w:hAnsi="Segoe UI" w:cs="Segoe UI"/>
          <w:color w:val="000000"/>
          <w:sz w:val="22"/>
          <w:lang w:val="es-CO" w:eastAsia="es-ES"/>
        </w:rPr>
        <w:t>El número de identificación del beneficiario efectivo se debe diligenciar con el número, código o clave de identificación registrado en el país de residencia o domicilio fiscal, sin guiones, puntos o comas.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4°. </w:t>
      </w:r>
      <w:r w:rsidRPr="00C87A23">
        <w:rPr>
          <w:rFonts w:ascii="Segoe UI" w:eastAsia="Times New Roman" w:hAnsi="Segoe UI" w:cs="Segoe UI"/>
          <w:color w:val="000000"/>
          <w:sz w:val="22"/>
          <w:lang w:val="es-CO" w:eastAsia="es-ES"/>
        </w:rPr>
        <w:t xml:space="preserve">En la información a reportar se deben identificar todas aquellas personas que hayan figurado como beneficiarios efectivos en el respectivo año gravable. En cada caso se </w:t>
      </w:r>
      <w:r w:rsidRPr="00C87A23">
        <w:rPr>
          <w:rFonts w:ascii="Segoe UI" w:eastAsia="Times New Roman" w:hAnsi="Segoe UI" w:cs="Segoe UI"/>
          <w:color w:val="000000"/>
          <w:sz w:val="22"/>
          <w:lang w:val="es-CO" w:eastAsia="es-ES"/>
        </w:rPr>
        <w:lastRenderedPageBreak/>
        <w:t>debe indicar la última fecha hasta la cual tuvo la calidad de beneficiario efectivo, de lo contrario se diligencia como fecha final 31 de diciembre del respectivo año informado.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5°. </w:t>
      </w:r>
      <w:r w:rsidRPr="00C87A23">
        <w:rPr>
          <w:rFonts w:ascii="Segoe UI" w:eastAsia="Times New Roman" w:hAnsi="Segoe UI" w:cs="Segoe UI"/>
          <w:color w:val="000000"/>
          <w:sz w:val="22"/>
          <w:lang w:val="es-CO" w:eastAsia="es-ES"/>
        </w:rPr>
        <w:t>Para la casilla tipo de informante se utilizarán los siguientes conceptos: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 informante</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113"/>
        <w:gridCol w:w="4957"/>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Sociedad nacional</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Establecimiento permanente de empresas del exterior</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Patrimonio autónomo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Encargo fiduciario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Mandatario y/o Administrador delegado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Fondo Inversión Colectiva</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11.</w:t>
      </w:r>
      <w:r w:rsidRPr="00C87A23">
        <w:rPr>
          <w:rFonts w:ascii="Segoe UI" w:eastAsia="Times New Roman" w:hAnsi="Segoe UI" w:cs="Segoe UI"/>
          <w:color w:val="000000"/>
          <w:sz w:val="22"/>
          <w:lang w:val="es-CO" w:eastAsia="es-ES"/>
        </w:rPr>
        <w:t> Modifíquese el artículo 28 de la Resolución 011004 del 29 de octubre de 2018, el cual quedará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28. </w:t>
      </w:r>
      <w:r w:rsidRPr="00C87A23">
        <w:rPr>
          <w:rFonts w:ascii="Segoe UI" w:eastAsia="Times New Roman" w:hAnsi="Segoe UI" w:cs="Segoe UI"/>
          <w:b/>
          <w:bCs/>
          <w:i/>
          <w:iCs/>
          <w:color w:val="000000"/>
          <w:sz w:val="22"/>
          <w:lang w:val="es-CO" w:eastAsia="es-ES"/>
        </w:rPr>
        <w:t>Información de grupos económicos y/o empresariales. </w:t>
      </w:r>
      <w:r w:rsidRPr="00C87A23">
        <w:rPr>
          <w:rFonts w:ascii="Segoe UI" w:eastAsia="Times New Roman" w:hAnsi="Segoe UI" w:cs="Segoe UI"/>
          <w:color w:val="000000"/>
          <w:sz w:val="22"/>
          <w:lang w:val="es-CO" w:eastAsia="es-ES"/>
        </w:rPr>
        <w:t>Las entidades que en aplicación de las normas vigentes en Colombia se encuentren en la obligación de preparar y difundir estados financieros consolidados, deberán suministrar en virtud de los artículos </w:t>
      </w:r>
      <w:hyperlink r:id="rId195" w:tooltip="Estatuto Tributario CETA" w:history="1">
        <w:r w:rsidRPr="00C87A23">
          <w:rPr>
            <w:rFonts w:ascii="Segoe UI" w:eastAsia="Times New Roman" w:hAnsi="Segoe UI" w:cs="Segoe UI"/>
            <w:color w:val="0089E1"/>
            <w:sz w:val="22"/>
            <w:lang w:val="es-CO" w:eastAsia="es-ES"/>
          </w:rPr>
          <w:t>631-1</w:t>
        </w:r>
      </w:hyperlink>
      <w:r w:rsidRPr="00C87A23">
        <w:rPr>
          <w:rFonts w:ascii="Segoe UI" w:eastAsia="Times New Roman" w:hAnsi="Segoe UI" w:cs="Segoe UI"/>
          <w:color w:val="000000"/>
          <w:sz w:val="22"/>
          <w:lang w:val="es-CO" w:eastAsia="es-ES"/>
        </w:rPr>
        <w:t> y </w:t>
      </w:r>
      <w:hyperlink r:id="rId196" w:tooltip="Estatuto Tributario CETA" w:history="1">
        <w:r w:rsidRPr="00C87A23">
          <w:rPr>
            <w:rFonts w:ascii="Segoe UI" w:eastAsia="Times New Roman" w:hAnsi="Segoe UI" w:cs="Segoe UI"/>
            <w:color w:val="0089E1"/>
            <w:sz w:val="22"/>
            <w:lang w:val="es-CO" w:eastAsia="es-ES"/>
          </w:rPr>
          <w:t>631-3</w:t>
        </w:r>
      </w:hyperlink>
      <w:r w:rsidRPr="00C87A23">
        <w:rPr>
          <w:rFonts w:ascii="Segoe UI" w:eastAsia="Times New Roman" w:hAnsi="Segoe UI" w:cs="Segoe UI"/>
          <w:color w:val="000000"/>
          <w:sz w:val="22"/>
          <w:lang w:val="es-CO" w:eastAsia="es-ES"/>
        </w:rPr>
        <w:t> del Estatuto Tributario, la siguiente información: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28.1 Información de los estados financieros consolidados, </w:t>
      </w:r>
      <w:r w:rsidRPr="00C87A23">
        <w:rPr>
          <w:rFonts w:ascii="Segoe UI" w:eastAsia="Times New Roman" w:hAnsi="Segoe UI" w:cs="Segoe UI"/>
          <w:color w:val="000000"/>
          <w:sz w:val="18"/>
          <w:szCs w:val="18"/>
          <w:lang w:val="es-CO" w:eastAsia="es-ES"/>
        </w:rPr>
        <w:t>se debe reportar en el Formato 1034, Versión 6.</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9"/>
        <w:gridCol w:w="6970"/>
        <w:gridCol w:w="1113"/>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Efectivo y equivalentes al efectivo.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Inversiones e instrumentos financieros derivados.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Cuentas por cobrar.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Inventarios.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Gastos pagados por anticipado.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Activos por impuestos corrientes.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Activos por impuestos diferidos.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1026</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Propiedades, planta y equipo.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Activos intangibles.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1028</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Propiedades de inversión.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1029</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Activos no corrientes mantenidos para la venta/distribuir a los propietarios.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1030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Activos biológicos.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1031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activos.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1032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Obligaciones financieras y cuentas por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Arrendamientos por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pasivos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Impuestos, gravámenes y tasas por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Pasivos por impuestos diferidos.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Pasivos por beneficios a los empleados.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Provisiones.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2026</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Pasivos por ingresos diferidos.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pasivos.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2028</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Capital social, reservas y otros.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Utilidad o excedente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 o déficit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Ganancias acumuladas.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Pérdidas acumuladas.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Ganancias acumuladas - ORI.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Pérdidas acumuladas - ORI.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3026</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Saldo crédito inversión suplementaria.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Saldo débito inversión suplementaria.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3028</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Patrimonio controlante (positivo).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3029</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Patrimonio controlante (negativo)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3030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Patrimonio no controlante (positivo).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3031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Patrimonio no controlante (negativo)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3032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brutos actividad industrial, comercial y servicios.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Devoluciones, rebajas y descuentos.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Ganancias por inversiones en subsidiarias, asociadas y/o negocios conjuntos.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por mediciones a valor razonable.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Utilidad por venta o enajenación de activos.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por reversión de deterioro del valor.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4126</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por reversión de provisiones (pasivos de monto o fecha inciertos).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Ingresos por reversión de pasivos por beneficios a los empleados.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4128</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ingresos.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4129</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Ganancias netas en operaciones discontinuadas.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4130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Materias primas, reventa de bienes terminados y servicios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6120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Mano de obra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6121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Depreciaciones, amortizaciones y deterioros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6122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6123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Mano de obra (gastos).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Depreciaciones, amortizaciones y deterioros (gastos).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Gastos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Pérdidas por inversiones en subsidiarias, asociadas y/o negocios conjuntos.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Pérdidas por mediciones a valor razonable.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 en la venta o enajenación de activos fijos.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5125</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Gastos por provisiones (pasivos de monto o fecha inciertos).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5126</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Pérdidas netas en operaciones discontinuadas.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5127</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gastos.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5128</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Utilidad o excedente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5320</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 o déficit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5321</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 resultado integral del ejercicio (ganancia).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5322</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 resultado integral del ejercicio (pérdida).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5323</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Utilidad del ejercicio atribuible a participación no controladora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5324</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Pérdida del ejercicio atribuible a participación no controladora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5325</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28.2 Información de las entidades subordinadas o controladas nacionales</w:t>
      </w:r>
      <w:r w:rsidRPr="00C87A23">
        <w:rPr>
          <w:rFonts w:ascii="Segoe UI" w:eastAsia="Times New Roman" w:hAnsi="Segoe UI" w:cs="Segoe UI"/>
          <w:color w:val="000000"/>
          <w:sz w:val="22"/>
          <w:lang w:val="es-CO" w:eastAsia="es-ES"/>
        </w:rPr>
        <w:t>. En el Formato 1035 Versión 7 se deben reportar todas las entidades subordinadas o controladas nacionales incluidas en el estado financiero consolidado a que se refiere el numeral anterior.</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 Identificación de la subordinada o controlada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 Nombre o razón social de la subordinada o controlada Dirección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 Código departamento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4. Código municipio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5. Vehículo de inversión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6. Forma de control</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7. Tipo de control</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8. Participación en el capital de la subordinada o vinculada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9. Participación en los resultados de la subordinada o vinculada</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28.3 Información de las entidades subordinadas o vinculadas del exterior. </w:t>
      </w:r>
      <w:r w:rsidRPr="00C87A23">
        <w:rPr>
          <w:rFonts w:ascii="Segoe UI" w:eastAsia="Times New Roman" w:hAnsi="Segoe UI" w:cs="Segoe UI"/>
          <w:color w:val="000000"/>
          <w:sz w:val="22"/>
          <w:lang w:val="es-CO" w:eastAsia="es-ES"/>
        </w:rPr>
        <w:t>En el Formato 1036 Versión 8 se deben reportar todas las entidades subordinadas o controladas del exterior incluidas en el estado financiero consolidado a que se refiere el numeral 28.1.</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 Tipo de informante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 Identificación de subordinada o vinculada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lastRenderedPageBreak/>
        <w:t>3. Nombre o razón social de la subordinada o vinculada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4. País de la subordinada o vinculada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5. Vehículo de inversión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6. Forma de Control</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7. Tipo de control</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8. Participación en el capital de la subordinada o vinculada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9. Participación en los resultados de la subordinada o vinculada</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1°. </w:t>
      </w:r>
      <w:r w:rsidRPr="00C87A23">
        <w:rPr>
          <w:rFonts w:ascii="Segoe UI" w:eastAsia="Times New Roman" w:hAnsi="Segoe UI" w:cs="Segoe UI"/>
          <w:color w:val="000000"/>
          <w:sz w:val="22"/>
          <w:lang w:val="es-CO" w:eastAsia="es-ES"/>
        </w:rPr>
        <w:t>Para las casillas que utilicen códigos o conceptos se utilizarán los siguientes:</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 INFORMANTE</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2805"/>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Matriz o controlante nacional</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Filial</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Subsidiaria</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VEHÍCULO DE INVERSIÓN</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2968"/>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Sociedades</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Patrimonios autónomos</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proofErr w:type="spellStart"/>
            <w:r w:rsidRPr="00C87A23">
              <w:rPr>
                <w:rFonts w:ascii="Segoe UI" w:eastAsia="Times New Roman" w:hAnsi="Segoe UI" w:cs="Segoe UI"/>
                <w:color w:val="000000"/>
                <w:sz w:val="20"/>
                <w:szCs w:val="20"/>
                <w:lang w:val="es-CO" w:eastAsia="es-ES"/>
              </w:rPr>
              <w:t>Trusts</w:t>
            </w:r>
            <w:proofErr w:type="spellEnd"/>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Fondos de inversión colectiva</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negocios fiduciarios</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Fundaciones de interés privado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vehículos de inversión</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FORMA DE CONTROL</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1522"/>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Directo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Indirecto</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 DE CONTROL</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2671"/>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Subordinación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Otras formas de vinculación</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2°. </w:t>
      </w:r>
      <w:r w:rsidRPr="00C87A23">
        <w:rPr>
          <w:rFonts w:ascii="Segoe UI" w:eastAsia="Times New Roman" w:hAnsi="Segoe UI" w:cs="Segoe UI"/>
          <w:color w:val="000000"/>
          <w:sz w:val="22"/>
          <w:lang w:val="es-CO" w:eastAsia="es-ES"/>
        </w:rPr>
        <w:t>En el caso de las subordinadas o vinculadas del exterior en la casilla “identificación” se debe diligenciar con el número, código o clave de identificación fiscal o tributaria que se utiliza en su país de residencia o domicilio, en relación con el Impuesto a la Renta o su similar, sin guiones, puntos o comas. Cuando en dicho país no se utilice número, código o clave fiscal, se debe informar con identificación 444444001, el cual irá variando consecutivamente en una unidad hasta el 444449999”.</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12.</w:t>
      </w:r>
      <w:r w:rsidRPr="00C87A23">
        <w:rPr>
          <w:rFonts w:ascii="Segoe UI" w:eastAsia="Times New Roman" w:hAnsi="Segoe UI" w:cs="Segoe UI"/>
          <w:color w:val="000000"/>
          <w:sz w:val="22"/>
          <w:lang w:val="es-CO" w:eastAsia="es-ES"/>
        </w:rPr>
        <w:t> Modifíquense los parágrafos 3° y 4° del artículo 31 de la Resolución 011004 del 29 de octubre de 2018, los cuales quedarán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w:t>
      </w:r>
      <w:r w:rsidRPr="00C87A23">
        <w:rPr>
          <w:rFonts w:ascii="Segoe UI" w:eastAsia="Times New Roman" w:hAnsi="Segoe UI" w:cs="Segoe UI"/>
          <w:b/>
          <w:bCs/>
          <w:color w:val="000000"/>
          <w:sz w:val="22"/>
          <w:lang w:val="es-CO" w:eastAsia="es-ES"/>
        </w:rPr>
        <w:t>Parágrafo 3°. </w:t>
      </w:r>
      <w:r w:rsidRPr="00C87A23">
        <w:rPr>
          <w:rFonts w:ascii="Segoe UI" w:eastAsia="Times New Roman" w:hAnsi="Segoe UI" w:cs="Segoe UI"/>
          <w:color w:val="000000"/>
          <w:sz w:val="22"/>
          <w:lang w:val="es-CO" w:eastAsia="es-ES"/>
        </w:rPr>
        <w:t>Cuando la información de la subordinada o vinculada del exterior sea reportada en cumplimiento de la obligación del numeral 28.3 del artículo 28 de la presente resolución, información de Grupos Económicos y/o Empresariales, no debe ser reportada nuevamente con tipo de informante: Entidad controlante de ECE.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lastRenderedPageBreak/>
        <w:t>Parágrafo 4°. </w:t>
      </w:r>
      <w:r w:rsidRPr="00C87A23">
        <w:rPr>
          <w:rFonts w:ascii="Segoe UI" w:eastAsia="Times New Roman" w:hAnsi="Segoe UI" w:cs="Segoe UI"/>
          <w:color w:val="000000"/>
          <w:sz w:val="22"/>
          <w:lang w:val="es-CO" w:eastAsia="es-ES"/>
        </w:rPr>
        <w:t>Cuando el informante de que trata este artículo, esté obligado a reportar información como Grupo Económico y/o Empresarial de las subordinadas del exterior, de acuerdo con el numeral 28.3 del artículo 28 de la presente resolución, puede diligenciar la información de las dos obligaciones en un solo archivo”.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13.</w:t>
      </w:r>
      <w:r w:rsidRPr="00C87A23">
        <w:rPr>
          <w:rFonts w:ascii="Segoe UI" w:eastAsia="Times New Roman" w:hAnsi="Segoe UI" w:cs="Segoe UI"/>
          <w:color w:val="000000"/>
          <w:sz w:val="22"/>
          <w:lang w:val="es-CO" w:eastAsia="es-ES"/>
        </w:rPr>
        <w:t> Adiciónese el parágrafo 3° al artículo 36 de la Resolución 011004 del 29 de octubre de 2018, el cual quedará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3°. </w:t>
      </w:r>
      <w:r w:rsidRPr="00C87A23">
        <w:rPr>
          <w:rFonts w:ascii="Segoe UI" w:eastAsia="Times New Roman" w:hAnsi="Segoe UI" w:cs="Segoe UI"/>
          <w:color w:val="000000"/>
          <w:sz w:val="22"/>
          <w:lang w:val="es-CO" w:eastAsia="es-ES"/>
        </w:rPr>
        <w:t>Los valores correspondientes al IVA y la retención en la fuente a título de IVA asociados a pagos de rentas de trabajo y pensiones deberán ser reportados en los formatos de pagos y retenciones practicadas correspondientes, en el concepto 5016 – Demás costos y deducciones, diligenciando las columnas de pagos o abonos en cuenta deducibles y pagos o abonos en cuenta no deducibles en cero (0)”.</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14.</w:t>
      </w:r>
      <w:r w:rsidRPr="00C87A23">
        <w:rPr>
          <w:rFonts w:ascii="Segoe UI" w:eastAsia="Times New Roman" w:hAnsi="Segoe UI" w:cs="Segoe UI"/>
          <w:color w:val="000000"/>
          <w:sz w:val="22"/>
          <w:lang w:val="es-CO" w:eastAsia="es-ES"/>
        </w:rPr>
        <w:t> Adiciónese el numeral 37.4 al artículo 37 de la Resolución 011004 del 29 de octubre de 2018, el cual quedará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“37.4 Información de resoluciones administrativas relacionadas con obligaciones tributarias del orden municipal o distrital: </w:t>
      </w:r>
      <w:r w:rsidRPr="00C87A23">
        <w:rPr>
          <w:rFonts w:ascii="Segoe UI" w:eastAsia="Times New Roman" w:hAnsi="Segoe UI" w:cs="Segoe UI"/>
          <w:color w:val="000000"/>
          <w:sz w:val="22"/>
          <w:lang w:val="es-CO" w:eastAsia="es-ES"/>
        </w:rPr>
        <w:t>se informan los actos administrativos expedidos por las autoridades municipales o distritales, ya sean liquidaciones oficiales relacionadas con el impuesto de industria y comercio, avisos y tableros y la sobretasa bomberil, resoluciones que imponen sanciones por el incumplimiento de obligaciones tributarias del orden territorial, así como aprobaciones de devoluciones y/o compensaciones por concepto del impuesto de industria y comercio consolidado, en el Formato 2631 Versión 1, y contener lo siguiente: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 Tipo de novedad</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 Tipo de resolución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 Número de resolución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4. Ítem</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5. Fecha ejecutoria resolución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6. Valor Resolución a cargo/a favor</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7. Valor Res. pagado/devuelto o compensado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8. Tipo de persona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9. Tipo de documento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10. Número de identificación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11. Primer apellido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12. Segundo apellido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13. Primer nombre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14. Otros nombres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15. Razón social</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16. Dirección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17. Departamento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18. Municipio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19. Teléfono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20. Correo electrónico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21. Actividad económica principal</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22. Actividad económica secundaria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23. Ingresos brutos ICA jurisdicción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24. Ingresos gravables ICA jurisdicción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25. Impuesto de industria y comercio a cargo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26. Impuesto de avisos y tableros a cargo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27. Sobretasa bomberil a cargo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28. Año gravable ICA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29. Período gravable ICA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30. Valor Devolución y/o Compensación ICA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31. Número declaración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32. Obligación tributaria incumplida</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lastRenderedPageBreak/>
        <w:t>33. Fecha infracción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34. Tipo sanción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35. Valor sanción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1°. </w:t>
      </w:r>
      <w:r w:rsidRPr="00C87A23">
        <w:rPr>
          <w:rFonts w:ascii="Segoe UI" w:eastAsia="Times New Roman" w:hAnsi="Segoe UI" w:cs="Segoe UI"/>
          <w:color w:val="000000"/>
          <w:sz w:val="22"/>
          <w:lang w:val="es-CO" w:eastAsia="es-ES"/>
        </w:rPr>
        <w:t>Para las casillas que utilicen códigos o conceptos se utilizarán los siguientes:</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TIPOS DE NOVEDAD</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2915"/>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Omisión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Modificación o corrección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Sanción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Devolución y/o Compensación</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TIPOS DE PERSONA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1614"/>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Persona natural</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Persona jurídica</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TIPOS DE RESOLUCIÓN</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4270"/>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Liquidación de aforo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Otra resolución declara omisión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Liquidación de corrección aritmética</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Liquidación de revisión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Liquidación provisional</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Otra liquidación modifica o corrige</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Independiente</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Otra resolución sanción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Devolución y/o compensación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Otra resolución devolución y/o compensación</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TIPOS DE SANCIÓN</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6667"/>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No declarar (</w:t>
            </w:r>
            <w:hyperlink r:id="rId197" w:tooltip="Estatuto Tributario CETA" w:history="1">
              <w:r w:rsidRPr="00C87A23">
                <w:rPr>
                  <w:rFonts w:ascii="Segoe UI" w:eastAsia="Times New Roman" w:hAnsi="Segoe UI" w:cs="Segoe UI"/>
                  <w:color w:val="0089E1"/>
                  <w:sz w:val="20"/>
                  <w:szCs w:val="20"/>
                  <w:lang w:val="es-CO" w:eastAsia="es-ES"/>
                </w:rPr>
                <w:t>Artículo 643</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Corrección aritmética (</w:t>
            </w:r>
            <w:hyperlink r:id="rId198" w:tooltip="Estatuto Tributario CETA" w:history="1">
              <w:r w:rsidRPr="00C87A23">
                <w:rPr>
                  <w:rFonts w:ascii="Segoe UI" w:eastAsia="Times New Roman" w:hAnsi="Segoe UI" w:cs="Segoe UI"/>
                  <w:color w:val="0089E1"/>
                  <w:sz w:val="20"/>
                  <w:szCs w:val="20"/>
                  <w:lang w:val="es-CO" w:eastAsia="es-ES"/>
                </w:rPr>
                <w:t>Artículo 646</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Inexactitud (</w:t>
            </w:r>
            <w:hyperlink r:id="rId199" w:tooltip="Estatuto Tributario CETA" w:history="1">
              <w:r w:rsidRPr="00C87A23">
                <w:rPr>
                  <w:rFonts w:ascii="Segoe UI" w:eastAsia="Times New Roman" w:hAnsi="Segoe UI" w:cs="Segoe UI"/>
                  <w:color w:val="0089E1"/>
                  <w:sz w:val="20"/>
                  <w:szCs w:val="20"/>
                  <w:lang w:val="es-CO" w:eastAsia="es-ES"/>
                </w:rPr>
                <w:t>Artículo 647</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No enviar información o enviarla con errores (</w:t>
            </w:r>
            <w:hyperlink r:id="rId200" w:tooltip="Estatuto Tributario CETA" w:history="1">
              <w:r w:rsidRPr="00C87A23">
                <w:rPr>
                  <w:rFonts w:ascii="Segoe UI" w:eastAsia="Times New Roman" w:hAnsi="Segoe UI" w:cs="Segoe UI"/>
                  <w:color w:val="0089E1"/>
                  <w:sz w:val="20"/>
                  <w:szCs w:val="20"/>
                  <w:lang w:val="es-CO" w:eastAsia="es-ES"/>
                </w:rPr>
                <w:t>Artículo 651</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Irregularidades en la contabilidad (</w:t>
            </w:r>
            <w:hyperlink r:id="rId201" w:tooltip="Estatuto Tributario CETA" w:history="1">
              <w:r w:rsidRPr="00C87A23">
                <w:rPr>
                  <w:rFonts w:ascii="Segoe UI" w:eastAsia="Times New Roman" w:hAnsi="Segoe UI" w:cs="Segoe UI"/>
                  <w:color w:val="0089E1"/>
                  <w:sz w:val="20"/>
                  <w:szCs w:val="20"/>
                  <w:lang w:val="es-CO" w:eastAsia="es-ES"/>
                </w:rPr>
                <w:t>Artículo 655</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Clausura del establecimiento (</w:t>
            </w:r>
            <w:hyperlink r:id="rId202" w:tooltip="Estatuto Tributario CETA" w:history="1">
              <w:r w:rsidRPr="00C87A23">
                <w:rPr>
                  <w:rFonts w:ascii="Segoe UI" w:eastAsia="Times New Roman" w:hAnsi="Segoe UI" w:cs="Segoe UI"/>
                  <w:color w:val="0089E1"/>
                  <w:sz w:val="20"/>
                  <w:szCs w:val="20"/>
                  <w:lang w:val="es-CO" w:eastAsia="es-ES"/>
                </w:rPr>
                <w:t>Artículo 657</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No expedir certificados (</w:t>
            </w:r>
            <w:hyperlink r:id="rId203" w:tooltip="Estatuto Tributario CETA" w:history="1">
              <w:r w:rsidRPr="00C87A23">
                <w:rPr>
                  <w:rFonts w:ascii="Segoe UI" w:eastAsia="Times New Roman" w:hAnsi="Segoe UI" w:cs="Segoe UI"/>
                  <w:color w:val="0089E1"/>
                  <w:sz w:val="20"/>
                  <w:szCs w:val="20"/>
                  <w:lang w:val="es-CO" w:eastAsia="es-ES"/>
                </w:rPr>
                <w:t>Artículo 667</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Improcedencia de las devoluciones y/o compensaciones (</w:t>
            </w:r>
            <w:hyperlink r:id="rId204" w:tooltip="Estatuto Tributario CETA" w:history="1">
              <w:r w:rsidRPr="00C87A23">
                <w:rPr>
                  <w:rFonts w:ascii="Segoe UI" w:eastAsia="Times New Roman" w:hAnsi="Segoe UI" w:cs="Segoe UI"/>
                  <w:color w:val="0089E1"/>
                  <w:sz w:val="20"/>
                  <w:szCs w:val="20"/>
                  <w:lang w:val="es-CO" w:eastAsia="es-ES"/>
                </w:rPr>
                <w:t>Artículo 670 </w:t>
              </w:r>
            </w:hyperlink>
            <w:r w:rsidRPr="00C87A23">
              <w:rPr>
                <w:rFonts w:ascii="Segoe UI" w:eastAsia="Times New Roman" w:hAnsi="Segoe UI" w:cs="Segoe UI"/>
                <w:color w:val="000000"/>
                <w:sz w:val="20"/>
                <w:szCs w:val="20"/>
                <w:lang w:val="es-CO" w:eastAsia="es-ES"/>
              </w:rPr>
              <w:t>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Corrección de sanciones (</w:t>
            </w:r>
            <w:hyperlink r:id="rId205" w:tooltip="Estatuto Tributario CETA" w:history="1">
              <w:r w:rsidRPr="00C87A23">
                <w:rPr>
                  <w:rFonts w:ascii="Segoe UI" w:eastAsia="Times New Roman" w:hAnsi="Segoe UI" w:cs="Segoe UI"/>
                  <w:color w:val="0089E1"/>
                  <w:sz w:val="20"/>
                  <w:szCs w:val="20"/>
                  <w:lang w:val="es-CO" w:eastAsia="es-ES"/>
                </w:rPr>
                <w:t>Artículo 701</w:t>
              </w:r>
            </w:hyperlink>
            <w:r w:rsidRPr="00C87A23">
              <w:rPr>
                <w:rFonts w:ascii="Segoe UI" w:eastAsia="Times New Roman" w:hAnsi="Segoe UI" w:cs="Segoe UI"/>
                <w:color w:val="000000"/>
                <w:sz w:val="20"/>
                <w:szCs w:val="20"/>
                <w:lang w:val="es-CO" w:eastAsia="es-ES"/>
              </w:rPr>
              <w:t> ET)</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Otra sanción</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TIPOS DE OBLIGACIONES</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274"/>
        <w:gridCol w:w="3137"/>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DESCRIPCIÓN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Predial unificado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Industria y comercio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Avisos y tableros</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Sobretasa bomberil</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lastRenderedPageBreak/>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Industria y comercio consolidado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Sobretasa de seguridad</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Delineación urbana</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Contribución de valorización</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Espectáculos públicos</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Sobretasa a la gasolina</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Rifas y juegos de azar</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Estampillas</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Telefonía urbana</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Alumbrado público</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Otros tributos</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Obligaciones formales</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2°. </w:t>
      </w:r>
      <w:r w:rsidRPr="00C87A23">
        <w:rPr>
          <w:rFonts w:ascii="Segoe UI" w:eastAsia="Times New Roman" w:hAnsi="Segoe UI" w:cs="Segoe UI"/>
          <w:color w:val="000000"/>
          <w:sz w:val="22"/>
          <w:lang w:val="es-CO" w:eastAsia="es-ES"/>
        </w:rPr>
        <w:t>Bajo la novedad de omisión se reportan aquellas personas que, estando obligadas a declarar el impuesto de industria y comercio, avisos y tableros y la sobretasa bomberil de los períodos gravables correspondientes al año 2019, omitan este deber y se profiera una liquidación de aforo u otra resolución que declare este incumplimiento y se imponga, o no, sanción. Se deben reportar solamente las resoluciones ejecutoriadas en el año gravable a reportar.</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Parágrafo 3°. </w:t>
      </w:r>
      <w:r w:rsidRPr="00C87A23">
        <w:rPr>
          <w:rFonts w:ascii="Segoe UI" w:eastAsia="Times New Roman" w:hAnsi="Segoe UI" w:cs="Segoe UI"/>
          <w:color w:val="000000"/>
          <w:sz w:val="18"/>
          <w:szCs w:val="18"/>
          <w:lang w:val="es-CO" w:eastAsia="es-ES"/>
        </w:rPr>
        <w:t>Bajo la novedad de modificación o corrección se reportan aquellas personas que, habiendo presentado la declaración del impuesto de industria y comercio, avisos y tableros y la sobretasa bomberil correspondiente a los períodos gravables del año 2019, la misma sea objeto de una liquidación de corrección aritmética, liquidación de revisión o provisional u otra que haga sus veces y se imponga o no sanción. Se deben reportar solamente las resoluciones ejecutoriadas en el año gravable a reportar.</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4°. </w:t>
      </w:r>
      <w:r w:rsidRPr="00C87A23">
        <w:rPr>
          <w:rFonts w:ascii="Segoe UI" w:eastAsia="Times New Roman" w:hAnsi="Segoe UI" w:cs="Segoe UI"/>
          <w:color w:val="000000"/>
          <w:sz w:val="22"/>
          <w:lang w:val="es-CO" w:eastAsia="es-ES"/>
        </w:rPr>
        <w:t>Bajo la novedad de sanción, se informan aquellas personas que, incumplan obligaciones tributarias materiales o formales del orden territorial a partir del 1° de enero de 2019 y se expida una resolución independiente u otra mediante la cual solo se impongan sanciones. Se deben reportar solamente las resoluciones ejecutoriadas en el año gravable a reportar.</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Cuando se trate de sanciones omitidas o indebidamente liquidadas en las declaraciones tributarias por parte del obligado de conformidad con el artículo 701 del Estatuto Tributario, solo se informará el valor del incremento que se liquide a partir del ajuste correspondiente.</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5°. </w:t>
      </w:r>
      <w:r w:rsidRPr="00C87A23">
        <w:rPr>
          <w:rFonts w:ascii="Segoe UI" w:eastAsia="Times New Roman" w:hAnsi="Segoe UI" w:cs="Segoe UI"/>
          <w:color w:val="000000"/>
          <w:sz w:val="22"/>
          <w:lang w:val="es-CO" w:eastAsia="es-ES"/>
        </w:rPr>
        <w:t>Los valores que se deben informar bajo la novedad de devoluciones y/o compensaciones, corresponden a pagos en exceso o pagos de lo no debido relacionados con el impuesto de industria y comercio consolidado respecto de los períodos gravables del año 2019 y sean aprobados por las entidades territoriales en la anualidad a reportar.</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6°. </w:t>
      </w:r>
      <w:r w:rsidRPr="00C87A23">
        <w:rPr>
          <w:rFonts w:ascii="Segoe UI" w:eastAsia="Times New Roman" w:hAnsi="Segoe UI" w:cs="Segoe UI"/>
          <w:color w:val="000000"/>
          <w:sz w:val="22"/>
          <w:lang w:val="es-CO" w:eastAsia="es-ES"/>
        </w:rPr>
        <w:t>En caso de que se relacione más de un tercero o se determine más de una misma novedad en una misma liquidación oficial o resolución, estas se reportarán en registros adicionales, para lo cual se incrementará automáticamente el campo ítem en forma consecutiva tantas veces sea necesario”.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15.</w:t>
      </w:r>
      <w:r w:rsidRPr="00C87A23">
        <w:rPr>
          <w:rFonts w:ascii="Segoe UI" w:eastAsia="Times New Roman" w:hAnsi="Segoe UI" w:cs="Segoe UI"/>
          <w:color w:val="000000"/>
          <w:sz w:val="22"/>
          <w:lang w:val="es-CO" w:eastAsia="es-ES"/>
        </w:rPr>
        <w:t> Modifíquese el parágrafo y adiciónense los parágrafos 2° y 3° al artículo 45 de la Resolución 011004 del 29 de octubre de 2018, los cuales quedarán así:</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1°. </w:t>
      </w:r>
      <w:r w:rsidRPr="00C87A23">
        <w:rPr>
          <w:rFonts w:ascii="Segoe UI" w:eastAsia="Times New Roman" w:hAnsi="Segoe UI" w:cs="Segoe UI"/>
          <w:color w:val="000000"/>
          <w:sz w:val="22"/>
          <w:lang w:val="es-CO" w:eastAsia="es-ES"/>
        </w:rPr>
        <w:t>La información se debe reportar dentro de los plazos señalados en el presente artículo de acuerdo con la calidad de Gran Contribuyente, persona jurídica o persona natural que se posea en el momento de informar.</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2°. </w:t>
      </w:r>
      <w:r w:rsidRPr="00C87A23">
        <w:rPr>
          <w:rFonts w:ascii="Segoe UI" w:eastAsia="Times New Roman" w:hAnsi="Segoe UI" w:cs="Segoe UI"/>
          <w:color w:val="000000"/>
          <w:sz w:val="22"/>
          <w:lang w:val="es-CO" w:eastAsia="es-ES"/>
        </w:rPr>
        <w:t>La información de que trata numeral 37.3 del artículo 37, correspondiente al Impuesto de Industria y Comercio, deberá ser reportada a más tardar el último día hábil del mes de agosto de 2020.</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Parágrafo 3°. </w:t>
      </w:r>
      <w:r w:rsidRPr="00C87A23">
        <w:rPr>
          <w:rFonts w:ascii="Segoe UI" w:eastAsia="Times New Roman" w:hAnsi="Segoe UI" w:cs="Segoe UI"/>
          <w:color w:val="000000"/>
          <w:sz w:val="18"/>
          <w:szCs w:val="18"/>
          <w:lang w:val="es-CO" w:eastAsia="es-ES"/>
        </w:rPr>
        <w:t>La información de que trata el numeral 37.4 del artículo 37, correspondiente a las resoluciones administrativas relacionadas con obligaciones tributarias del orden municipal o distrital, deberá ser reportada a más tardar en la siguiente fecha:</w:t>
      </w:r>
    </w:p>
    <w:p w:rsidR="00C87A23" w:rsidRPr="00C87A23" w:rsidRDefault="00C87A23" w:rsidP="00C87A23">
      <w:pPr>
        <w:jc w:val="center"/>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2292"/>
        <w:gridCol w:w="1636"/>
      </w:tblGrid>
      <w:tr w:rsidR="00C87A23" w:rsidRPr="00C87A23" w:rsidTr="00C87A23">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lastRenderedPageBreak/>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center"/>
              <w:rPr>
                <w:rFonts w:eastAsia="Times New Roman" w:cs="Times New Roman"/>
                <w:szCs w:val="24"/>
                <w:lang w:eastAsia="es-ES"/>
              </w:rPr>
            </w:pPr>
            <w:r w:rsidRPr="00C87A23">
              <w:rPr>
                <w:rFonts w:ascii="Segoe UI" w:eastAsia="Times New Roman" w:hAnsi="Segoe UI" w:cs="Segoe UI"/>
                <w:b/>
                <w:bCs/>
                <w:color w:val="000000"/>
                <w:sz w:val="20"/>
                <w:szCs w:val="20"/>
                <w:lang w:val="es-CO" w:eastAsia="es-ES"/>
              </w:rPr>
              <w:t>Fecha</w:t>
            </w:r>
          </w:p>
        </w:tc>
      </w:tr>
      <w:tr w:rsidR="00C87A23" w:rsidRPr="00C87A23" w:rsidTr="00C87A23">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Agosto-diciembre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7A23" w:rsidRPr="00C87A23" w:rsidRDefault="00C87A23" w:rsidP="00C87A23">
            <w:pPr>
              <w:jc w:val="both"/>
              <w:rPr>
                <w:rFonts w:eastAsia="Times New Roman" w:cs="Times New Roman"/>
                <w:szCs w:val="24"/>
                <w:lang w:eastAsia="es-ES"/>
              </w:rPr>
            </w:pPr>
            <w:r w:rsidRPr="00C87A23">
              <w:rPr>
                <w:rFonts w:ascii="Segoe UI" w:eastAsia="Times New Roman" w:hAnsi="Segoe UI" w:cs="Segoe UI"/>
                <w:color w:val="000000"/>
                <w:sz w:val="20"/>
                <w:szCs w:val="20"/>
                <w:lang w:val="es-CO" w:eastAsia="es-ES"/>
              </w:rPr>
              <w:t>16 abril de 2020</w:t>
            </w:r>
          </w:p>
        </w:tc>
      </w:tr>
    </w:tbl>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16.</w:t>
      </w:r>
      <w:r w:rsidRPr="00C87A23">
        <w:rPr>
          <w:rFonts w:ascii="Segoe UI" w:eastAsia="Times New Roman" w:hAnsi="Segoe UI" w:cs="Segoe UI"/>
          <w:color w:val="000000"/>
          <w:sz w:val="22"/>
          <w:lang w:val="es-CO" w:eastAsia="es-ES"/>
        </w:rPr>
        <w:t> Reemplazar el Anexo 4 de la Resolución 011004 del 29 de octubre de 2018, que corresponde a las especificaciones técnicas de la información de depósitos de títulos valores y rendimientos o dividendos cancelados, Formato 2273, Versión 2, por el Anexo 1 de la presente, resolución.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17.</w:t>
      </w:r>
      <w:r w:rsidRPr="00C87A23">
        <w:rPr>
          <w:rFonts w:ascii="Segoe UI" w:eastAsia="Times New Roman" w:hAnsi="Segoe UI" w:cs="Segoe UI"/>
          <w:color w:val="000000"/>
          <w:sz w:val="22"/>
          <w:lang w:val="es-CO" w:eastAsia="es-ES"/>
        </w:rPr>
        <w:t> Reemplazar el Anexo 34 de la Resolución 011004 del 29 de octubre de 2018, que corresponde a las especificaciones técnicas de la información de Entidades subordinadas o controladas nacionales, Formato 1035, Versión 7, por el Anexo 2 de la presente, resolución.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18.</w:t>
      </w:r>
      <w:r w:rsidRPr="00C87A23">
        <w:rPr>
          <w:rFonts w:ascii="Segoe UI" w:eastAsia="Times New Roman" w:hAnsi="Segoe UI" w:cs="Segoe UI"/>
          <w:color w:val="000000"/>
          <w:sz w:val="22"/>
          <w:lang w:val="es-CO" w:eastAsia="es-ES"/>
        </w:rPr>
        <w:t> Reemplazar el Anexo 33 de la Resolución 011004 del 29 de octubre de 2018, que corresponde a las especificaciones técnicas de la información de Entidades subordinadas o controladas del exterior, Formato 1036, Versión 8, por el Anexo 3 de la presente, resolución.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19.</w:t>
      </w:r>
      <w:r w:rsidRPr="00C87A23">
        <w:rPr>
          <w:rFonts w:ascii="Segoe UI" w:eastAsia="Times New Roman" w:hAnsi="Segoe UI" w:cs="Segoe UI"/>
          <w:color w:val="000000"/>
          <w:sz w:val="22"/>
          <w:lang w:val="es-CO" w:eastAsia="es-ES"/>
        </w:rPr>
        <w:t> Reemplazar el Anexo 41 de la Resolución 011004 del 29 de octubre de 2018, que corresponde a las especificaciones técnicas de la información de registros catastrales y de Impuesto Predial, Formato 1476, Versión 10, por el Anexo 4 de la presente resolución.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20.</w:t>
      </w:r>
      <w:r w:rsidRPr="00C87A23">
        <w:rPr>
          <w:rFonts w:ascii="Segoe UI" w:eastAsia="Times New Roman" w:hAnsi="Segoe UI" w:cs="Segoe UI"/>
          <w:color w:val="000000"/>
          <w:sz w:val="22"/>
          <w:lang w:val="es-CO" w:eastAsia="es-ES"/>
        </w:rPr>
        <w:t> La información de que trata el numeral 37.4 del artículo 37 de la Resolución 011004 del 29 de octubre de 2018, debe ser reportada de acuerdo con las especificaciones técnicas establecidas mediante el Formato 2631, Versión 1, Información de resoluciones administrativas relacionadas con obligaciones tributarias del orden municipal o distrital, contenidas en el Anexo 5 de la presente resolución. Utilizando la tabla 2, del artículo 46 de la misma resolución, para reportar el tipo de documento.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21.</w:t>
      </w:r>
      <w:r w:rsidRPr="00C87A23">
        <w:rPr>
          <w:rFonts w:ascii="Segoe UI" w:eastAsia="Times New Roman" w:hAnsi="Segoe UI" w:cs="Segoe UI"/>
          <w:color w:val="000000"/>
          <w:sz w:val="22"/>
          <w:lang w:val="es-CO" w:eastAsia="es-ES"/>
        </w:rPr>
        <w:t> Reemplazar el Anexo 52 de la Resolución 011004 del 29 de octubre de 2018, que corresponde a las especificaciones técnicas de la información de Información de no causación del impuesto al carbono por certificación de carbono neutro, Formato 2574, Versión 1, por el Anexo 6 de la presente resolución.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22.</w:t>
      </w:r>
      <w:r w:rsidRPr="00C87A23">
        <w:rPr>
          <w:rFonts w:ascii="Segoe UI" w:eastAsia="Times New Roman" w:hAnsi="Segoe UI" w:cs="Segoe UI"/>
          <w:color w:val="000000"/>
          <w:sz w:val="22"/>
          <w:lang w:val="es-CO" w:eastAsia="es-ES"/>
        </w:rPr>
        <w:t> Reemplazar el Anexo 53 de la Resolución 011004 del 29 de octubre de 2018, que corresponde a las especificaciones técnicas de la información de donaciones recibidas y certificadas por entidades no contribuyentes, Formato 2575, Versión 1, por el Anexo 7 de la presente resolución.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23.</w:t>
      </w:r>
      <w:r w:rsidRPr="00C87A23">
        <w:rPr>
          <w:rFonts w:ascii="Segoe UI" w:eastAsia="Times New Roman" w:hAnsi="Segoe UI" w:cs="Segoe UI"/>
          <w:color w:val="000000"/>
          <w:sz w:val="22"/>
          <w:lang w:val="es-CO" w:eastAsia="es-ES"/>
        </w:rPr>
        <w:t> Modifíquese el artículo 49 de la Resolución 011004 del 29 de octubre de 2018, el cual quedará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“Artículo 49. </w:t>
      </w:r>
      <w:r w:rsidRPr="00C87A23">
        <w:rPr>
          <w:rFonts w:ascii="Segoe UI" w:eastAsia="Times New Roman" w:hAnsi="Segoe UI" w:cs="Segoe UI"/>
          <w:b/>
          <w:bCs/>
          <w:i/>
          <w:iCs/>
          <w:color w:val="000000"/>
          <w:sz w:val="18"/>
          <w:szCs w:val="18"/>
          <w:lang w:val="es-CO" w:eastAsia="es-ES"/>
        </w:rPr>
        <w:t>Procedimiento previo a la presentación de la información a través de los servicios informáticos electrónicos. </w:t>
      </w:r>
      <w:r w:rsidRPr="00C87A23">
        <w:rPr>
          <w:rFonts w:ascii="Segoe UI" w:eastAsia="Times New Roman" w:hAnsi="Segoe UI" w:cs="Segoe UI"/>
          <w:color w:val="000000"/>
          <w:sz w:val="18"/>
          <w:szCs w:val="18"/>
          <w:lang w:val="es-CO" w:eastAsia="es-ES"/>
        </w:rPr>
        <w:t>Los responsables de presentar la información en forma virtual haciendo uso del instrumento de firma electrónica (IFE), deberán cumplir en forma previa el siguiente procedimiento:</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a) Inscribir o actualizar, de ser necesario, el Registro Único Tributario del informante incluyendo la responsabilidad “Informante de exógena”, y su correo electrónico. Las personas jurídicas o demás entidades deben actualizar el Registro Único Tributario, incluyendo al representante legal a quien se le asignará el instrumento de firma electrónica (IFE).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b) El representante legal deberá inscribir o actualizar, de ser necesario, su Registro Único Tributario personal, conforme al artículo 2° de la Resolución 1767 de 2006 de la DIAN, informando su correo electrónico e incluyendo la responsabilidad 22, “Obligados a cumplir deberes formales a nombre de terceros”.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c) Adelantar, de ser necesario, el trámite de emisión y activación del instrumento de firma electrónica (IFE) ante la DIAN, mínimo con tres días hábiles de antelación al vencimiento del término para informar y siguiendo el procedimiento señalado en la Resolución 000070 de noviembre de 2016, modificada por la Resolución 000022 de abril 3 de 2019.</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lastRenderedPageBreak/>
        <w:t>Parágrafo 1°. </w:t>
      </w:r>
      <w:r w:rsidRPr="00C87A23">
        <w:rPr>
          <w:rFonts w:ascii="Segoe UI" w:eastAsia="Times New Roman" w:hAnsi="Segoe UI" w:cs="Segoe UI"/>
          <w:color w:val="000000"/>
          <w:sz w:val="22"/>
          <w:lang w:val="es-CO" w:eastAsia="es-ES"/>
        </w:rPr>
        <w:t>La DIAN emitirá el instrumento de firma electrónica (IFE) a la persona natural que a nombre propio o en representación del contribuyente, responsable, agente retenedor, o declarante, deba cumplir con la obligación de presentar información de manera virtual. Para tal efecto deberá darse cumplimiento al procedimiento señalado en la Resolución 000070 de noviembre de 2016, modificada por la Resolución 000022 de abril 3 de 2019.</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2°. </w:t>
      </w:r>
      <w:r w:rsidRPr="00C87A23">
        <w:rPr>
          <w:rFonts w:ascii="Segoe UI" w:eastAsia="Times New Roman" w:hAnsi="Segoe UI" w:cs="Segoe UI"/>
          <w:color w:val="000000"/>
          <w:sz w:val="22"/>
          <w:lang w:val="es-CO" w:eastAsia="es-ES"/>
        </w:rPr>
        <w:t>Los obligados, personas naturales y representantes legales de las personas jurídicas y demás entidades a quienes, a la fecha de entrada en vigencia de la presente resolución, la DIAN les haya asignado previamente el instrumento de firma electrónica (IFE), no requieren la emisión de un nuevo instrumento”.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Artículo 24. Modifíquese el artículo 50 de la Resolución 011004 del 29 de octubre de 2018, el cual quedará así:</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w:t>
      </w:r>
      <w:r w:rsidRPr="00C87A23">
        <w:rPr>
          <w:rFonts w:ascii="Segoe UI" w:eastAsia="Times New Roman" w:hAnsi="Segoe UI" w:cs="Segoe UI"/>
          <w:b/>
          <w:bCs/>
          <w:color w:val="000000"/>
          <w:sz w:val="22"/>
          <w:lang w:val="es-CO" w:eastAsia="es-ES"/>
        </w:rPr>
        <w:t>Artículo 50. </w:t>
      </w:r>
      <w:r w:rsidRPr="00C87A23">
        <w:rPr>
          <w:rFonts w:ascii="Segoe UI" w:eastAsia="Times New Roman" w:hAnsi="Segoe UI" w:cs="Segoe UI"/>
          <w:b/>
          <w:bCs/>
          <w:i/>
          <w:iCs/>
          <w:color w:val="000000"/>
          <w:sz w:val="22"/>
          <w:lang w:val="es-CO" w:eastAsia="es-ES"/>
        </w:rPr>
        <w:t>Contingencia. </w:t>
      </w:r>
      <w:r w:rsidRPr="00C87A23">
        <w:rPr>
          <w:rFonts w:ascii="Segoe UI" w:eastAsia="Times New Roman" w:hAnsi="Segoe UI" w:cs="Segoe UI"/>
          <w:color w:val="000000"/>
          <w:sz w:val="22"/>
          <w:lang w:val="es-CO" w:eastAsia="es-ES"/>
        </w:rPr>
        <w:t>Cuando por inconvenientes técnicos no haya disponibilidad de los servicios informáticos electrónicos, la Subdirección de Gestión de Tecnología y Telecomunicaciones o dependencia que haga sus veces, dará a conocer mediante comunicado la no disponibilidad de los servicios informáticos electrónicos que impide cumplir efectivamente con la obligación de informar. En este evento, el informante podrá cumplir con el respectivo deber legal dentro de los ocho (8) días hábiles siguientes a la finalización de los vencimientos establecidos para la presentación de la respectiva información, sin que ello implique extemporaneidad y sin perjuicio de que el informante la presente antes.</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Sin perjuicio de lo anterior, cuando se presenten situaciones de fuerza mayor no imputables a los informantes ni a la DIAN, la Dirección General podrá habilitar términos con el fin de facilitar el cumplimiento del respectivo deber legal.</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Parágrafo. </w:t>
      </w:r>
      <w:r w:rsidRPr="00C87A23">
        <w:rPr>
          <w:rFonts w:ascii="Segoe UI" w:eastAsia="Times New Roman" w:hAnsi="Segoe UI" w:cs="Segoe UI"/>
          <w:color w:val="000000"/>
          <w:sz w:val="22"/>
          <w:lang w:val="es-CO" w:eastAsia="es-ES"/>
        </w:rPr>
        <w:t>Para efectos de lo dispuesto en la presente resolución, el obligado a presentar virtualmente la información, deberá prever con suficiente antelación el adecuado funcionamiento de los medios requeridos para asegurar el cumplimiento de sus obligaciones.</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En ningún caso constituirán causales de justificación de la extemporaneidad en la presentación de la información: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 Los daños en los sistemas, conexiones y/o equipos informáticos del informante.</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 El olvido de las claves asociadas al mismo, por quienes deben cumplir el deber formal de declarar.</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 El no agotar los procedimientos previos a la presentación de la información, como el trámite de inscripción o actualización en el Registro Único Tributario y/o de la activación o de la asignación de un nuevo instrumento de firma electrónica (IFE) u obtención de la clave secreta por quienes deben cumplir con la obligación de informar en forma virtual o la solicitud de cambio o asignación con una antelación inferior a tres (3) días hábiles al vencimiento”.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25.</w:t>
      </w:r>
      <w:r w:rsidRPr="00C87A23">
        <w:rPr>
          <w:rFonts w:ascii="Segoe UI" w:eastAsia="Times New Roman" w:hAnsi="Segoe UI" w:cs="Segoe UI"/>
          <w:color w:val="000000"/>
          <w:sz w:val="22"/>
          <w:lang w:val="es-CO" w:eastAsia="es-ES"/>
        </w:rPr>
        <w:t> Modifíquese el artículo 51 de la Resolución 011004 del 29 de octubre de 2018, el cual quedará así:</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51. </w:t>
      </w:r>
      <w:r w:rsidRPr="00C87A23">
        <w:rPr>
          <w:rFonts w:ascii="Segoe UI" w:eastAsia="Times New Roman" w:hAnsi="Segoe UI" w:cs="Segoe UI"/>
          <w:b/>
          <w:bCs/>
          <w:i/>
          <w:iCs/>
          <w:color w:val="000000"/>
          <w:sz w:val="22"/>
          <w:lang w:val="es-CO" w:eastAsia="es-ES"/>
        </w:rPr>
        <w:t>Responsabilidad de la información reportada. </w:t>
      </w:r>
      <w:r w:rsidRPr="00C87A23">
        <w:rPr>
          <w:rFonts w:ascii="Segoe UI" w:eastAsia="Times New Roman" w:hAnsi="Segoe UI" w:cs="Segoe UI"/>
          <w:color w:val="000000"/>
          <w:sz w:val="22"/>
          <w:lang w:val="es-CO" w:eastAsia="es-ES"/>
        </w:rPr>
        <w:t>La información presentada a la DIAN en cumplimiento de la presente resolución es responsabilidad de las personas o entidades informantes, por tal razón, corresponde a estos:</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1. Realizar las consultas a través del servicio para verificar que la información presentada no contiene errores de validación.</w:t>
      </w:r>
    </w:p>
    <w:p w:rsidR="00C87A23" w:rsidRPr="00C87A23" w:rsidRDefault="00C87A23" w:rsidP="00C87A23">
      <w:pPr>
        <w:ind w:left="284"/>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2. Realizar las actualizaciones o correcciones de inconsistencias de la información suministrada”.</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Artículo 26.</w:t>
      </w:r>
      <w:r w:rsidRPr="00C87A23">
        <w:rPr>
          <w:rFonts w:ascii="Segoe UI" w:eastAsia="Times New Roman" w:hAnsi="Segoe UI" w:cs="Segoe UI"/>
          <w:color w:val="000000"/>
          <w:sz w:val="22"/>
          <w:lang w:val="es-CO" w:eastAsia="es-ES"/>
        </w:rPr>
        <w:t> </w:t>
      </w:r>
      <w:r w:rsidRPr="00C87A23">
        <w:rPr>
          <w:rFonts w:ascii="Segoe UI" w:eastAsia="Times New Roman" w:hAnsi="Segoe UI" w:cs="Segoe UI"/>
          <w:i/>
          <w:iCs/>
          <w:color w:val="000000"/>
          <w:sz w:val="22"/>
          <w:lang w:val="es-CO" w:eastAsia="es-ES"/>
        </w:rPr>
        <w:t>Publicar. </w:t>
      </w:r>
      <w:r w:rsidRPr="00C87A23">
        <w:rPr>
          <w:rFonts w:ascii="Segoe UI" w:eastAsia="Times New Roman" w:hAnsi="Segoe UI" w:cs="Segoe UI"/>
          <w:color w:val="000000"/>
          <w:sz w:val="22"/>
          <w:lang w:val="es-CO" w:eastAsia="es-ES"/>
        </w:rPr>
        <w:t>La presente resolución se publica de conformidad con el artículo 65 del Código Administrativo y de lo Contencioso Administrativo.</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lastRenderedPageBreak/>
        <w:t>Artículo 27.</w:t>
      </w:r>
      <w:r w:rsidRPr="00C87A23">
        <w:rPr>
          <w:rFonts w:ascii="Segoe UI" w:eastAsia="Times New Roman" w:hAnsi="Segoe UI" w:cs="Segoe UI"/>
          <w:color w:val="000000"/>
          <w:sz w:val="22"/>
          <w:lang w:val="es-CO" w:eastAsia="es-ES"/>
        </w:rPr>
        <w:t> </w:t>
      </w:r>
      <w:r w:rsidRPr="00C87A23">
        <w:rPr>
          <w:rFonts w:ascii="Segoe UI" w:eastAsia="Times New Roman" w:hAnsi="Segoe UI" w:cs="Segoe UI"/>
          <w:i/>
          <w:iCs/>
          <w:color w:val="000000"/>
          <w:sz w:val="22"/>
          <w:lang w:val="es-CO" w:eastAsia="es-ES"/>
        </w:rPr>
        <w:t>Vigencia. </w:t>
      </w:r>
      <w:r w:rsidRPr="00C87A23">
        <w:rPr>
          <w:rFonts w:ascii="Segoe UI" w:eastAsia="Times New Roman" w:hAnsi="Segoe UI" w:cs="Segoe UI"/>
          <w:color w:val="000000"/>
          <w:sz w:val="22"/>
          <w:lang w:val="es-CO" w:eastAsia="es-ES"/>
        </w:rPr>
        <w:t>La presente resolución rige a partir de la fecha de su publicación.</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Publíquese y cúmplase.</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22"/>
          <w:lang w:val="es-CO" w:eastAsia="es-ES"/>
        </w:rPr>
        <w:t>Dada en Bogotá, D. C., a 31 de enero de 2020.</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22"/>
          <w:lang w:val="es-CO" w:eastAsia="es-ES"/>
        </w:rPr>
        <w:t>La Directora General (e),</w:t>
      </w:r>
    </w:p>
    <w:p w:rsidR="00C87A23" w:rsidRPr="00C87A23" w:rsidRDefault="00C87A23" w:rsidP="00C87A23">
      <w:pPr>
        <w:jc w:val="right"/>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right"/>
        <w:rPr>
          <w:rFonts w:ascii="Segoe UI" w:eastAsia="Times New Roman" w:hAnsi="Segoe UI" w:cs="Segoe UI"/>
          <w:color w:val="000000"/>
          <w:sz w:val="18"/>
          <w:szCs w:val="18"/>
          <w:lang w:val="es-CO" w:eastAsia="es-ES"/>
        </w:rPr>
      </w:pPr>
      <w:r w:rsidRPr="00C87A23">
        <w:rPr>
          <w:rFonts w:ascii="Segoe UI" w:eastAsia="Times New Roman" w:hAnsi="Segoe UI" w:cs="Segoe UI"/>
          <w:i/>
          <w:iCs/>
          <w:color w:val="000000"/>
          <w:sz w:val="18"/>
          <w:szCs w:val="18"/>
          <w:lang w:val="es-CO" w:eastAsia="es-ES"/>
        </w:rPr>
        <w:t>Gabriela Barriga Lesmes.</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hyperlink r:id="rId206" w:history="1">
        <w:r w:rsidRPr="00C87A23">
          <w:rPr>
            <w:rFonts w:ascii="Segoe UI" w:eastAsia="Times New Roman" w:hAnsi="Segoe UI" w:cs="Segoe UI"/>
            <w:b/>
            <w:bCs/>
            <w:color w:val="0563C1"/>
            <w:sz w:val="18"/>
            <w:szCs w:val="18"/>
            <w:lang w:val="es-CO" w:eastAsia="es-ES"/>
          </w:rPr>
          <w:t>VER ANEXOS</w:t>
        </w:r>
      </w:hyperlink>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color w:val="000000"/>
          <w:sz w:val="18"/>
          <w:szCs w:val="18"/>
          <w:lang w:val="es-CO" w:eastAsia="es-ES"/>
        </w:rPr>
        <w:t> </w:t>
      </w:r>
    </w:p>
    <w:p w:rsidR="00C87A23" w:rsidRPr="00C87A23" w:rsidRDefault="00C87A23" w:rsidP="00C87A23">
      <w:pPr>
        <w:jc w:val="both"/>
        <w:rPr>
          <w:rFonts w:ascii="Segoe UI" w:eastAsia="Times New Roman" w:hAnsi="Segoe UI" w:cs="Segoe UI"/>
          <w:color w:val="000000"/>
          <w:sz w:val="18"/>
          <w:szCs w:val="18"/>
          <w:lang w:val="es-CO" w:eastAsia="es-ES"/>
        </w:rPr>
      </w:pPr>
      <w:r w:rsidRPr="00C87A23">
        <w:rPr>
          <w:rFonts w:ascii="Segoe UI" w:eastAsia="Times New Roman" w:hAnsi="Segoe UI" w:cs="Segoe UI"/>
          <w:b/>
          <w:bCs/>
          <w:color w:val="000000"/>
          <w:sz w:val="18"/>
          <w:szCs w:val="18"/>
          <w:lang w:val="es-CO" w:eastAsia="es-ES"/>
        </w:rPr>
        <w:t xml:space="preserve">Publicada en D.O. 51.217 del 04 de </w:t>
      </w:r>
      <w:proofErr w:type="gramStart"/>
      <w:r w:rsidRPr="00C87A23">
        <w:rPr>
          <w:rFonts w:ascii="Segoe UI" w:eastAsia="Times New Roman" w:hAnsi="Segoe UI" w:cs="Segoe UI"/>
          <w:b/>
          <w:bCs/>
          <w:color w:val="000000"/>
          <w:sz w:val="18"/>
          <w:szCs w:val="18"/>
          <w:lang w:val="es-CO" w:eastAsia="es-ES"/>
        </w:rPr>
        <w:t>Febrero</w:t>
      </w:r>
      <w:proofErr w:type="gramEnd"/>
      <w:r w:rsidRPr="00C87A23">
        <w:rPr>
          <w:rFonts w:ascii="Segoe UI" w:eastAsia="Times New Roman" w:hAnsi="Segoe UI" w:cs="Segoe UI"/>
          <w:b/>
          <w:bCs/>
          <w:color w:val="000000"/>
          <w:sz w:val="18"/>
          <w:szCs w:val="18"/>
          <w:lang w:val="es-CO" w:eastAsia="es-ES"/>
        </w:rPr>
        <w:t xml:space="preserve"> de 2020.</w:t>
      </w:r>
    </w:p>
    <w:p w:rsidR="007F5CC8" w:rsidRDefault="007F5CC8">
      <w:bookmarkStart w:id="0" w:name="_GoBack"/>
      <w:bookmarkEnd w:id="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23"/>
    <w:rsid w:val="001E311E"/>
    <w:rsid w:val="00434AE6"/>
    <w:rsid w:val="007F5CC8"/>
    <w:rsid w:val="008779BE"/>
    <w:rsid w:val="00C87A2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347AB-B45F-430A-A1DD-B8C79FE6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87A23"/>
  </w:style>
  <w:style w:type="paragraph" w:customStyle="1" w:styleId="msonormal0">
    <w:name w:val="msonormal"/>
    <w:basedOn w:val="Normal"/>
    <w:rsid w:val="00C87A23"/>
    <w:pPr>
      <w:spacing w:before="100" w:beforeAutospacing="1" w:after="100" w:afterAutospacing="1"/>
    </w:pPr>
    <w:rPr>
      <w:rFonts w:eastAsia="Times New Roman" w:cs="Times New Roman"/>
      <w:szCs w:val="24"/>
      <w:lang w:eastAsia="es-ES"/>
    </w:rPr>
  </w:style>
  <w:style w:type="paragraph" w:customStyle="1" w:styleId="pa6">
    <w:name w:val="pa6"/>
    <w:basedOn w:val="Normal"/>
    <w:rsid w:val="00C87A23"/>
    <w:pPr>
      <w:spacing w:before="100" w:beforeAutospacing="1" w:after="100" w:afterAutospacing="1"/>
    </w:pPr>
    <w:rPr>
      <w:rFonts w:eastAsia="Times New Roman" w:cs="Times New Roman"/>
      <w:szCs w:val="24"/>
      <w:lang w:eastAsia="es-ES"/>
    </w:rPr>
  </w:style>
  <w:style w:type="paragraph" w:customStyle="1" w:styleId="pa7">
    <w:name w:val="pa7"/>
    <w:basedOn w:val="Normal"/>
    <w:rsid w:val="00C87A23"/>
    <w:pPr>
      <w:spacing w:before="100" w:beforeAutospacing="1" w:after="100" w:afterAutospacing="1"/>
    </w:pPr>
    <w:rPr>
      <w:rFonts w:eastAsia="Times New Roman" w:cs="Times New Roman"/>
      <w:szCs w:val="24"/>
      <w:lang w:eastAsia="es-ES"/>
    </w:rPr>
  </w:style>
  <w:style w:type="paragraph" w:customStyle="1" w:styleId="pa32">
    <w:name w:val="pa32"/>
    <w:basedOn w:val="Normal"/>
    <w:rsid w:val="00C87A23"/>
    <w:pPr>
      <w:spacing w:before="100" w:beforeAutospacing="1" w:after="100" w:afterAutospacing="1"/>
    </w:pPr>
    <w:rPr>
      <w:rFonts w:eastAsia="Times New Roman" w:cs="Times New Roman"/>
      <w:szCs w:val="24"/>
      <w:lang w:eastAsia="es-ES"/>
    </w:rPr>
  </w:style>
  <w:style w:type="paragraph" w:customStyle="1" w:styleId="pa9">
    <w:name w:val="pa9"/>
    <w:basedOn w:val="Normal"/>
    <w:rsid w:val="00C87A23"/>
    <w:pPr>
      <w:spacing w:before="100" w:beforeAutospacing="1" w:after="100" w:afterAutospacing="1"/>
    </w:pPr>
    <w:rPr>
      <w:rFonts w:eastAsia="Times New Roman" w:cs="Times New Roman"/>
      <w:szCs w:val="24"/>
      <w:lang w:eastAsia="es-ES"/>
    </w:rPr>
  </w:style>
  <w:style w:type="character" w:styleId="Hipervnculo">
    <w:name w:val="Hyperlink"/>
    <w:basedOn w:val="Fuentedeprrafopredeter"/>
    <w:uiPriority w:val="99"/>
    <w:semiHidden/>
    <w:unhideWhenUsed/>
    <w:rsid w:val="00C87A23"/>
  </w:style>
  <w:style w:type="character" w:styleId="Hipervnculovisitado">
    <w:name w:val="FollowedHyperlink"/>
    <w:basedOn w:val="Fuentedeprrafopredeter"/>
    <w:uiPriority w:val="99"/>
    <w:semiHidden/>
    <w:unhideWhenUsed/>
    <w:rsid w:val="00C87A23"/>
    <w:rPr>
      <w:color w:val="800080"/>
      <w:u w:val="single"/>
    </w:rPr>
  </w:style>
  <w:style w:type="paragraph" w:customStyle="1" w:styleId="pa22">
    <w:name w:val="pa22"/>
    <w:basedOn w:val="Normal"/>
    <w:rsid w:val="00C87A23"/>
    <w:pPr>
      <w:spacing w:before="100" w:beforeAutospacing="1" w:after="100" w:afterAutospacing="1"/>
    </w:pPr>
    <w:rPr>
      <w:rFonts w:eastAsia="Times New Roman" w:cs="Times New Roman"/>
      <w:szCs w:val="24"/>
      <w:lang w:eastAsia="es-ES"/>
    </w:rPr>
  </w:style>
  <w:style w:type="paragraph" w:customStyle="1" w:styleId="pa29">
    <w:name w:val="pa29"/>
    <w:basedOn w:val="Normal"/>
    <w:rsid w:val="00C87A23"/>
    <w:pPr>
      <w:spacing w:before="100" w:beforeAutospacing="1" w:after="100" w:afterAutospacing="1"/>
    </w:pPr>
    <w:rPr>
      <w:rFonts w:eastAsia="Times New Roman" w:cs="Times New Roman"/>
      <w:szCs w:val="24"/>
      <w:lang w:eastAsia="es-ES"/>
    </w:rPr>
  </w:style>
  <w:style w:type="paragraph" w:styleId="NormalWeb">
    <w:name w:val="Normal (Web)"/>
    <w:basedOn w:val="Normal"/>
    <w:uiPriority w:val="99"/>
    <w:unhideWhenUsed/>
    <w:rsid w:val="00C87A23"/>
    <w:pPr>
      <w:spacing w:before="100" w:beforeAutospacing="1" w:after="100" w:afterAutospacing="1"/>
    </w:pPr>
    <w:rPr>
      <w:rFonts w:eastAsia="Times New Roman" w:cs="Times New Roman"/>
      <w:szCs w:val="24"/>
      <w:lang w:eastAsia="es-ES"/>
    </w:rPr>
  </w:style>
  <w:style w:type="paragraph" w:customStyle="1" w:styleId="pa20">
    <w:name w:val="pa20"/>
    <w:basedOn w:val="Normal"/>
    <w:rsid w:val="00C87A23"/>
    <w:pPr>
      <w:spacing w:before="100" w:beforeAutospacing="1" w:after="100" w:afterAutospacing="1"/>
    </w:pPr>
    <w:rPr>
      <w:rFonts w:eastAsia="Times New Roman" w:cs="Times New Roman"/>
      <w:szCs w:val="24"/>
      <w:lang w:eastAsia="es-ES"/>
    </w:rPr>
  </w:style>
  <w:style w:type="paragraph" w:customStyle="1" w:styleId="pa21">
    <w:name w:val="pa21"/>
    <w:basedOn w:val="Normal"/>
    <w:rsid w:val="00C87A23"/>
    <w:pPr>
      <w:spacing w:before="100" w:beforeAutospacing="1" w:after="100" w:afterAutospacing="1"/>
    </w:pPr>
    <w:rPr>
      <w:rFonts w:eastAsia="Times New Roman" w:cs="Times New Roman"/>
      <w:szCs w:val="24"/>
      <w:lang w:eastAsia="es-ES"/>
    </w:rPr>
  </w:style>
  <w:style w:type="character" w:customStyle="1" w:styleId="a4">
    <w:name w:val="a4"/>
    <w:basedOn w:val="Fuentedeprrafopredeter"/>
    <w:rsid w:val="00C87A23"/>
  </w:style>
  <w:style w:type="paragraph" w:customStyle="1" w:styleId="pa12">
    <w:name w:val="pa12"/>
    <w:basedOn w:val="Normal"/>
    <w:rsid w:val="00C87A23"/>
    <w:pPr>
      <w:spacing w:before="100" w:beforeAutospacing="1" w:after="100" w:afterAutospacing="1"/>
    </w:pPr>
    <w:rPr>
      <w:rFonts w:eastAsia="Times New Roman" w:cs="Times New Roman"/>
      <w:szCs w:val="24"/>
      <w:lang w:eastAsia="es-ES"/>
    </w:rPr>
  </w:style>
  <w:style w:type="paragraph" w:customStyle="1" w:styleId="pa26">
    <w:name w:val="pa26"/>
    <w:basedOn w:val="Normal"/>
    <w:rsid w:val="00C87A23"/>
    <w:pPr>
      <w:spacing w:before="100" w:beforeAutospacing="1" w:after="100" w:afterAutospacing="1"/>
    </w:pPr>
    <w:rPr>
      <w:rFonts w:eastAsia="Times New Roman" w:cs="Times New Roman"/>
      <w:szCs w:val="24"/>
      <w:lang w:eastAsia="es-ES"/>
    </w:rPr>
  </w:style>
  <w:style w:type="paragraph" w:customStyle="1" w:styleId="pa34">
    <w:name w:val="pa34"/>
    <w:basedOn w:val="Normal"/>
    <w:rsid w:val="00C87A23"/>
    <w:pPr>
      <w:spacing w:before="100" w:beforeAutospacing="1" w:after="100" w:afterAutospacing="1"/>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595" TargetMode="External"/><Relationship Id="rId21" Type="http://schemas.openxmlformats.org/officeDocument/2006/relationships/hyperlink" Target="https://www.ceta.org.co/html/vista_de_un_articulo.asp?Norma=438" TargetMode="External"/><Relationship Id="rId42" Type="http://schemas.openxmlformats.org/officeDocument/2006/relationships/hyperlink" Target="https://www.ceta.org.co/html/vista_de_un_articulo.asp?Norma=221" TargetMode="External"/><Relationship Id="rId63" Type="http://schemas.openxmlformats.org/officeDocument/2006/relationships/hyperlink" Target="https://www.ceta.org.co/html/vista_de_un_articulo.asp?Norma=42479" TargetMode="External"/><Relationship Id="rId84" Type="http://schemas.openxmlformats.org/officeDocument/2006/relationships/hyperlink" Target="https://www.ceta.org.co/html/vista_de_un_articulo.asp?Norma=526" TargetMode="External"/><Relationship Id="rId138" Type="http://schemas.openxmlformats.org/officeDocument/2006/relationships/hyperlink" Target="https://www.ceta.org.co/html/vista_de_un_articulo.asp?Norma=601" TargetMode="External"/><Relationship Id="rId159" Type="http://schemas.openxmlformats.org/officeDocument/2006/relationships/hyperlink" Target="https://www.ceta.org.co/html/vista_de_un_articulo.asp?Norma=327" TargetMode="External"/><Relationship Id="rId170" Type="http://schemas.openxmlformats.org/officeDocument/2006/relationships/hyperlink" Target="https://www.ceta.org.co/html/vista_de_un_articulo.asp?Norma=68" TargetMode="External"/><Relationship Id="rId191" Type="http://schemas.openxmlformats.org/officeDocument/2006/relationships/hyperlink" Target="https://www.ceta.org.co/html/vista_de_un_articulo.asp?Norma=42501" TargetMode="External"/><Relationship Id="rId205" Type="http://schemas.openxmlformats.org/officeDocument/2006/relationships/hyperlink" Target="https://www.ceta.org.co/html/vista_de_un_articulo.asp?Norma=875" TargetMode="External"/><Relationship Id="rId16" Type="http://schemas.openxmlformats.org/officeDocument/2006/relationships/hyperlink" Target="https://www.ceta.org.co/html/vista_de_un_articulo.asp?Norma=42483" TargetMode="External"/><Relationship Id="rId107"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42483" TargetMode="External"/><Relationship Id="rId32" Type="http://schemas.openxmlformats.org/officeDocument/2006/relationships/hyperlink" Target="https://www.ceta.org.co/html/vista_de_un_articulo.asp?Norma=42483" TargetMode="External"/><Relationship Id="rId37" Type="http://schemas.openxmlformats.org/officeDocument/2006/relationships/hyperlink" Target="https://www.ceta.org.co/html/vista_de_un_articulo.asp?Norma=243" TargetMode="External"/><Relationship Id="rId53" Type="http://schemas.openxmlformats.org/officeDocument/2006/relationships/hyperlink" Target="https://www.ceta.org.co/html/vista_de_un_articulo.asp?Norma=159" TargetMode="External"/><Relationship Id="rId58" Type="http://schemas.openxmlformats.org/officeDocument/2006/relationships/hyperlink" Target="https://www.ceta.org.co/html/vista_de_un_articulo.asp?Norma=47" TargetMode="External"/><Relationship Id="rId74" Type="http://schemas.openxmlformats.org/officeDocument/2006/relationships/hyperlink" Target="https://www.ceta.org.co/html/vista_de_un_articulo.asp?Norma=231" TargetMode="External"/><Relationship Id="rId79" Type="http://schemas.openxmlformats.org/officeDocument/2006/relationships/hyperlink" Target="https://www.ceta.org.co/html/vista_de_un_articulo.asp?Norma=526" TargetMode="External"/><Relationship Id="rId102" Type="http://schemas.openxmlformats.org/officeDocument/2006/relationships/hyperlink" Target="https://www.ceta.org.co/html/vista_de_un_articulo.asp?Norma=595" TargetMode="External"/><Relationship Id="rId123" Type="http://schemas.openxmlformats.org/officeDocument/2006/relationships/hyperlink" Target="https://www.ceta.org.co/html/vista_de_un_articulo.asp?Norma=595" TargetMode="External"/><Relationship Id="rId128" Type="http://schemas.openxmlformats.org/officeDocument/2006/relationships/hyperlink" Target="https://www.ceta.org.co/html/vista_de_un_articulo.asp?Norma=10894" TargetMode="External"/><Relationship Id="rId144" Type="http://schemas.openxmlformats.org/officeDocument/2006/relationships/hyperlink" Target="https://www.ceta.org.co/html/vista_de_un_articulo.asp?Norma=783" TargetMode="External"/><Relationship Id="rId149" Type="http://schemas.openxmlformats.org/officeDocument/2006/relationships/hyperlink" Target="https://www.ceta.org.co/html/vista_de_un_articulo.asp?Norma=221" TargetMode="External"/><Relationship Id="rId5" Type="http://schemas.openxmlformats.org/officeDocument/2006/relationships/hyperlink" Target="https://www.ceta.org.co/html/vista_de_un_articulo.asp?Norma=12020" TargetMode="External"/><Relationship Id="rId90" Type="http://schemas.openxmlformats.org/officeDocument/2006/relationships/hyperlink" Target="https://www.ceta.org.co/html/vista_de_un_articulo.asp?Norma=595" TargetMode="External"/><Relationship Id="rId95" Type="http://schemas.openxmlformats.org/officeDocument/2006/relationships/hyperlink" Target="https://www.ceta.org.co/html/vista_de_un_articulo.asp?Norma=595" TargetMode="External"/><Relationship Id="rId160" Type="http://schemas.openxmlformats.org/officeDocument/2006/relationships/hyperlink" Target="https://www.ceta.org.co/html/vista_de_un_articulo.asp?Norma=184" TargetMode="External"/><Relationship Id="rId165" Type="http://schemas.openxmlformats.org/officeDocument/2006/relationships/hyperlink" Target="https://www.ceta.org.co/html/vista_de_un_articulo.asp?Norma=42523" TargetMode="External"/><Relationship Id="rId181" Type="http://schemas.openxmlformats.org/officeDocument/2006/relationships/hyperlink" Target="https://www.ceta.org.co/html/vista_de_un_articulo.asp?Norma=94" TargetMode="External"/><Relationship Id="rId186" Type="http://schemas.openxmlformats.org/officeDocument/2006/relationships/hyperlink" Target="https://www.ceta.org.co/html/vista_de_un_articulo.asp?Norma=47" TargetMode="External"/><Relationship Id="rId22" Type="http://schemas.openxmlformats.org/officeDocument/2006/relationships/hyperlink" Target="https://www.ceta.org.co/html/vista_de_un_articulo.asp?Norma=273" TargetMode="External"/><Relationship Id="rId27" Type="http://schemas.openxmlformats.org/officeDocument/2006/relationships/hyperlink" Target="https://www.ceta.org.co/html/vista_de_un_articulo.asp?Norma=42483" TargetMode="External"/><Relationship Id="rId43" Type="http://schemas.openxmlformats.org/officeDocument/2006/relationships/hyperlink" Target="https://www.ceta.org.co/html/vista_de_un_articulo.asp?Norma=165" TargetMode="External"/><Relationship Id="rId48" Type="http://schemas.openxmlformats.org/officeDocument/2006/relationships/hyperlink" Target="https://www.ceta.org.co/html/vista_de_un_articulo.asp?Norma=210" TargetMode="External"/><Relationship Id="rId64" Type="http://schemas.openxmlformats.org/officeDocument/2006/relationships/hyperlink" Target="https://www.ceta.org.co/html/vista_de_un_articulo.asp?Norma=160" TargetMode="External"/><Relationship Id="rId69" Type="http://schemas.openxmlformats.org/officeDocument/2006/relationships/hyperlink" Target="https://www.ceta.org.co/html/vista_de_un_articulo.asp?Norma=205" TargetMode="External"/><Relationship Id="rId113" Type="http://schemas.openxmlformats.org/officeDocument/2006/relationships/hyperlink" Target="https://www.ceta.org.co/html/vista_de_un_articulo.asp?Norma=526" TargetMode="External"/><Relationship Id="rId118" Type="http://schemas.openxmlformats.org/officeDocument/2006/relationships/hyperlink" Target="https://www.ceta.org.co/html/vista_de_un_articulo.asp?Norma=595" TargetMode="External"/><Relationship Id="rId134" Type="http://schemas.openxmlformats.org/officeDocument/2006/relationships/hyperlink" Target="https://www.ceta.org.co/html/vista_de_un_articulo.asp?Norma=597" TargetMode="External"/><Relationship Id="rId139" Type="http://schemas.openxmlformats.org/officeDocument/2006/relationships/hyperlink" Target="https://www.ceta.org.co/html/vista_de_un_articulo.asp?Norma=601" TargetMode="External"/><Relationship Id="rId80" Type="http://schemas.openxmlformats.org/officeDocument/2006/relationships/hyperlink" Target="https://www.ceta.org.co/html/vista_de_un_articulo.asp?Norma=526" TargetMode="External"/><Relationship Id="rId85" Type="http://schemas.openxmlformats.org/officeDocument/2006/relationships/hyperlink" Target="https://www.ceta.org.co/html/vista_de_un_articulo.asp?Norma=526" TargetMode="External"/><Relationship Id="rId150" Type="http://schemas.openxmlformats.org/officeDocument/2006/relationships/hyperlink" Target="https://www.ceta.org.co/html/vista_de_un_articulo.asp?Norma=221" TargetMode="External"/><Relationship Id="rId155" Type="http://schemas.openxmlformats.org/officeDocument/2006/relationships/hyperlink" Target="https://www.ceta.org.co/html/vista_de_un_articulo.asp?Norma=330" TargetMode="External"/><Relationship Id="rId171" Type="http://schemas.openxmlformats.org/officeDocument/2006/relationships/hyperlink" Target="https://www.ceta.org.co/html/vista_de_un_articulo.asp?Norma=68" TargetMode="External"/><Relationship Id="rId176" Type="http://schemas.openxmlformats.org/officeDocument/2006/relationships/hyperlink" Target="https://www.ceta.org.co/html/vista_de_un_articulo.asp?Norma=367" TargetMode="External"/><Relationship Id="rId192" Type="http://schemas.openxmlformats.org/officeDocument/2006/relationships/hyperlink" Target="https://www.ceta.org.co/html/vista_de_un_articulo.asp?Norma=95" TargetMode="External"/><Relationship Id="rId197" Type="http://schemas.openxmlformats.org/officeDocument/2006/relationships/hyperlink" Target="https://www.ceta.org.co/html/vista_de_un_articulo.asp?Norma=800" TargetMode="External"/><Relationship Id="rId206" Type="http://schemas.openxmlformats.org/officeDocument/2006/relationships/hyperlink" Target="https://www.ceta.org.co/html/clases/DownloadManager.asp?file=Anexos/38193/Anexos%20Resolucion%20000008.pdf" TargetMode="External"/><Relationship Id="rId201" Type="http://schemas.openxmlformats.org/officeDocument/2006/relationships/hyperlink" Target="https://www.ceta.org.co/html/vista_de_un_articulo.asp?Norma=815" TargetMode="External"/><Relationship Id="rId12" Type="http://schemas.openxmlformats.org/officeDocument/2006/relationships/hyperlink" Target="https://www.ceta.org.co/html/vista_de_un_articulo.asp?Norma=42483" TargetMode="External"/><Relationship Id="rId17" Type="http://schemas.openxmlformats.org/officeDocument/2006/relationships/hyperlink" Target="https://www.ceta.org.co/html/vista_de_un_articulo.asp?Norma=10876" TargetMode="External"/><Relationship Id="rId33" Type="http://schemas.openxmlformats.org/officeDocument/2006/relationships/hyperlink" Target="https://www.ceta.org.co/html/vista_de_un_articulo.asp?Norma=12025" TargetMode="External"/><Relationship Id="rId38" Type="http://schemas.openxmlformats.org/officeDocument/2006/relationships/hyperlink" Target="https://www.ceta.org.co/html/vista_de_un_articulo.asp?Norma=165" TargetMode="External"/><Relationship Id="rId59" Type="http://schemas.openxmlformats.org/officeDocument/2006/relationships/hyperlink" Target="https://www.ceta.org.co/html/vista_de_un_articulo.asp?Norma=182" TargetMode="External"/><Relationship Id="rId103" Type="http://schemas.openxmlformats.org/officeDocument/2006/relationships/hyperlink" Target="https://www.ceta.org.co/html/vista_de_un_articulo.asp?Norma=595" TargetMode="External"/><Relationship Id="rId108" Type="http://schemas.openxmlformats.org/officeDocument/2006/relationships/hyperlink" Target="https://www.ceta.org.co/html/vista_de_un_articulo.asp?Norma=595" TargetMode="External"/><Relationship Id="rId124" Type="http://schemas.openxmlformats.org/officeDocument/2006/relationships/hyperlink" Target="https://www.ceta.org.co/html/vista_de_un_articulo.asp?Norma=526" TargetMode="External"/><Relationship Id="rId129" Type="http://schemas.openxmlformats.org/officeDocument/2006/relationships/hyperlink" Target="https://www.ceta.org.co/html/vista_de_un_articulo.asp?Norma=10894" TargetMode="External"/><Relationship Id="rId54" Type="http://schemas.openxmlformats.org/officeDocument/2006/relationships/hyperlink" Target="https://www.ceta.org.co/html/vista_de_un_articulo.asp?Norma=183" TargetMode="External"/><Relationship Id="rId70" Type="http://schemas.openxmlformats.org/officeDocument/2006/relationships/hyperlink" Target="https://www.ceta.org.co/html/vista_de_un_articulo.asp?Norma=29940" TargetMode="External"/><Relationship Id="rId75" Type="http://schemas.openxmlformats.org/officeDocument/2006/relationships/hyperlink" Target="https://www.ceta.org.co/html/vista_de_un_articulo.asp?Norma=60477" TargetMode="External"/><Relationship Id="rId91" Type="http://schemas.openxmlformats.org/officeDocument/2006/relationships/hyperlink" Target="https://www.ceta.org.co/html/vista_de_un_articulo.asp?Norma=595" TargetMode="External"/><Relationship Id="rId96" Type="http://schemas.openxmlformats.org/officeDocument/2006/relationships/hyperlink" Target="https://www.ceta.org.co/html/vista_de_un_articulo.asp?Norma=595" TargetMode="External"/><Relationship Id="rId140" Type="http://schemas.openxmlformats.org/officeDocument/2006/relationships/hyperlink" Target="https://www.ceta.org.co/html/vista_de_un_articulo.asp?Norma=597" TargetMode="External"/><Relationship Id="rId145" Type="http://schemas.openxmlformats.org/officeDocument/2006/relationships/hyperlink" Target="https://www.ceta.org.co/html/vista_de_un_articulo.asp?Norma=783" TargetMode="External"/><Relationship Id="rId161" Type="http://schemas.openxmlformats.org/officeDocument/2006/relationships/hyperlink" Target="https://www.ceta.org.co/html/vista_de_un_articulo.asp?Norma=184" TargetMode="External"/><Relationship Id="rId166" Type="http://schemas.openxmlformats.org/officeDocument/2006/relationships/hyperlink" Target="https://www.ceta.org.co/html/vista_de_un_articulo.asp?Norma=165" TargetMode="External"/><Relationship Id="rId182" Type="http://schemas.openxmlformats.org/officeDocument/2006/relationships/hyperlink" Target="https://www.ceta.org.co/html/vista_de_un_articulo.asp?Norma=16052" TargetMode="External"/><Relationship Id="rId187" Type="http://schemas.openxmlformats.org/officeDocument/2006/relationships/hyperlink" Target="https://www.ceta.org.co/html/vista_de_un_articulo.asp?Norma=84" TargetMode="External"/><Relationship Id="rId1" Type="http://schemas.openxmlformats.org/officeDocument/2006/relationships/styles" Target="styles.xml"/><Relationship Id="rId6" Type="http://schemas.openxmlformats.org/officeDocument/2006/relationships/hyperlink" Target="https://www.ceta.org.co/html/vista_de_un_articulo.asp?Norma=26861" TargetMode="External"/><Relationship Id="rId23" Type="http://schemas.openxmlformats.org/officeDocument/2006/relationships/hyperlink" Target="https://www.ceta.org.co/html/vista_de_un_articulo.asp?Norma=10876" TargetMode="External"/><Relationship Id="rId28" Type="http://schemas.openxmlformats.org/officeDocument/2006/relationships/hyperlink" Target="https://www.ceta.org.co/html/vista_de_un_articulo.asp?Norma=42483" TargetMode="External"/><Relationship Id="rId49" Type="http://schemas.openxmlformats.org/officeDocument/2006/relationships/hyperlink" Target="https://www.ceta.org.co/html/vista_de_un_articulo.asp?Norma=164" TargetMode="External"/><Relationship Id="rId114" Type="http://schemas.openxmlformats.org/officeDocument/2006/relationships/hyperlink" Target="https://www.ceta.org.co/html/vista_de_un_articulo.asp?Norma=526" TargetMode="External"/><Relationship Id="rId119" Type="http://schemas.openxmlformats.org/officeDocument/2006/relationships/hyperlink" Target="https://www.ceta.org.co/html/vista_de_un_articulo.asp?Norma=595" TargetMode="External"/><Relationship Id="rId44" Type="http://schemas.openxmlformats.org/officeDocument/2006/relationships/hyperlink" Target="https://www.ceta.org.co/html/vista_de_un_articulo.asp?Norma=168" TargetMode="External"/><Relationship Id="rId60" Type="http://schemas.openxmlformats.org/officeDocument/2006/relationships/hyperlink" Target="https://www.ceta.org.co/html/vista_de_un_articulo.asp?Norma=100" TargetMode="External"/><Relationship Id="rId65" Type="http://schemas.openxmlformats.org/officeDocument/2006/relationships/hyperlink" Target="https://www.ceta.org.co/html/vista_de_un_articulo.asp?Norma=12012" TargetMode="External"/><Relationship Id="rId81" Type="http://schemas.openxmlformats.org/officeDocument/2006/relationships/hyperlink" Target="https://www.ceta.org.co/html/vista_de_un_articulo.asp?Norma=526" TargetMode="External"/><Relationship Id="rId86" Type="http://schemas.openxmlformats.org/officeDocument/2006/relationships/hyperlink" Target="https://www.ceta.org.co/html/vista_de_un_articulo.asp?Norma=526" TargetMode="External"/><Relationship Id="rId130" Type="http://schemas.openxmlformats.org/officeDocument/2006/relationships/hyperlink" Target="https://www.ceta.org.co/html/vista_de_un_articulo.asp?Norma=587" TargetMode="External"/><Relationship Id="rId135" Type="http://schemas.openxmlformats.org/officeDocument/2006/relationships/hyperlink" Target="https://www.ceta.org.co/html/vista_de_un_articulo.asp?Norma=598" TargetMode="External"/><Relationship Id="rId151" Type="http://schemas.openxmlformats.org/officeDocument/2006/relationships/hyperlink" Target="https://www.ceta.org.co/html/vista_de_un_articulo.asp?Norma=329" TargetMode="External"/><Relationship Id="rId156" Type="http://schemas.openxmlformats.org/officeDocument/2006/relationships/hyperlink" Target="https://www.ceta.org.co/html/vista_de_un_articulo.asp?Norma=328" TargetMode="External"/><Relationship Id="rId177" Type="http://schemas.openxmlformats.org/officeDocument/2006/relationships/hyperlink" Target="https://www.ceta.org.co/html/vista_de_un_articulo.asp?Norma=191" TargetMode="External"/><Relationship Id="rId198" Type="http://schemas.openxmlformats.org/officeDocument/2006/relationships/hyperlink" Target="https://www.ceta.org.co/html/vista_de_un_articulo.asp?Norma=803" TargetMode="External"/><Relationship Id="rId172" Type="http://schemas.openxmlformats.org/officeDocument/2006/relationships/hyperlink" Target="https://www.ceta.org.co/html/vista_de_un_articulo.asp?Norma=70" TargetMode="External"/><Relationship Id="rId193" Type="http://schemas.openxmlformats.org/officeDocument/2006/relationships/hyperlink" Target="https://www.ceta.org.co/html/vista_de_un_articulo.asp?Norma=763" TargetMode="External"/><Relationship Id="rId202" Type="http://schemas.openxmlformats.org/officeDocument/2006/relationships/hyperlink" Target="https://www.ceta.org.co/html/vista_de_un_articulo.asp?Norma=817" TargetMode="External"/><Relationship Id="rId207" Type="http://schemas.openxmlformats.org/officeDocument/2006/relationships/fontTable" Target="fontTable.xml"/><Relationship Id="rId13" Type="http://schemas.openxmlformats.org/officeDocument/2006/relationships/hyperlink" Target="https://www.ceta.org.co/html/vista_de_un_articulo.asp?Norma=10876" TargetMode="External"/><Relationship Id="rId18" Type="http://schemas.openxmlformats.org/officeDocument/2006/relationships/hyperlink" Target="https://www.ceta.org.co/html/vista_de_un_articulo.asp?Norma=10876" TargetMode="External"/><Relationship Id="rId39" Type="http://schemas.openxmlformats.org/officeDocument/2006/relationships/hyperlink" Target="https://www.ceta.org.co/html/vista_de_un_articulo.asp?Norma=225" TargetMode="External"/><Relationship Id="rId109" Type="http://schemas.openxmlformats.org/officeDocument/2006/relationships/hyperlink" Target="https://www.ceta.org.co/html/vista_de_un_articulo.asp?Norma=595" TargetMode="External"/><Relationship Id="rId34" Type="http://schemas.openxmlformats.org/officeDocument/2006/relationships/hyperlink" Target="https://www.ceta.org.co/html/vista_de_un_articulo.asp?Norma=207" TargetMode="External"/><Relationship Id="rId50" Type="http://schemas.openxmlformats.org/officeDocument/2006/relationships/hyperlink" Target="https://www.ceta.org.co/html/vista_de_un_articulo.asp?Norma=164" TargetMode="External"/><Relationship Id="rId55" Type="http://schemas.openxmlformats.org/officeDocument/2006/relationships/hyperlink" Target="https://www.ceta.org.co/html/vista_de_un_articulo.asp?Norma=157" TargetMode="External"/><Relationship Id="rId76" Type="http://schemas.openxmlformats.org/officeDocument/2006/relationships/hyperlink" Target="https://www.ceta.org.co/html/vista_de_un_articulo.asp?Norma=60477" TargetMode="External"/><Relationship Id="rId97" Type="http://schemas.openxmlformats.org/officeDocument/2006/relationships/hyperlink" Target="https://www.ceta.org.co/html/vista_de_un_articulo.asp?Norma=595" TargetMode="External"/><Relationship Id="rId104" Type="http://schemas.openxmlformats.org/officeDocument/2006/relationships/hyperlink" Target="https://www.ceta.org.co/html/vista_de_un_articulo.asp?Norma=595" TargetMode="External"/><Relationship Id="rId120" Type="http://schemas.openxmlformats.org/officeDocument/2006/relationships/hyperlink" Target="https://www.ceta.org.co/html/vista_de_un_articulo.asp?Norma=595" TargetMode="External"/><Relationship Id="rId125" Type="http://schemas.openxmlformats.org/officeDocument/2006/relationships/hyperlink" Target="https://www.ceta.org.co/html/vista_de_un_articulo.asp?Norma=10894" TargetMode="External"/><Relationship Id="rId141" Type="http://schemas.openxmlformats.org/officeDocument/2006/relationships/hyperlink" Target="https://www.ceta.org.co/html/vista_de_un_articulo.asp?Norma=597" TargetMode="External"/><Relationship Id="rId146" Type="http://schemas.openxmlformats.org/officeDocument/2006/relationships/hyperlink" Target="https://www.ceta.org.co/html/vista_de_un_articulo.asp?Norma=783" TargetMode="External"/><Relationship Id="rId167" Type="http://schemas.openxmlformats.org/officeDocument/2006/relationships/hyperlink" Target="https://www.ceta.org.co/html/vista_de_un_articulo.asp?Norma=332" TargetMode="External"/><Relationship Id="rId188" Type="http://schemas.openxmlformats.org/officeDocument/2006/relationships/hyperlink" Target="https://www.ceta.org.co/html/vista_de_un_articulo.asp?Norma=89" TargetMode="External"/><Relationship Id="rId7" Type="http://schemas.openxmlformats.org/officeDocument/2006/relationships/hyperlink" Target="https://www.ceta.org.co/html/vista_de_un_articulo.asp?Norma=787" TargetMode="External"/><Relationship Id="rId71" Type="http://schemas.openxmlformats.org/officeDocument/2006/relationships/hyperlink" Target="https://www.ceta.org.co/html/vista_de_un_articulo.asp?Norma=212" TargetMode="External"/><Relationship Id="rId92" Type="http://schemas.openxmlformats.org/officeDocument/2006/relationships/hyperlink" Target="https://www.ceta.org.co/html/vista_de_un_articulo.asp?Norma=595" TargetMode="External"/><Relationship Id="rId162" Type="http://schemas.openxmlformats.org/officeDocument/2006/relationships/hyperlink" Target="https://www.ceta.org.co/html/vista_de_un_articulo.asp?Norma=184" TargetMode="External"/><Relationship Id="rId183" Type="http://schemas.openxmlformats.org/officeDocument/2006/relationships/hyperlink" Target="https://www.ceta.org.co/html/vista_de_un_articulo.asp?Norma=90" TargetMode="External"/><Relationship Id="rId2" Type="http://schemas.openxmlformats.org/officeDocument/2006/relationships/settings" Target="settings.xml"/><Relationship Id="rId29" Type="http://schemas.openxmlformats.org/officeDocument/2006/relationships/hyperlink" Target="https://www.ceta.org.co/html/vista_de_un_articulo.asp?Norma=42483" TargetMode="External"/><Relationship Id="rId24" Type="http://schemas.openxmlformats.org/officeDocument/2006/relationships/hyperlink" Target="https://www.ceta.org.co/html/vista_de_un_articulo.asp?Norma=42483" TargetMode="External"/><Relationship Id="rId40" Type="http://schemas.openxmlformats.org/officeDocument/2006/relationships/hyperlink" Target="https://www.ceta.org.co/html/vista_de_un_articulo.asp?Norma=170" TargetMode="External"/><Relationship Id="rId45" Type="http://schemas.openxmlformats.org/officeDocument/2006/relationships/hyperlink" Target="https://www.ceta.org.co/html/vista_de_un_articulo.asp?Norma=188" TargetMode="External"/><Relationship Id="rId66" Type="http://schemas.openxmlformats.org/officeDocument/2006/relationships/hyperlink" Target="https://www.ceta.org.co/html/vista_de_un_articulo.asp?Norma=189" TargetMode="External"/><Relationship Id="rId87" Type="http://schemas.openxmlformats.org/officeDocument/2006/relationships/hyperlink" Target="https://www.ceta.org.co/html/vista_de_un_articulo.asp?Norma=526" TargetMode="External"/><Relationship Id="rId110" Type="http://schemas.openxmlformats.org/officeDocument/2006/relationships/hyperlink" Target="https://www.ceta.org.co/html/vista_de_un_articulo.asp?Norma=526" TargetMode="External"/><Relationship Id="rId115" Type="http://schemas.openxmlformats.org/officeDocument/2006/relationships/hyperlink" Target="https://www.ceta.org.co/html/vista_de_un_articulo.asp?Norma=526" TargetMode="External"/><Relationship Id="rId131" Type="http://schemas.openxmlformats.org/officeDocument/2006/relationships/hyperlink" Target="https://www.ceta.org.co/html/vista_de_un_articulo.asp?Norma=587" TargetMode="External"/><Relationship Id="rId136" Type="http://schemas.openxmlformats.org/officeDocument/2006/relationships/hyperlink" Target="https://www.ceta.org.co/html/vista_de_un_articulo.asp?Norma=601" TargetMode="External"/><Relationship Id="rId157" Type="http://schemas.openxmlformats.org/officeDocument/2006/relationships/hyperlink" Target="https://www.ceta.org.co/html/vista_de_un_articulo.asp?Norma=330" TargetMode="External"/><Relationship Id="rId178" Type="http://schemas.openxmlformats.org/officeDocument/2006/relationships/hyperlink" Target="https://www.ceta.org.co/html/vista_de_un_articulo.asp?Norma=91" TargetMode="External"/><Relationship Id="rId61" Type="http://schemas.openxmlformats.org/officeDocument/2006/relationships/hyperlink" Target="https://www.ceta.org.co/html/vista_de_un_articulo.asp?Norma=153" TargetMode="External"/><Relationship Id="rId82" Type="http://schemas.openxmlformats.org/officeDocument/2006/relationships/hyperlink" Target="https://www.ceta.org.co/html/vista_de_un_articulo.asp?Norma=526" TargetMode="External"/><Relationship Id="rId152" Type="http://schemas.openxmlformats.org/officeDocument/2006/relationships/hyperlink" Target="https://www.ceta.org.co/html/vista_de_un_articulo.asp?Norma=330" TargetMode="External"/><Relationship Id="rId173" Type="http://schemas.openxmlformats.org/officeDocument/2006/relationships/hyperlink" Target="https://www.ceta.org.co/html/vista_de_un_articulo.asp?Norma=81" TargetMode="External"/><Relationship Id="rId194" Type="http://schemas.openxmlformats.org/officeDocument/2006/relationships/hyperlink" Target="https://www.ceta.org.co/html/vista_de_un_articulo.asp?Norma=783" TargetMode="External"/><Relationship Id="rId199" Type="http://schemas.openxmlformats.org/officeDocument/2006/relationships/hyperlink" Target="https://www.ceta.org.co/html/vista_de_un_articulo.asp?Norma=804" TargetMode="External"/><Relationship Id="rId203" Type="http://schemas.openxmlformats.org/officeDocument/2006/relationships/hyperlink" Target="https://www.ceta.org.co/html/vista_de_un_articulo.asp?Norma=830" TargetMode="External"/><Relationship Id="rId208" Type="http://schemas.openxmlformats.org/officeDocument/2006/relationships/theme" Target="theme/theme1.xml"/><Relationship Id="rId19" Type="http://schemas.openxmlformats.org/officeDocument/2006/relationships/hyperlink" Target="https://www.ceta.org.co/html/vista_de_un_articulo.asp?Norma=183" TargetMode="External"/><Relationship Id="rId14" Type="http://schemas.openxmlformats.org/officeDocument/2006/relationships/hyperlink" Target="https://www.ceta.org.co/html/vista_de_un_articulo.asp?Norma=42483" TargetMode="External"/><Relationship Id="rId30" Type="http://schemas.openxmlformats.org/officeDocument/2006/relationships/hyperlink" Target="https://www.ceta.org.co/html/vista_de_un_articulo.asp?Norma=42483" TargetMode="External"/><Relationship Id="rId35" Type="http://schemas.openxmlformats.org/officeDocument/2006/relationships/hyperlink" Target="https://www.ceta.org.co/html/vista_de_un_articulo.asp?Norma=175" TargetMode="External"/><Relationship Id="rId56" Type="http://schemas.openxmlformats.org/officeDocument/2006/relationships/hyperlink" Target="https://www.ceta.org.co/html/vista_de_un_articulo.asp?Norma=230" TargetMode="External"/><Relationship Id="rId77" Type="http://schemas.openxmlformats.org/officeDocument/2006/relationships/hyperlink" Target="https://www.ceta.org.co/html/vista_de_un_articulo.asp?Norma=60477" TargetMode="External"/><Relationship Id="rId100" Type="http://schemas.openxmlformats.org/officeDocument/2006/relationships/hyperlink" Target="https://www.ceta.org.co/html/vista_de_un_articulo.asp?Norma=595" TargetMode="External"/><Relationship Id="rId105" Type="http://schemas.openxmlformats.org/officeDocument/2006/relationships/hyperlink" Target="https://www.ceta.org.co/html/vista_de_un_articulo.asp?Norma=595" TargetMode="External"/><Relationship Id="rId126" Type="http://schemas.openxmlformats.org/officeDocument/2006/relationships/hyperlink" Target="https://www.ceta.org.co/html/vista_de_un_articulo.asp?Norma=10894" TargetMode="External"/><Relationship Id="rId147" Type="http://schemas.openxmlformats.org/officeDocument/2006/relationships/hyperlink" Target="https://www.ceta.org.co/html/vista_de_un_articulo.asp?Norma=327" TargetMode="External"/><Relationship Id="rId168" Type="http://schemas.openxmlformats.org/officeDocument/2006/relationships/hyperlink" Target="https://www.ceta.org.co/html/vista_de_un_articulo.asp?Norma=783" TargetMode="External"/><Relationship Id="rId8" Type="http://schemas.openxmlformats.org/officeDocument/2006/relationships/hyperlink" Target="https://www.ceta.org.co/html/vista_de_un_articulo.asp?Norma=851" TargetMode="External"/><Relationship Id="rId51" Type="http://schemas.openxmlformats.org/officeDocument/2006/relationships/hyperlink" Target="https://www.ceta.org.co/html/vista_de_un_articulo.asp?Norma=164" TargetMode="External"/><Relationship Id="rId72" Type="http://schemas.openxmlformats.org/officeDocument/2006/relationships/hyperlink" Target="https://www.ceta.org.co/html/vista_de_un_articulo.asp?Norma=221" TargetMode="External"/><Relationship Id="rId93" Type="http://schemas.openxmlformats.org/officeDocument/2006/relationships/hyperlink" Target="https://www.ceta.org.co/html/vista_de_un_articulo.asp?Norma=595" TargetMode="External"/><Relationship Id="rId98" Type="http://schemas.openxmlformats.org/officeDocument/2006/relationships/hyperlink" Target="https://www.ceta.org.co/html/vista_de_un_articulo.asp?Norma=595" TargetMode="External"/><Relationship Id="rId121" Type="http://schemas.openxmlformats.org/officeDocument/2006/relationships/hyperlink" Target="https://www.ceta.org.co/html/vista_de_un_articulo.asp?Norma=595" TargetMode="External"/><Relationship Id="rId142" Type="http://schemas.openxmlformats.org/officeDocument/2006/relationships/hyperlink" Target="https://www.ceta.org.co/html/vista_de_un_articulo.asp?Norma=597" TargetMode="External"/><Relationship Id="rId163" Type="http://schemas.openxmlformats.org/officeDocument/2006/relationships/hyperlink" Target="https://www.ceta.org.co/html/vista_de_un_articulo.asp?Norma=28912" TargetMode="External"/><Relationship Id="rId184" Type="http://schemas.openxmlformats.org/officeDocument/2006/relationships/hyperlink" Target="https://www.ceta.org.co/html/vista_de_un_articulo.asp?Norma=85" TargetMode="External"/><Relationship Id="rId189" Type="http://schemas.openxmlformats.org/officeDocument/2006/relationships/hyperlink" Target="https://www.ceta.org.co/html/vista_de_un_articulo.asp?Norma=27614" TargetMode="External"/><Relationship Id="rId3" Type="http://schemas.openxmlformats.org/officeDocument/2006/relationships/webSettings" Target="webSettings.xml"/><Relationship Id="rId25" Type="http://schemas.openxmlformats.org/officeDocument/2006/relationships/hyperlink" Target="https://www.ceta.org.co/html/vista_de_un_articulo.asp?Norma=42483" TargetMode="External"/><Relationship Id="rId46" Type="http://schemas.openxmlformats.org/officeDocument/2006/relationships/hyperlink" Target="https://www.ceta.org.co/html/vista_de_un_articulo.asp?Norma=207" TargetMode="External"/><Relationship Id="rId67" Type="http://schemas.openxmlformats.org/officeDocument/2006/relationships/hyperlink" Target="https://www.ceta.org.co/html/vista_de_un_articulo.asp?Norma=190" TargetMode="External"/><Relationship Id="rId116" Type="http://schemas.openxmlformats.org/officeDocument/2006/relationships/hyperlink" Target="https://www.ceta.org.co/html/vista_de_un_articulo.asp?Norma=526" TargetMode="External"/><Relationship Id="rId137" Type="http://schemas.openxmlformats.org/officeDocument/2006/relationships/hyperlink" Target="https://www.ceta.org.co/html/vista_de_un_articulo.asp?Norma=601" TargetMode="External"/><Relationship Id="rId158" Type="http://schemas.openxmlformats.org/officeDocument/2006/relationships/hyperlink" Target="https://www.ceta.org.co/html/vista_de_un_articulo.asp?Norma=42500" TargetMode="External"/><Relationship Id="rId20" Type="http://schemas.openxmlformats.org/officeDocument/2006/relationships/hyperlink" Target="https://www.ceta.org.co/html/vista_de_un_articulo.asp?Norma=186" TargetMode="External"/><Relationship Id="rId41" Type="http://schemas.openxmlformats.org/officeDocument/2006/relationships/hyperlink" Target="https://www.ceta.org.co/html/vista_de_un_articulo.asp?Norma=177" TargetMode="External"/><Relationship Id="rId62" Type="http://schemas.openxmlformats.org/officeDocument/2006/relationships/hyperlink" Target="https://www.ceta.org.co/html/vista_de_un_articulo.asp?Norma=42479" TargetMode="External"/><Relationship Id="rId83" Type="http://schemas.openxmlformats.org/officeDocument/2006/relationships/hyperlink" Target="https://www.ceta.org.co/html/vista_de_un_articulo.asp?Norma=526" TargetMode="External"/><Relationship Id="rId88" Type="http://schemas.openxmlformats.org/officeDocument/2006/relationships/hyperlink" Target="https://www.ceta.org.co/html/vista_de_un_articulo.asp?Norma=526" TargetMode="External"/><Relationship Id="rId111" Type="http://schemas.openxmlformats.org/officeDocument/2006/relationships/hyperlink" Target="https://www.ceta.org.co/html/vista_de_un_articulo.asp?Norma=526" TargetMode="External"/><Relationship Id="rId132" Type="http://schemas.openxmlformats.org/officeDocument/2006/relationships/hyperlink" Target="https://www.ceta.org.co/html/vista_de_un_articulo.asp?Norma=587" TargetMode="External"/><Relationship Id="rId153" Type="http://schemas.openxmlformats.org/officeDocument/2006/relationships/hyperlink" Target="https://www.ceta.org.co/html/vista_de_un_articulo.asp?Norma=50" TargetMode="External"/><Relationship Id="rId174" Type="http://schemas.openxmlformats.org/officeDocument/2006/relationships/hyperlink" Target="https://www.ceta.org.co/html/vista_de_un_articulo.asp?Norma=83" TargetMode="External"/><Relationship Id="rId179" Type="http://schemas.openxmlformats.org/officeDocument/2006/relationships/hyperlink" Target="https://www.ceta.org.co/html/vista_de_un_articulo.asp?Norma=80" TargetMode="External"/><Relationship Id="rId195" Type="http://schemas.openxmlformats.org/officeDocument/2006/relationships/hyperlink" Target="https://www.ceta.org.co/html/vista_de_un_articulo.asp?Norma=784" TargetMode="External"/><Relationship Id="rId190" Type="http://schemas.openxmlformats.org/officeDocument/2006/relationships/hyperlink" Target="https://www.ceta.org.co/html/vista_de_un_articulo.asp?Norma=42501" TargetMode="External"/><Relationship Id="rId204" Type="http://schemas.openxmlformats.org/officeDocument/2006/relationships/hyperlink" Target="https://www.ceta.org.co/html/vista_de_un_articulo.asp?Norma=833" TargetMode="External"/><Relationship Id="rId15" Type="http://schemas.openxmlformats.org/officeDocument/2006/relationships/hyperlink" Target="https://www.ceta.org.co/html/vista_de_un_articulo.asp?Norma=288" TargetMode="External"/><Relationship Id="rId36" Type="http://schemas.openxmlformats.org/officeDocument/2006/relationships/hyperlink" Target="https://www.ceta.org.co/html/vista_de_un_articulo.asp?Norma=172" TargetMode="External"/><Relationship Id="rId57" Type="http://schemas.openxmlformats.org/officeDocument/2006/relationships/hyperlink" Target="https://www.ceta.org.co/html/vista_de_un_articulo.asp?Norma=162" TargetMode="External"/><Relationship Id="rId106" Type="http://schemas.openxmlformats.org/officeDocument/2006/relationships/hyperlink" Target="https://www.ceta.org.co/html/vista_de_un_articulo.asp?Norma=595" TargetMode="External"/><Relationship Id="rId127" Type="http://schemas.openxmlformats.org/officeDocument/2006/relationships/hyperlink" Target="https://www.ceta.org.co/html/vista_de_un_articulo.asp?Norma=44" TargetMode="External"/><Relationship Id="rId10" Type="http://schemas.openxmlformats.org/officeDocument/2006/relationships/hyperlink" Target="https://www.ceta.org.co/html/vista_de_un_articulo.asp?Norma=42483" TargetMode="External"/><Relationship Id="rId31" Type="http://schemas.openxmlformats.org/officeDocument/2006/relationships/hyperlink" Target="https://www.ceta.org.co/html/vista_de_un_articulo.asp?Norma=42483" TargetMode="External"/><Relationship Id="rId52" Type="http://schemas.openxmlformats.org/officeDocument/2006/relationships/hyperlink" Target="https://www.ceta.org.co/html/vista_de_un_articulo.asp?Norma=183" TargetMode="External"/><Relationship Id="rId73" Type="http://schemas.openxmlformats.org/officeDocument/2006/relationships/hyperlink" Target="https://www.ceta.org.co/html/vista_de_un_articulo.asp?Norma=223" TargetMode="External"/><Relationship Id="rId78" Type="http://schemas.openxmlformats.org/officeDocument/2006/relationships/hyperlink" Target="https://www.ceta.org.co/html/vista_de_un_articulo.asp?Norma=176" TargetMode="External"/><Relationship Id="rId94" Type="http://schemas.openxmlformats.org/officeDocument/2006/relationships/hyperlink" Target="https://www.ceta.org.co/html/vista_de_un_articulo.asp?Norma=595" TargetMode="External"/><Relationship Id="rId99" Type="http://schemas.openxmlformats.org/officeDocument/2006/relationships/hyperlink" Target="https://www.ceta.org.co/html/vista_de_un_articulo.asp?Norma=595" TargetMode="External"/><Relationship Id="rId101" Type="http://schemas.openxmlformats.org/officeDocument/2006/relationships/hyperlink" Target="https://www.ceta.org.co/html/vista_de_un_articulo.asp?Norma=595" TargetMode="External"/><Relationship Id="rId122" Type="http://schemas.openxmlformats.org/officeDocument/2006/relationships/hyperlink" Target="https://www.ceta.org.co/html/vista_de_un_articulo.asp?Norma=595" TargetMode="External"/><Relationship Id="rId143" Type="http://schemas.openxmlformats.org/officeDocument/2006/relationships/hyperlink" Target="https://www.ceta.org.co/html/vista_de_un_articulo.asp?Norma=597" TargetMode="External"/><Relationship Id="rId148" Type="http://schemas.openxmlformats.org/officeDocument/2006/relationships/hyperlink" Target="https://www.ceta.org.co/html/vista_de_un_articulo.asp?Norma=329" TargetMode="External"/><Relationship Id="rId164" Type="http://schemas.openxmlformats.org/officeDocument/2006/relationships/hyperlink" Target="https://www.ceta.org.co/html/vista_de_un_articulo.asp?Norma=42514" TargetMode="External"/><Relationship Id="rId169" Type="http://schemas.openxmlformats.org/officeDocument/2006/relationships/hyperlink" Target="https://www.ceta.org.co/html/vista_de_un_articulo.asp?Norma=87" TargetMode="External"/><Relationship Id="rId185" Type="http://schemas.openxmlformats.org/officeDocument/2006/relationships/hyperlink" Target="https://www.ceta.org.co/html/vista_de_un_articulo.asp?Norma=27614" TargetMode="External"/><Relationship Id="rId4" Type="http://schemas.openxmlformats.org/officeDocument/2006/relationships/hyperlink" Target="https://www.ceta.org.co/html/vista_de_un_articulo.asp?Norma=783" TargetMode="External"/><Relationship Id="rId9" Type="http://schemas.openxmlformats.org/officeDocument/2006/relationships/hyperlink" Target="https://www.ceta.org.co/html/vista_de_un_articulo.asp?Norma=856" TargetMode="External"/><Relationship Id="rId180" Type="http://schemas.openxmlformats.org/officeDocument/2006/relationships/hyperlink" Target="https://www.ceta.org.co/html/vista_de_un_articulo.asp?Norma=78" TargetMode="External"/><Relationship Id="rId26" Type="http://schemas.openxmlformats.org/officeDocument/2006/relationships/hyperlink" Target="https://www.ceta.org.co/html/vista_de_un_articulo.asp?Norma=42483" TargetMode="External"/><Relationship Id="rId47" Type="http://schemas.openxmlformats.org/officeDocument/2006/relationships/hyperlink" Target="https://www.ceta.org.co/html/vista_de_un_articulo.asp?Norma=208" TargetMode="External"/><Relationship Id="rId68" Type="http://schemas.openxmlformats.org/officeDocument/2006/relationships/hyperlink" Target="https://www.ceta.org.co/html/vista_de_un_articulo.asp?Norma=204" TargetMode="External"/><Relationship Id="rId89" Type="http://schemas.openxmlformats.org/officeDocument/2006/relationships/hyperlink" Target="https://www.ceta.org.co/html/vista_de_un_articulo.asp?Norma=536" TargetMode="External"/><Relationship Id="rId112" Type="http://schemas.openxmlformats.org/officeDocument/2006/relationships/hyperlink" Target="https://www.ceta.org.co/html/vista_de_un_articulo.asp?Norma=524" TargetMode="External"/><Relationship Id="rId133" Type="http://schemas.openxmlformats.org/officeDocument/2006/relationships/hyperlink" Target="https://www.ceta.org.co/html/vista_de_un_articulo.asp?Norma=597" TargetMode="External"/><Relationship Id="rId154" Type="http://schemas.openxmlformats.org/officeDocument/2006/relationships/hyperlink" Target="https://www.ceta.org.co/html/vista_de_un_articulo.asp?Norma=51" TargetMode="External"/><Relationship Id="rId175" Type="http://schemas.openxmlformats.org/officeDocument/2006/relationships/hyperlink" Target="https://www.ceta.org.co/html/vista_de_un_articulo.asp?Norma=92" TargetMode="External"/><Relationship Id="rId196" Type="http://schemas.openxmlformats.org/officeDocument/2006/relationships/hyperlink" Target="https://www.ceta.org.co/html/vista_de_un_articulo.asp?Norma=26861" TargetMode="External"/><Relationship Id="rId200" Type="http://schemas.openxmlformats.org/officeDocument/2006/relationships/hyperlink" Target="https://www.ceta.org.co/html/vista_de_un_articulo.asp?Norma=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13676</Words>
  <Characters>75221</Characters>
  <Application>Microsoft Office Word</Application>
  <DocSecurity>0</DocSecurity>
  <Lines>626</Lines>
  <Paragraphs>177</Paragraphs>
  <ScaleCrop>false</ScaleCrop>
  <Company/>
  <LinksUpToDate>false</LinksUpToDate>
  <CharactersWithSpaces>88720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2020-02-14T00:40:00Z</dcterms:created>
  <dcterms:modified xsi:type="dcterms:W3CDTF">2020-02-14T00:42:00Z</dcterms:modified>
</cp:coreProperties>
</file>