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B1398"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p>
    <w:p w14:paraId="549E509A"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p>
    <w:p w14:paraId="4E2D34E8"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p>
    <w:p w14:paraId="19C7D008"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p>
    <w:p w14:paraId="34AE2AD1" w14:textId="77777777" w:rsidR="00847498" w:rsidRPr="0004116A" w:rsidRDefault="00847498" w:rsidP="00847498">
      <w:pPr>
        <w:spacing w:after="0" w:line="240" w:lineRule="auto"/>
        <w:jc w:val="center"/>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b/>
          <w:bCs/>
          <w:color w:val="0000FF"/>
          <w:sz w:val="28"/>
          <w:szCs w:val="28"/>
          <w:lang w:eastAsia="es-CO"/>
        </w:rPr>
        <w:t>OFICIO Nº 942 [903548]</w:t>
      </w:r>
    </w:p>
    <w:p w14:paraId="18AD64DA" w14:textId="77777777" w:rsidR="00847498" w:rsidRPr="0004116A" w:rsidRDefault="00847498" w:rsidP="00847498">
      <w:pPr>
        <w:spacing w:after="0" w:line="240" w:lineRule="auto"/>
        <w:jc w:val="center"/>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b/>
          <w:bCs/>
          <w:color w:val="0000FF"/>
          <w:sz w:val="28"/>
          <w:szCs w:val="28"/>
          <w:lang w:eastAsia="es-CO"/>
        </w:rPr>
        <w:t>29-07-2020</w:t>
      </w:r>
    </w:p>
    <w:p w14:paraId="4F02B944" w14:textId="77777777" w:rsidR="00847498" w:rsidRPr="0004116A" w:rsidRDefault="00847498" w:rsidP="00847498">
      <w:pPr>
        <w:spacing w:after="0" w:line="240" w:lineRule="auto"/>
        <w:jc w:val="center"/>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b/>
          <w:bCs/>
          <w:color w:val="0000FF"/>
          <w:sz w:val="28"/>
          <w:szCs w:val="28"/>
          <w:lang w:eastAsia="es-CO"/>
        </w:rPr>
        <w:t>DIAN</w:t>
      </w:r>
    </w:p>
    <w:p w14:paraId="368A36C7"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6F64384C"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72D0AACD"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Subdirección de Gestión Normativa y Doctrina</w:t>
      </w:r>
    </w:p>
    <w:p w14:paraId="4A356997"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100208221-942</w:t>
      </w:r>
    </w:p>
    <w:p w14:paraId="7E20AE14"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Bogotá, D.C.</w:t>
      </w:r>
    </w:p>
    <w:p w14:paraId="46C32881"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tbl>
      <w:tblPr>
        <w:tblW w:w="0" w:type="auto"/>
        <w:tblCellMar>
          <w:left w:w="0" w:type="dxa"/>
          <w:right w:w="0" w:type="dxa"/>
        </w:tblCellMar>
        <w:tblLook w:val="04A0" w:firstRow="1" w:lastRow="0" w:firstColumn="1" w:lastColumn="0" w:noHBand="0" w:noVBand="1"/>
      </w:tblPr>
      <w:tblGrid>
        <w:gridCol w:w="2177"/>
        <w:gridCol w:w="286"/>
        <w:gridCol w:w="286"/>
        <w:gridCol w:w="6607"/>
      </w:tblGrid>
      <w:tr w:rsidR="00847498" w:rsidRPr="0004116A" w14:paraId="7B736C0E" w14:textId="77777777" w:rsidTr="00847498">
        <w:tc>
          <w:tcPr>
            <w:tcW w:w="0" w:type="auto"/>
            <w:tcBorders>
              <w:top w:val="nil"/>
              <w:left w:val="nil"/>
              <w:bottom w:val="nil"/>
              <w:right w:val="nil"/>
            </w:tcBorders>
            <w:shd w:val="clear" w:color="auto" w:fill="auto"/>
            <w:tcMar>
              <w:top w:w="0" w:type="dxa"/>
              <w:left w:w="108" w:type="dxa"/>
              <w:bottom w:w="0" w:type="dxa"/>
              <w:right w:w="108" w:type="dxa"/>
            </w:tcMar>
            <w:hideMark/>
          </w:tcPr>
          <w:p w14:paraId="47F5C4CA" w14:textId="77777777" w:rsidR="00847498" w:rsidRPr="0004116A" w:rsidRDefault="00847498" w:rsidP="00847498">
            <w:pPr>
              <w:spacing w:after="0" w:line="240" w:lineRule="auto"/>
              <w:jc w:val="both"/>
              <w:rPr>
                <w:rFonts w:ascii="Times New Roman" w:eastAsia="Times New Roman" w:hAnsi="Times New Roman" w:cs="Times New Roman"/>
                <w:sz w:val="28"/>
                <w:szCs w:val="28"/>
                <w:lang w:eastAsia="es-CO"/>
              </w:rPr>
            </w:pPr>
            <w:r w:rsidRPr="0004116A">
              <w:rPr>
                <w:rFonts w:ascii="Times New Roman" w:eastAsia="Times New Roman" w:hAnsi="Times New Roman" w:cs="Times New Roman"/>
                <w:b/>
                <w:bCs/>
                <w:sz w:val="28"/>
                <w:szCs w:val="28"/>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A8B50C0" w14:textId="77777777" w:rsidR="00847498" w:rsidRPr="0004116A" w:rsidRDefault="00847498" w:rsidP="00847498">
            <w:pPr>
              <w:spacing w:after="0" w:line="240" w:lineRule="auto"/>
              <w:jc w:val="both"/>
              <w:rPr>
                <w:rFonts w:ascii="Times New Roman" w:eastAsia="Times New Roman" w:hAnsi="Times New Roman" w:cs="Times New Roman"/>
                <w:sz w:val="28"/>
                <w:szCs w:val="28"/>
                <w:lang w:eastAsia="es-CO"/>
              </w:rPr>
            </w:pPr>
            <w:r w:rsidRPr="0004116A">
              <w:rPr>
                <w:rFonts w:ascii="Times New Roman" w:eastAsia="Times New Roman" w:hAnsi="Times New Roman" w:cs="Times New Roman"/>
                <w:sz w:val="28"/>
                <w:szCs w:val="28"/>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A5A7A6" w14:textId="77777777" w:rsidR="00847498" w:rsidRPr="0004116A" w:rsidRDefault="00847498" w:rsidP="00847498">
            <w:pPr>
              <w:spacing w:after="0" w:line="240" w:lineRule="auto"/>
              <w:jc w:val="both"/>
              <w:rPr>
                <w:rFonts w:ascii="Times New Roman" w:eastAsia="Times New Roman" w:hAnsi="Times New Roman" w:cs="Times New Roman"/>
                <w:sz w:val="28"/>
                <w:szCs w:val="28"/>
                <w:lang w:eastAsia="es-CO"/>
              </w:rPr>
            </w:pPr>
            <w:r w:rsidRPr="0004116A">
              <w:rPr>
                <w:rFonts w:ascii="Times New Roman" w:eastAsia="Times New Roman" w:hAnsi="Times New Roman" w:cs="Times New Roman"/>
                <w:sz w:val="28"/>
                <w:szCs w:val="28"/>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1D533D" w14:textId="77777777" w:rsidR="00847498" w:rsidRPr="0004116A" w:rsidRDefault="00847498" w:rsidP="00847498">
            <w:pPr>
              <w:spacing w:after="0" w:line="240" w:lineRule="auto"/>
              <w:jc w:val="both"/>
              <w:rPr>
                <w:rFonts w:ascii="Times New Roman" w:eastAsia="Times New Roman" w:hAnsi="Times New Roman" w:cs="Times New Roman"/>
                <w:sz w:val="28"/>
                <w:szCs w:val="28"/>
                <w:lang w:eastAsia="es-CO"/>
              </w:rPr>
            </w:pPr>
            <w:r w:rsidRPr="0004116A">
              <w:rPr>
                <w:rFonts w:ascii="Times New Roman" w:eastAsia="Times New Roman" w:hAnsi="Times New Roman" w:cs="Times New Roman"/>
                <w:sz w:val="28"/>
                <w:szCs w:val="28"/>
                <w:lang w:eastAsia="es-CO"/>
              </w:rPr>
              <w:t>Parágrafo 2º del </w:t>
            </w:r>
            <w:hyperlink r:id="rId4" w:tooltip="Estatuto Tributario CETA" w:history="1">
              <w:r w:rsidRPr="0004116A">
                <w:rPr>
                  <w:rFonts w:ascii="Times New Roman" w:eastAsia="Times New Roman" w:hAnsi="Times New Roman" w:cs="Times New Roman"/>
                  <w:color w:val="0089E1"/>
                  <w:sz w:val="28"/>
                  <w:szCs w:val="28"/>
                  <w:lang w:eastAsia="es-CO"/>
                </w:rPr>
                <w:t>artículo 850</w:t>
              </w:r>
            </w:hyperlink>
            <w:r w:rsidRPr="0004116A">
              <w:rPr>
                <w:rFonts w:ascii="Times New Roman" w:eastAsia="Times New Roman" w:hAnsi="Times New Roman" w:cs="Times New Roman"/>
                <w:sz w:val="28"/>
                <w:szCs w:val="28"/>
                <w:lang w:eastAsia="es-CO"/>
              </w:rPr>
              <w:t> del Estatuto Tributario</w:t>
            </w:r>
          </w:p>
          <w:p w14:paraId="2B0F0D06" w14:textId="77777777" w:rsidR="00847498" w:rsidRPr="0004116A" w:rsidRDefault="00847498" w:rsidP="00847498">
            <w:pPr>
              <w:spacing w:after="0" w:line="240" w:lineRule="auto"/>
              <w:jc w:val="both"/>
              <w:rPr>
                <w:rFonts w:ascii="Times New Roman" w:eastAsia="Times New Roman" w:hAnsi="Times New Roman" w:cs="Times New Roman"/>
                <w:sz w:val="28"/>
                <w:szCs w:val="28"/>
                <w:lang w:eastAsia="es-CO"/>
              </w:rPr>
            </w:pPr>
            <w:r w:rsidRPr="0004116A">
              <w:rPr>
                <w:rFonts w:ascii="Times New Roman" w:eastAsia="Times New Roman" w:hAnsi="Times New Roman" w:cs="Times New Roman"/>
                <w:sz w:val="28"/>
                <w:szCs w:val="28"/>
                <w:lang w:eastAsia="es-CO"/>
              </w:rPr>
              <w:t>Artículos 1.6.1.26.1. al 1.6.1.26.10 del Decreto 1625 de 2016</w:t>
            </w:r>
          </w:p>
        </w:tc>
      </w:tr>
    </w:tbl>
    <w:p w14:paraId="16053CDD"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61FCB3CA"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368A2D7E"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Cordial saludo,</w:t>
      </w:r>
    </w:p>
    <w:p w14:paraId="6DFFFDD5"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10B9C406"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1A1E688"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7B15CCC3"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Mediante el radicado de la referencia el peticionario solicita se indique si una sociedad que desarrollará un proyecto inmobiliario de vivienda de interés social puede solicitar la devolución de los saldos a favor del impuesto sobre las ventas en la compra de los materiales de construcción que obtenga otra sociedad distinta a esta, con la cual celebrará un contrato de obra para la construcción del proyecto.</w:t>
      </w:r>
    </w:p>
    <w:p w14:paraId="0E5D617C"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2F718347"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Sobre el particular, las consideraciones de este Despacho son las siguientes:</w:t>
      </w:r>
    </w:p>
    <w:p w14:paraId="30C5FB3C"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3643E85E"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Respecto a la devolución o compensación del impuesto sobre las ventas pagado en la adquisición de materiales para la construcción de vivienda de interés social y prioritaria, el parágrafo 2º del </w:t>
      </w:r>
      <w:hyperlink r:id="rId5" w:tooltip="Estatuto Tributario CETA" w:history="1">
        <w:r w:rsidRPr="0004116A">
          <w:rPr>
            <w:rFonts w:ascii="Times New Roman" w:eastAsia="Times New Roman" w:hAnsi="Times New Roman" w:cs="Times New Roman"/>
            <w:color w:val="0089E1"/>
            <w:sz w:val="28"/>
            <w:szCs w:val="28"/>
            <w:lang w:eastAsia="es-CO"/>
          </w:rPr>
          <w:t>artículo 850</w:t>
        </w:r>
      </w:hyperlink>
      <w:r w:rsidRPr="0004116A">
        <w:rPr>
          <w:rFonts w:ascii="Times New Roman" w:eastAsia="Times New Roman" w:hAnsi="Times New Roman" w:cs="Times New Roman"/>
          <w:color w:val="000000"/>
          <w:sz w:val="28"/>
          <w:szCs w:val="28"/>
          <w:lang w:eastAsia="es-CO"/>
        </w:rPr>
        <w:t> del Estatuto Tributario establece:</w:t>
      </w:r>
    </w:p>
    <w:p w14:paraId="66362122"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t> </w:t>
      </w:r>
    </w:p>
    <w:p w14:paraId="45A1FE07"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t>“(…) </w:t>
      </w:r>
      <w:r w:rsidRPr="0004116A">
        <w:rPr>
          <w:rFonts w:ascii="Times New Roman" w:eastAsia="Times New Roman" w:hAnsi="Times New Roman" w:cs="Times New Roman"/>
          <w:b/>
          <w:bCs/>
          <w:i/>
          <w:iCs/>
          <w:color w:val="000000"/>
          <w:sz w:val="28"/>
          <w:szCs w:val="28"/>
          <w:lang w:eastAsia="es-CO"/>
        </w:rPr>
        <w:t>PARÁGRAFO 2o. </w:t>
      </w:r>
      <w:r w:rsidRPr="0004116A">
        <w:rPr>
          <w:rFonts w:ascii="Times New Roman" w:eastAsia="Times New Roman" w:hAnsi="Times New Roman" w:cs="Times New Roman"/>
          <w:i/>
          <w:iCs/>
          <w:color w:val="000000"/>
          <w:sz w:val="28"/>
          <w:szCs w:val="28"/>
          <w:lang w:eastAsia="es-CO"/>
        </w:rPr>
        <w:t>Tendrán derecho a la devolución o compensación del impuesto al valor agregado, IVA, pagado en la adquisición de materiales para la construcción de vivienda de interés social y prioritaria, los constructores que los desarrollen.</w:t>
      </w:r>
    </w:p>
    <w:p w14:paraId="729B22DD"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t> </w:t>
      </w:r>
    </w:p>
    <w:p w14:paraId="44956DB3"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t>La devolución o compensación se hará en una proporción al cuatro por ciento (4%) del valor registrado en las escrituras de venta del inmueble nuevo, tal como lo adquiere su comprador o usuario final, cuyo valor no exceda el valor máximo de la vivienda de interés social, de acuerdo con las normas vigentes. </w:t>
      </w:r>
      <w:r w:rsidRPr="0004116A">
        <w:rPr>
          <w:rFonts w:ascii="Times New Roman" w:eastAsia="Times New Roman" w:hAnsi="Times New Roman" w:cs="Times New Roman"/>
          <w:i/>
          <w:iCs/>
          <w:color w:val="000000"/>
          <w:sz w:val="28"/>
          <w:szCs w:val="28"/>
          <w:u w:val="single"/>
          <w:lang w:eastAsia="es-CO"/>
        </w:rPr>
        <w:t>El Gobierno Nacional reglamentará las condiciones de la devolución o compensación a que hace referencia el presente artículo.</w:t>
      </w:r>
    </w:p>
    <w:p w14:paraId="339E37C8"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lastRenderedPageBreak/>
        <w:t> </w:t>
      </w:r>
    </w:p>
    <w:p w14:paraId="57CEBFA2"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u w:val="single"/>
          <w:lang w:eastAsia="es-CO"/>
        </w:rPr>
        <w:t>La DIAN podrá solicitar en los casos que considere necesario, los soportes que demuestren el pago del IVA en la construcción de las viviendas</w:t>
      </w:r>
      <w:r w:rsidRPr="0004116A">
        <w:rPr>
          <w:rFonts w:ascii="Times New Roman" w:eastAsia="Times New Roman" w:hAnsi="Times New Roman" w:cs="Times New Roman"/>
          <w:i/>
          <w:iCs/>
          <w:color w:val="000000"/>
          <w:sz w:val="28"/>
          <w:szCs w:val="28"/>
          <w:lang w:eastAsia="es-CO"/>
        </w:rPr>
        <w:t>.</w:t>
      </w:r>
    </w:p>
    <w:p w14:paraId="319A8ABC"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10C922D2"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Dicha norma se encuentra reglamentada en los artículos 1.6.1.26.1. al 1.6.1.26.10 del Decreto 1625 de 2016, en los </w:t>
      </w:r>
      <w:r w:rsidRPr="0004116A">
        <w:rPr>
          <w:rFonts w:ascii="Times New Roman" w:eastAsia="Times New Roman" w:hAnsi="Times New Roman" w:cs="Times New Roman"/>
          <w:color w:val="000000"/>
          <w:sz w:val="28"/>
          <w:szCs w:val="28"/>
          <w:u w:val="single"/>
          <w:lang w:eastAsia="es-CO"/>
        </w:rPr>
        <w:t>cuales se establecen los requisitos y condiciones aplicables a la devolución o compensación del impuesto sobre las ventas pagado en la adquisición de materiales para la construcción de vivienda de interés social y prioritaria</w:t>
      </w:r>
      <w:r w:rsidRPr="0004116A">
        <w:rPr>
          <w:rFonts w:ascii="Times New Roman" w:eastAsia="Times New Roman" w:hAnsi="Times New Roman" w:cs="Times New Roman"/>
          <w:color w:val="000000"/>
          <w:sz w:val="28"/>
          <w:szCs w:val="28"/>
          <w:lang w:eastAsia="es-CO"/>
        </w:rPr>
        <w:t>.</w:t>
      </w:r>
    </w:p>
    <w:p w14:paraId="0F498192"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11FC891F"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Respecto a las anteriores disposiciones normativas, es pertinente resaltar el artículo 1.6.1.26.2. del mencionado Decreto, el cual establece en su parágrafo 2º lo siguiente:</w:t>
      </w:r>
    </w:p>
    <w:p w14:paraId="20251DE4"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t> </w:t>
      </w:r>
    </w:p>
    <w:p w14:paraId="4AF86D13"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i/>
          <w:iCs/>
          <w:color w:val="000000"/>
          <w:sz w:val="28"/>
          <w:szCs w:val="28"/>
          <w:lang w:eastAsia="es-CO"/>
        </w:rPr>
        <w:t>“(…) </w:t>
      </w:r>
      <w:r w:rsidRPr="0004116A">
        <w:rPr>
          <w:rFonts w:ascii="Times New Roman" w:eastAsia="Times New Roman" w:hAnsi="Times New Roman" w:cs="Times New Roman"/>
          <w:b/>
          <w:bCs/>
          <w:i/>
          <w:iCs/>
          <w:color w:val="000000"/>
          <w:sz w:val="28"/>
          <w:szCs w:val="28"/>
          <w:lang w:eastAsia="es-CO"/>
        </w:rPr>
        <w:t>Parágrafo 2°. </w:t>
      </w:r>
      <w:r w:rsidRPr="0004116A">
        <w:rPr>
          <w:rFonts w:ascii="Times New Roman" w:eastAsia="Times New Roman" w:hAnsi="Times New Roman" w:cs="Times New Roman"/>
          <w:i/>
          <w:iCs/>
          <w:color w:val="000000"/>
          <w:sz w:val="28"/>
          <w:szCs w:val="28"/>
          <w:u w:val="single"/>
          <w:lang w:eastAsia="es-CO"/>
        </w:rPr>
        <w:t>Los constructores como titulares del derecho a la devolución o compensación del IVA de que trata este capítulo, podrán desarrollar la construcción de los proyectos de vivienda de interés social y vivienda</w:t>
      </w:r>
      <w:r w:rsidRPr="0004116A">
        <w:rPr>
          <w:rFonts w:ascii="Times New Roman" w:eastAsia="Times New Roman" w:hAnsi="Times New Roman" w:cs="Times New Roman"/>
          <w:i/>
          <w:iCs/>
          <w:color w:val="000000"/>
          <w:sz w:val="28"/>
          <w:szCs w:val="28"/>
          <w:lang w:eastAsia="es-CO"/>
        </w:rPr>
        <w:t> de interés social prioritaria en forma directa, </w:t>
      </w:r>
      <w:r w:rsidRPr="0004116A">
        <w:rPr>
          <w:rFonts w:ascii="Times New Roman" w:eastAsia="Times New Roman" w:hAnsi="Times New Roman" w:cs="Times New Roman"/>
          <w:i/>
          <w:iCs/>
          <w:color w:val="000000"/>
          <w:sz w:val="28"/>
          <w:szCs w:val="28"/>
          <w:u w:val="single"/>
          <w:lang w:eastAsia="es-CO"/>
        </w:rPr>
        <w:t>o mediante subcontratos de construcción</w:t>
      </w:r>
      <w:r w:rsidRPr="0004116A">
        <w:rPr>
          <w:rFonts w:ascii="Times New Roman" w:eastAsia="Times New Roman" w:hAnsi="Times New Roman" w:cs="Times New Roman"/>
          <w:i/>
          <w:iCs/>
          <w:color w:val="000000"/>
          <w:sz w:val="28"/>
          <w:szCs w:val="28"/>
          <w:lang w:eastAsia="es-CO"/>
        </w:rPr>
        <w:t>, o por el sistema de autoconstrucción. En todo caso, </w:t>
      </w:r>
      <w:r w:rsidRPr="0004116A">
        <w:rPr>
          <w:rFonts w:ascii="Times New Roman" w:eastAsia="Times New Roman" w:hAnsi="Times New Roman" w:cs="Times New Roman"/>
          <w:i/>
          <w:iCs/>
          <w:color w:val="000000"/>
          <w:sz w:val="28"/>
          <w:szCs w:val="28"/>
          <w:u w:val="single"/>
          <w:lang w:eastAsia="es-CO"/>
        </w:rPr>
        <w:t>ellos serán los únicos responsables ante la Administración Tributaria por el cumplimiento de los requisitos señalados en este decreto para la procedencia de la devolución o compensación</w:t>
      </w:r>
      <w:r w:rsidRPr="0004116A">
        <w:rPr>
          <w:rFonts w:ascii="Times New Roman" w:eastAsia="Times New Roman" w:hAnsi="Times New Roman" w:cs="Times New Roman"/>
          <w:b/>
          <w:bCs/>
          <w:i/>
          <w:iCs/>
          <w:color w:val="000000"/>
          <w:sz w:val="28"/>
          <w:szCs w:val="28"/>
          <w:lang w:eastAsia="es-CO"/>
        </w:rPr>
        <w:t>.</w:t>
      </w:r>
    </w:p>
    <w:p w14:paraId="377D430D" w14:textId="77777777" w:rsidR="00847498" w:rsidRPr="0004116A" w:rsidRDefault="00847498" w:rsidP="00847498">
      <w:pPr>
        <w:spacing w:after="0" w:line="240" w:lineRule="auto"/>
        <w:ind w:left="284"/>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 </w:t>
      </w:r>
    </w:p>
    <w:p w14:paraId="731A2F9F"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p>
    <w:p w14:paraId="196BF932"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p>
    <w:p w14:paraId="10A69B24" w14:textId="1865EE19"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Atentamente,</w:t>
      </w:r>
    </w:p>
    <w:p w14:paraId="629A612F"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b/>
          <w:bCs/>
          <w:color w:val="000000"/>
          <w:sz w:val="28"/>
          <w:szCs w:val="28"/>
          <w:lang w:eastAsia="es-CO"/>
        </w:rPr>
        <w:t> </w:t>
      </w:r>
    </w:p>
    <w:p w14:paraId="578F2F40"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b/>
          <w:bCs/>
          <w:color w:val="000000"/>
          <w:sz w:val="28"/>
          <w:szCs w:val="28"/>
          <w:lang w:eastAsia="es-CO"/>
        </w:rPr>
        <w:t> </w:t>
      </w:r>
    </w:p>
    <w:p w14:paraId="2B1488A9"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b/>
          <w:bCs/>
          <w:color w:val="000000"/>
          <w:sz w:val="28"/>
          <w:szCs w:val="28"/>
          <w:lang w:eastAsia="es-CO"/>
        </w:rPr>
        <w:t>PABLO EMILIO MENDOZA VELILLA</w:t>
      </w:r>
    </w:p>
    <w:p w14:paraId="4DCB9023"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Subdirector de Gestión Normativa y Doctrina</w:t>
      </w:r>
    </w:p>
    <w:p w14:paraId="15657944"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Dirección de Gestión Jurídica</w:t>
      </w:r>
    </w:p>
    <w:p w14:paraId="70E9E46A" w14:textId="77777777" w:rsidR="00847498" w:rsidRPr="0004116A" w:rsidRDefault="00847498" w:rsidP="00847498">
      <w:pPr>
        <w:spacing w:after="0" w:line="240" w:lineRule="auto"/>
        <w:jc w:val="both"/>
        <w:rPr>
          <w:rFonts w:ascii="Times New Roman" w:eastAsia="Times New Roman" w:hAnsi="Times New Roman" w:cs="Times New Roman"/>
          <w:color w:val="000000"/>
          <w:sz w:val="28"/>
          <w:szCs w:val="28"/>
          <w:lang w:eastAsia="es-CO"/>
        </w:rPr>
      </w:pPr>
      <w:r w:rsidRPr="0004116A">
        <w:rPr>
          <w:rFonts w:ascii="Times New Roman" w:eastAsia="Times New Roman" w:hAnsi="Times New Roman" w:cs="Times New Roman"/>
          <w:color w:val="000000"/>
          <w:sz w:val="28"/>
          <w:szCs w:val="28"/>
          <w:lang w:eastAsia="es-CO"/>
        </w:rPr>
        <w:t>UAE-DIAN</w:t>
      </w:r>
    </w:p>
    <w:p w14:paraId="60411AA3" w14:textId="2B956CE0" w:rsidR="0004116A" w:rsidRPr="0004116A" w:rsidRDefault="0004116A" w:rsidP="0084749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04116A" w:rsidRPr="0004116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98"/>
    <w:rsid w:val="0004116A"/>
    <w:rsid w:val="000F3837"/>
    <w:rsid w:val="001E311E"/>
    <w:rsid w:val="00434AE6"/>
    <w:rsid w:val="007F5CC8"/>
    <w:rsid w:val="0084749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919B"/>
  <w15:chartTrackingRefBased/>
  <w15:docId w15:val="{8B73F927-0B57-46BD-BE85-7449C787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22252">
      <w:bodyDiv w:val="1"/>
      <w:marLeft w:val="0"/>
      <w:marRight w:val="0"/>
      <w:marTop w:val="0"/>
      <w:marBottom w:val="0"/>
      <w:divBdr>
        <w:top w:val="none" w:sz="0" w:space="0" w:color="auto"/>
        <w:left w:val="none" w:sz="0" w:space="0" w:color="auto"/>
        <w:bottom w:val="none" w:sz="0" w:space="0" w:color="auto"/>
        <w:right w:val="none" w:sz="0" w:space="0" w:color="auto"/>
      </w:divBdr>
    </w:div>
    <w:div w:id="1705402239">
      <w:bodyDiv w:val="1"/>
      <w:marLeft w:val="0"/>
      <w:marRight w:val="0"/>
      <w:marTop w:val="0"/>
      <w:marBottom w:val="0"/>
      <w:divBdr>
        <w:top w:val="none" w:sz="0" w:space="0" w:color="auto"/>
        <w:left w:val="none" w:sz="0" w:space="0" w:color="auto"/>
        <w:bottom w:val="none" w:sz="0" w:space="0" w:color="auto"/>
        <w:right w:val="none" w:sz="0" w:space="0" w:color="auto"/>
      </w:divBdr>
    </w:div>
    <w:div w:id="20910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058" TargetMode="External"/><Relationship Id="rId4" Type="http://schemas.openxmlformats.org/officeDocument/2006/relationships/hyperlink" Target="https://www.ceta.org.co/html/vista_de_un_articulo.asp?Norma=10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3304</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2020-10-06T15:10:00Z</dcterms:created>
  <dcterms:modified xsi:type="dcterms:W3CDTF">2020-10-22T20:54:00Z</dcterms:modified>
</cp:coreProperties>
</file>