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791" w:rsidRPr="001D7791" w:rsidRDefault="001D7791" w:rsidP="001D7791">
      <w:pPr>
        <w:spacing w:line="240" w:lineRule="auto"/>
        <w:jc w:val="center"/>
        <w:rPr>
          <w:rFonts w:ascii="Arial" w:eastAsia="Times New Roman" w:hAnsi="Arial" w:cs="Arial"/>
          <w:color w:val="000000"/>
          <w:sz w:val="18"/>
          <w:szCs w:val="18"/>
          <w:lang w:eastAsia="es-ES"/>
        </w:rPr>
      </w:pPr>
      <w:r w:rsidRPr="001D7791">
        <w:rPr>
          <w:rFonts w:ascii="Segoe UI" w:eastAsia="Times New Roman" w:hAnsi="Segoe UI" w:cs="Segoe UI"/>
          <w:b/>
          <w:bCs/>
          <w:color w:val="0000FF"/>
          <w:sz w:val="28"/>
          <w:szCs w:val="28"/>
          <w:lang w:val="es-CO" w:eastAsia="es-ES"/>
        </w:rPr>
        <w:t xml:space="preserve">OFICIO </w:t>
      </w:r>
      <w:proofErr w:type="spellStart"/>
      <w:r w:rsidRPr="001D7791">
        <w:rPr>
          <w:rFonts w:ascii="Segoe UI" w:eastAsia="Times New Roman" w:hAnsi="Segoe UI" w:cs="Segoe UI"/>
          <w:b/>
          <w:bCs/>
          <w:color w:val="0000FF"/>
          <w:sz w:val="28"/>
          <w:szCs w:val="28"/>
          <w:lang w:val="es-CO" w:eastAsia="es-ES"/>
        </w:rPr>
        <w:t>Nº</w:t>
      </w:r>
      <w:proofErr w:type="spellEnd"/>
      <w:r w:rsidRPr="001D7791">
        <w:rPr>
          <w:rFonts w:ascii="Segoe UI" w:eastAsia="Times New Roman" w:hAnsi="Segoe UI" w:cs="Segoe UI"/>
          <w:b/>
          <w:bCs/>
          <w:color w:val="0000FF"/>
          <w:sz w:val="28"/>
          <w:szCs w:val="28"/>
          <w:lang w:val="es-CO" w:eastAsia="es-ES"/>
        </w:rPr>
        <w:t xml:space="preserve"> 1450 [032097]</w:t>
      </w:r>
    </w:p>
    <w:p w:rsidR="001D7791" w:rsidRPr="001D7791" w:rsidRDefault="001D7791" w:rsidP="001D7791">
      <w:pPr>
        <w:spacing w:line="240" w:lineRule="auto"/>
        <w:jc w:val="center"/>
        <w:rPr>
          <w:rFonts w:ascii="Arial" w:eastAsia="Times New Roman" w:hAnsi="Arial" w:cs="Arial"/>
          <w:color w:val="000000"/>
          <w:sz w:val="18"/>
          <w:szCs w:val="18"/>
          <w:lang w:eastAsia="es-ES"/>
        </w:rPr>
      </w:pPr>
      <w:r w:rsidRPr="001D7791">
        <w:rPr>
          <w:rFonts w:ascii="Segoe UI" w:eastAsia="Times New Roman" w:hAnsi="Segoe UI" w:cs="Segoe UI"/>
          <w:b/>
          <w:bCs/>
          <w:color w:val="0000FF"/>
          <w:sz w:val="28"/>
          <w:szCs w:val="28"/>
          <w:lang w:val="es-CO" w:eastAsia="es-ES"/>
        </w:rPr>
        <w:t>31-12-2019</w:t>
      </w:r>
    </w:p>
    <w:p w:rsidR="001D7791" w:rsidRPr="001D7791" w:rsidRDefault="001D7791" w:rsidP="001D7791">
      <w:pPr>
        <w:spacing w:line="240" w:lineRule="auto"/>
        <w:jc w:val="center"/>
        <w:rPr>
          <w:rFonts w:ascii="Arial" w:eastAsia="Times New Roman" w:hAnsi="Arial" w:cs="Arial"/>
          <w:color w:val="000000"/>
          <w:sz w:val="18"/>
          <w:szCs w:val="18"/>
          <w:lang w:eastAsia="es-ES"/>
        </w:rPr>
      </w:pPr>
      <w:r w:rsidRPr="001D7791">
        <w:rPr>
          <w:rFonts w:ascii="Segoe UI" w:eastAsia="Times New Roman" w:hAnsi="Segoe UI" w:cs="Segoe UI"/>
          <w:b/>
          <w:bCs/>
          <w:color w:val="0000FF"/>
          <w:sz w:val="28"/>
          <w:szCs w:val="28"/>
          <w:lang w:val="es-CO" w:eastAsia="es-ES"/>
        </w:rPr>
        <w:t>DIAN</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Dirección de Gestión Jurídica</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100202208-1450</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Bogotá, D.C.</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proofErr w:type="spellStart"/>
      <w:r w:rsidRPr="001D7791">
        <w:rPr>
          <w:rFonts w:ascii="Segoe UI" w:eastAsia="Times New Roman" w:hAnsi="Segoe UI" w:cs="Segoe UI"/>
          <w:b/>
          <w:bCs/>
          <w:color w:val="000000"/>
          <w:sz w:val="18"/>
          <w:szCs w:val="18"/>
          <w:lang w:val="es-CO" w:eastAsia="es-ES"/>
        </w:rPr>
        <w:t>Ref</w:t>
      </w:r>
      <w:proofErr w:type="spellEnd"/>
      <w:r w:rsidRPr="001D7791">
        <w:rPr>
          <w:rFonts w:ascii="Segoe UI" w:eastAsia="Times New Roman" w:hAnsi="Segoe UI" w:cs="Segoe UI"/>
          <w:b/>
          <w:bCs/>
          <w:color w:val="000000"/>
          <w:sz w:val="18"/>
          <w:szCs w:val="18"/>
          <w:lang w:val="es-CO" w:eastAsia="es-ES"/>
        </w:rPr>
        <w:t>:</w:t>
      </w:r>
      <w:r w:rsidRPr="001D7791">
        <w:rPr>
          <w:rFonts w:ascii="Segoe UI" w:eastAsia="Times New Roman" w:hAnsi="Segoe UI" w:cs="Segoe UI"/>
          <w:color w:val="000000"/>
          <w:sz w:val="18"/>
          <w:szCs w:val="18"/>
          <w:lang w:val="es-CO" w:eastAsia="es-ES"/>
        </w:rPr>
        <w:t> Radicado 100079405 del 23/09/2019</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tbl>
      <w:tblPr>
        <w:tblW w:w="8518" w:type="dxa"/>
        <w:tblCellMar>
          <w:left w:w="0" w:type="dxa"/>
          <w:right w:w="0" w:type="dxa"/>
        </w:tblCellMar>
        <w:tblLook w:val="04A0" w:firstRow="1" w:lastRow="0" w:firstColumn="1" w:lastColumn="0" w:noHBand="0" w:noVBand="1"/>
      </w:tblPr>
      <w:tblGrid>
        <w:gridCol w:w="1843"/>
        <w:gridCol w:w="284"/>
        <w:gridCol w:w="425"/>
        <w:gridCol w:w="5966"/>
      </w:tblGrid>
      <w:tr w:rsidR="001D7791" w:rsidRPr="001D7791" w:rsidTr="001D7791">
        <w:tc>
          <w:tcPr>
            <w:tcW w:w="1843"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b/>
                <w:bCs/>
                <w:sz w:val="20"/>
                <w:szCs w:val="20"/>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425"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5966"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Impuesto Nacional al Consumo</w:t>
            </w:r>
          </w:p>
        </w:tc>
      </w:tr>
      <w:tr w:rsidR="001D7791" w:rsidRPr="001D7791" w:rsidTr="001D7791">
        <w:tc>
          <w:tcPr>
            <w:tcW w:w="1843"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b/>
                <w:bCs/>
                <w:sz w:val="20"/>
                <w:szCs w:val="20"/>
                <w:lang w:val="es-CO" w:eastAsia="es-ES"/>
              </w:rPr>
              <w:t>Descriptores</w:t>
            </w:r>
          </w:p>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284"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425"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5966"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EXCLUSIONES DE LA BASE GRAVABLE DEL IMPUESTO NACIONAL AL CONSUMO EN SERVICIO DE RESTAURANTE Y BAR.</w:t>
            </w:r>
          </w:p>
        </w:tc>
      </w:tr>
      <w:tr w:rsidR="001D7791" w:rsidRPr="001D7791" w:rsidTr="001D7791">
        <w:tc>
          <w:tcPr>
            <w:tcW w:w="1843"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b/>
                <w:bCs/>
                <w:sz w:val="20"/>
                <w:szCs w:val="20"/>
                <w:lang w:val="es-CO" w:eastAsia="es-ES"/>
              </w:rPr>
              <w:t>Fuentes formales</w:t>
            </w:r>
          </w:p>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284"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425"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r w:rsidRPr="001D7791">
              <w:rPr>
                <w:rFonts w:ascii="Segoe UI" w:eastAsia="Times New Roman" w:hAnsi="Segoe UI" w:cs="Segoe UI"/>
                <w:sz w:val="20"/>
                <w:szCs w:val="20"/>
                <w:lang w:val="es-CO" w:eastAsia="es-ES"/>
              </w:rPr>
              <w:t> </w:t>
            </w:r>
          </w:p>
        </w:tc>
        <w:tc>
          <w:tcPr>
            <w:tcW w:w="5966" w:type="dxa"/>
            <w:tcBorders>
              <w:top w:val="nil"/>
              <w:left w:val="nil"/>
              <w:bottom w:val="nil"/>
              <w:right w:val="nil"/>
            </w:tcBorders>
            <w:shd w:val="clear" w:color="auto" w:fill="auto"/>
            <w:tcMar>
              <w:top w:w="0" w:type="dxa"/>
              <w:left w:w="108" w:type="dxa"/>
              <w:bottom w:w="0" w:type="dxa"/>
              <w:right w:w="108" w:type="dxa"/>
            </w:tcMar>
            <w:hideMark/>
          </w:tcPr>
          <w:p w:rsidR="001D7791" w:rsidRPr="001D7791" w:rsidRDefault="001D7791" w:rsidP="001D7791">
            <w:pPr>
              <w:spacing w:line="240" w:lineRule="auto"/>
              <w:rPr>
                <w:rFonts w:ascii="Arial" w:eastAsia="Times New Roman" w:hAnsi="Arial" w:cs="Arial"/>
                <w:szCs w:val="24"/>
                <w:lang w:eastAsia="es-ES"/>
              </w:rPr>
            </w:pPr>
            <w:hyperlink r:id="rId4" w:tooltip="Estatuto Tributario CETA" w:history="1">
              <w:r w:rsidRPr="001D7791">
                <w:rPr>
                  <w:rFonts w:ascii="Segoe UI" w:eastAsia="Times New Roman" w:hAnsi="Segoe UI" w:cs="Segoe UI"/>
                  <w:color w:val="0089E1"/>
                  <w:sz w:val="20"/>
                  <w:szCs w:val="20"/>
                  <w:lang w:val="es-CO" w:eastAsia="es-ES"/>
                </w:rPr>
                <w:t>Artículo 420</w:t>
              </w:r>
            </w:hyperlink>
            <w:r w:rsidRPr="001D7791">
              <w:rPr>
                <w:rFonts w:ascii="Segoe UI" w:eastAsia="Times New Roman" w:hAnsi="Segoe UI" w:cs="Segoe UI"/>
                <w:sz w:val="20"/>
                <w:szCs w:val="20"/>
                <w:lang w:val="es-CO" w:eastAsia="es-ES"/>
              </w:rPr>
              <w:t> literal a) del Estatuto Tributario y Artículo 1.3.1.2.1. del Decreto Único Reglamentario 1625 de 2016.</w:t>
            </w:r>
          </w:p>
        </w:tc>
      </w:tr>
    </w:tbl>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Cordial saludo, señor Álvarez:</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De conformidad con el artículo 19 del Decreto 4048 de 2008</w:t>
      </w:r>
      <w:r w:rsidRPr="001D7791">
        <w:rPr>
          <w:rFonts w:ascii="Segoe UI" w:eastAsia="Times New Roman" w:hAnsi="Segoe UI" w:cs="Segoe UI"/>
          <w:i/>
          <w:iCs/>
          <w:color w:val="000000"/>
          <w:sz w:val="18"/>
          <w:szCs w:val="18"/>
          <w:lang w:val="es-CO" w:eastAsia="es-ES"/>
        </w:rPr>
        <w:t>, por el cual se modifica la estructura de la Unidad Administrativa Especial Dirección de Impuestos y Aduanas Nacionales </w:t>
      </w:r>
      <w:r w:rsidRPr="001D7791">
        <w:rPr>
          <w:rFonts w:ascii="Segoe UI" w:eastAsia="Times New Roman" w:hAnsi="Segoe UI" w:cs="Segoe UI"/>
          <w:color w:val="000000"/>
          <w:sz w:val="18"/>
          <w:szCs w:val="18"/>
          <w:lang w:val="es-CO" w:eastAsia="es-ES"/>
        </w:rPr>
        <w:t>es función de esta Dirección absolver de modo general las consultas escritas que se formulen sobre interpretación y aplicación de las normas tributarias de carácter nacional, aduaneras y cambiarias.</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No es de nuestra competencia emitir conceptos sobre procedimientos específicos o actuaciones particulares concretas que deban adelantar los contribuyentes frente a obligaciones previstas en el Estatuto Tributario.</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El peticionario solícita reconsideración del Oficio DIAN 1915 (019358) mediante el cual se dijo que de conformidad con el </w:t>
      </w:r>
      <w:hyperlink r:id="rId5" w:tooltip="Estatuto Tributario CETA" w:history="1">
        <w:r w:rsidRPr="001D7791">
          <w:rPr>
            <w:rFonts w:ascii="Segoe UI" w:eastAsia="Times New Roman" w:hAnsi="Segoe UI" w:cs="Segoe UI"/>
            <w:color w:val="0089E1"/>
            <w:sz w:val="18"/>
            <w:szCs w:val="18"/>
            <w:lang w:val="es-CO" w:eastAsia="es-ES"/>
          </w:rPr>
          <w:t>artículo 426</w:t>
        </w:r>
      </w:hyperlink>
      <w:r w:rsidRPr="001D7791">
        <w:rPr>
          <w:rFonts w:ascii="Segoe UI" w:eastAsia="Times New Roman" w:hAnsi="Segoe UI" w:cs="Segoe UI"/>
          <w:color w:val="000000"/>
          <w:sz w:val="18"/>
          <w:szCs w:val="18"/>
          <w:lang w:val="es-CO" w:eastAsia="es-ES"/>
        </w:rPr>
        <w:t> del Estatuto Tributario, el servicio de dispensación de bebidas a través de máquinas no encaja en la descripción del hecho que genera la exclusión del servicio del Impuesto sobre las Ventas (IVA), o, por el contrario, corresponde a una venta de bienes consagrada como hecho generador del IVA literal a) del </w:t>
      </w:r>
      <w:hyperlink r:id="rId6" w:tooltip="Estatuto Tributario CETA" w:history="1">
        <w:r w:rsidRPr="001D7791">
          <w:rPr>
            <w:rFonts w:ascii="Segoe UI" w:eastAsia="Times New Roman" w:hAnsi="Segoe UI" w:cs="Segoe UI"/>
            <w:color w:val="0089E1"/>
            <w:sz w:val="18"/>
            <w:szCs w:val="18"/>
            <w:lang w:val="es-CO" w:eastAsia="es-ES"/>
          </w:rPr>
          <w:t>artículo 420</w:t>
        </w:r>
      </w:hyperlink>
      <w:r w:rsidRPr="001D7791">
        <w:rPr>
          <w:rFonts w:ascii="Segoe UI" w:eastAsia="Times New Roman" w:hAnsi="Segoe UI" w:cs="Segoe UI"/>
          <w:color w:val="000000"/>
          <w:sz w:val="18"/>
          <w:szCs w:val="18"/>
          <w:lang w:val="es-CO" w:eastAsia="es-ES"/>
        </w:rPr>
        <w:t> </w:t>
      </w:r>
      <w:proofErr w:type="spellStart"/>
      <w:r w:rsidRPr="001D7791">
        <w:rPr>
          <w:rFonts w:ascii="Segoe UI" w:eastAsia="Times New Roman" w:hAnsi="Segoe UI" w:cs="Segoe UI"/>
          <w:i/>
          <w:iCs/>
          <w:color w:val="000000"/>
          <w:sz w:val="18"/>
          <w:szCs w:val="18"/>
          <w:lang w:val="es-CO" w:eastAsia="es-ES"/>
        </w:rPr>
        <w:t>ibídem</w:t>
      </w:r>
      <w:proofErr w:type="spellEnd"/>
      <w:r w:rsidRPr="001D7791">
        <w:rPr>
          <w:rFonts w:ascii="Segoe UI" w:eastAsia="Times New Roman" w:hAnsi="Segoe UI" w:cs="Segoe UI"/>
          <w:i/>
          <w:iCs/>
          <w:color w:val="000000"/>
          <w:sz w:val="18"/>
          <w:szCs w:val="18"/>
          <w:lang w:val="es-CO" w:eastAsia="es-ES"/>
        </w:rPr>
        <w:t>.</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El concepto se fundamenta en la definición de servicio para efectos de IVA dispuesta por el artículo 1.3.1.2.1. del Decreto Único Reglamentario 1625 de 2016, el cual se transcribe:</w:t>
      </w:r>
    </w:p>
    <w:p w:rsidR="001D7791" w:rsidRPr="001D7791" w:rsidRDefault="001D7791" w:rsidP="001D7791">
      <w:pPr>
        <w:spacing w:line="240" w:lineRule="auto"/>
        <w:ind w:left="284"/>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ind w:left="284"/>
        <w:rPr>
          <w:rFonts w:ascii="Arial" w:eastAsia="Times New Roman" w:hAnsi="Arial" w:cs="Arial"/>
          <w:color w:val="000000"/>
          <w:sz w:val="18"/>
          <w:szCs w:val="18"/>
          <w:lang w:eastAsia="es-ES"/>
        </w:rPr>
      </w:pPr>
      <w:r w:rsidRPr="001D7791">
        <w:rPr>
          <w:rFonts w:ascii="Segoe UI" w:eastAsia="Times New Roman" w:hAnsi="Segoe UI" w:cs="Segoe UI"/>
          <w:b/>
          <w:bCs/>
          <w:i/>
          <w:iCs/>
          <w:color w:val="000000"/>
          <w:sz w:val="18"/>
          <w:szCs w:val="18"/>
          <w:lang w:val="es-CO" w:eastAsia="es-ES"/>
        </w:rPr>
        <w:t>ARTÍCULO 1.3.1.2.1. DEFINICIÓN DE SERVICIO PARA EFECTOS DEL IVA.</w:t>
      </w:r>
      <w:r w:rsidRPr="001D7791">
        <w:rPr>
          <w:rFonts w:ascii="Segoe UI" w:eastAsia="Times New Roman" w:hAnsi="Segoe UI" w:cs="Segoe UI"/>
          <w:i/>
          <w:iCs/>
          <w:color w:val="000000"/>
          <w:sz w:val="18"/>
          <w:szCs w:val="18"/>
          <w:lang w:val="es-CO" w:eastAsia="es-ES"/>
        </w:rPr>
        <w:t> Para los efectos del impuesto sobre las ventas se considera servicio 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Dicho de otra forma, la actividad debe concretarse en una obligación de hacer y no en una obligación de dar, que es la que tiene por objeto transferir el dominio de la cosa o el simple traspaso material de su tenencia. El ejemplo clásico de obligación de dar es la compraventa, en que el vendedor se obliga a dar una cosa al comprador, a cambio de un precio.</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Si bien la máquina automática prepara el café, su obligación con el tercero consiste en entregarlo a cambio de un depósito de dinero y la </w:t>
      </w:r>
      <w:r w:rsidRPr="001D7791">
        <w:rPr>
          <w:rFonts w:ascii="Segoe UI" w:eastAsia="Times New Roman" w:hAnsi="Segoe UI" w:cs="Segoe UI"/>
          <w:i/>
          <w:iCs/>
          <w:color w:val="000000"/>
          <w:sz w:val="18"/>
          <w:szCs w:val="18"/>
          <w:lang w:val="es-CO" w:eastAsia="es-ES"/>
        </w:rPr>
        <w:t>combinación de unas teclas</w:t>
      </w:r>
      <w:r w:rsidRPr="001D7791">
        <w:rPr>
          <w:rFonts w:ascii="Segoe UI" w:eastAsia="Times New Roman" w:hAnsi="Segoe UI" w:cs="Segoe UI"/>
          <w:color w:val="000000"/>
          <w:sz w:val="18"/>
          <w:szCs w:val="18"/>
          <w:lang w:val="es-CO" w:eastAsia="es-ES"/>
        </w:rPr>
        <w:t> como lo dice el peticionario; el sitio donde el comprador consuma el producto es irrelevante para esta discusión; asimismo la obligación de la máquina con el usuario no es la preparación de la bebida.</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Por lo anterior se reitera que se trata de una compraventa sujeta al impuesto sobre las ventas en los términos del </w:t>
      </w:r>
      <w:hyperlink r:id="rId7" w:tooltip="Estatuto Tributario CETA" w:history="1">
        <w:r w:rsidRPr="001D7791">
          <w:rPr>
            <w:rFonts w:ascii="Segoe UI" w:eastAsia="Times New Roman" w:hAnsi="Segoe UI" w:cs="Segoe UI"/>
            <w:color w:val="0089E1"/>
            <w:sz w:val="18"/>
            <w:szCs w:val="18"/>
            <w:lang w:val="es-CO" w:eastAsia="es-ES"/>
          </w:rPr>
          <w:t>artículo 420</w:t>
        </w:r>
      </w:hyperlink>
      <w:r w:rsidRPr="001D7791">
        <w:rPr>
          <w:rFonts w:ascii="Segoe UI" w:eastAsia="Times New Roman" w:hAnsi="Segoe UI" w:cs="Segoe UI"/>
          <w:color w:val="000000"/>
          <w:sz w:val="18"/>
          <w:szCs w:val="18"/>
          <w:lang w:val="es-CO" w:eastAsia="es-ES"/>
        </w:rPr>
        <w:t> literal a) del Estatuto Tributario.</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bookmarkStart w:id="0" w:name="_GoBack"/>
      <w:bookmarkEnd w:id="0"/>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Atentamente,</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 </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b/>
          <w:bCs/>
          <w:color w:val="000000"/>
          <w:sz w:val="18"/>
          <w:szCs w:val="18"/>
          <w:lang w:val="es-CO" w:eastAsia="es-ES"/>
        </w:rPr>
        <w:t>LILIANA ANDREA FORERO GÓMEZ</w:t>
      </w:r>
    </w:p>
    <w:p w:rsidR="001D7791" w:rsidRPr="001D7791" w:rsidRDefault="001D7791" w:rsidP="001D7791">
      <w:pPr>
        <w:spacing w:line="240" w:lineRule="auto"/>
        <w:rPr>
          <w:rFonts w:ascii="Arial" w:eastAsia="Times New Roman" w:hAnsi="Arial" w:cs="Arial"/>
          <w:color w:val="000000"/>
          <w:sz w:val="18"/>
          <w:szCs w:val="18"/>
          <w:lang w:eastAsia="es-ES"/>
        </w:rPr>
      </w:pPr>
      <w:r w:rsidRPr="001D7791">
        <w:rPr>
          <w:rFonts w:ascii="Segoe UI" w:eastAsia="Times New Roman" w:hAnsi="Segoe UI" w:cs="Segoe UI"/>
          <w:color w:val="000000"/>
          <w:sz w:val="18"/>
          <w:szCs w:val="18"/>
          <w:lang w:val="es-CO" w:eastAsia="es-ES"/>
        </w:rPr>
        <w:t>Directora de Gestión Jurídica</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91"/>
    <w:rsid w:val="001D7791"/>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84D88-BB1C-4A2A-8D66-A17939EB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19" TargetMode="External"/><Relationship Id="rId5" Type="http://schemas.openxmlformats.org/officeDocument/2006/relationships/hyperlink" Target="https://www.ceta.org.co/html/vista_de_un_articulo.asp?Norma=535" TargetMode="External"/><Relationship Id="rId4" Type="http://schemas.openxmlformats.org/officeDocument/2006/relationships/hyperlink" Target="https://www.ceta.org.co/html/vista_de_un_articulo.asp?Norma=519"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3107</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2020-02-20T13:37:00Z</dcterms:created>
  <dcterms:modified xsi:type="dcterms:W3CDTF">2020-02-20T13:38:00Z</dcterms:modified>
</cp:coreProperties>
</file>