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499F9" w14:textId="77777777" w:rsidR="00B44DF0" w:rsidRPr="00B44DF0" w:rsidRDefault="00B44DF0" w:rsidP="00B44DF0">
      <w:pPr>
        <w:spacing w:line="240" w:lineRule="auto"/>
        <w:jc w:val="center"/>
        <w:rPr>
          <w:rFonts w:eastAsia="Times New Roman" w:cs="Times New Roman"/>
          <w:szCs w:val="24"/>
          <w:lang w:eastAsia="es-ES"/>
        </w:rPr>
      </w:pPr>
      <w:r w:rsidRPr="00B44DF0">
        <w:rPr>
          <w:rFonts w:eastAsia="Times New Roman" w:cs="Times New Roman"/>
          <w:b/>
          <w:bCs/>
          <w:szCs w:val="24"/>
          <w:lang w:val="es-CO" w:eastAsia="es-ES"/>
        </w:rPr>
        <w:t xml:space="preserve">OFICIO </w:t>
      </w:r>
      <w:proofErr w:type="spellStart"/>
      <w:r w:rsidRPr="00B44DF0">
        <w:rPr>
          <w:rFonts w:eastAsia="Times New Roman" w:cs="Times New Roman"/>
          <w:b/>
          <w:bCs/>
          <w:szCs w:val="24"/>
          <w:lang w:val="es-CO" w:eastAsia="es-ES"/>
        </w:rPr>
        <w:t>Nº</w:t>
      </w:r>
      <w:proofErr w:type="spellEnd"/>
      <w:r w:rsidRPr="00B44DF0">
        <w:rPr>
          <w:rFonts w:eastAsia="Times New Roman" w:cs="Times New Roman"/>
          <w:b/>
          <w:bCs/>
          <w:szCs w:val="24"/>
          <w:lang w:val="es-CO" w:eastAsia="es-ES"/>
        </w:rPr>
        <w:t xml:space="preserve"> 0312 [005286]</w:t>
      </w:r>
    </w:p>
    <w:p w14:paraId="3E73C404" w14:textId="77777777" w:rsidR="00B44DF0" w:rsidRPr="00B44DF0" w:rsidRDefault="00B44DF0" w:rsidP="00B44DF0">
      <w:pPr>
        <w:spacing w:line="240" w:lineRule="auto"/>
        <w:jc w:val="center"/>
        <w:rPr>
          <w:rFonts w:eastAsia="Times New Roman" w:cs="Times New Roman"/>
          <w:szCs w:val="24"/>
          <w:lang w:eastAsia="es-ES"/>
        </w:rPr>
      </w:pPr>
      <w:r w:rsidRPr="00B44DF0">
        <w:rPr>
          <w:rFonts w:eastAsia="Times New Roman" w:cs="Times New Roman"/>
          <w:b/>
          <w:bCs/>
          <w:szCs w:val="24"/>
          <w:lang w:val="es-CO" w:eastAsia="es-ES"/>
        </w:rPr>
        <w:t>12-03-2020</w:t>
      </w:r>
    </w:p>
    <w:p w14:paraId="7A33B021" w14:textId="77777777" w:rsidR="00B44DF0" w:rsidRPr="00B44DF0" w:rsidRDefault="00B44DF0" w:rsidP="00B44DF0">
      <w:pPr>
        <w:spacing w:line="240" w:lineRule="auto"/>
        <w:jc w:val="center"/>
        <w:rPr>
          <w:rFonts w:eastAsia="Times New Roman" w:cs="Times New Roman"/>
          <w:szCs w:val="24"/>
          <w:lang w:eastAsia="es-ES"/>
        </w:rPr>
      </w:pPr>
      <w:r w:rsidRPr="00B44DF0">
        <w:rPr>
          <w:rFonts w:eastAsia="Times New Roman" w:cs="Times New Roman"/>
          <w:b/>
          <w:bCs/>
          <w:szCs w:val="24"/>
          <w:lang w:val="es-CO" w:eastAsia="es-ES"/>
        </w:rPr>
        <w:t>DIAN</w:t>
      </w:r>
    </w:p>
    <w:p w14:paraId="2BF8EAA9"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074F14DD"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7FE00FFD"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Subdirección de Gestión Normativa y Doctrina</w:t>
      </w:r>
    </w:p>
    <w:p w14:paraId="51D25578"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100208221-000312</w:t>
      </w:r>
    </w:p>
    <w:p w14:paraId="0D25C07A"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Bogotá, D.C.</w:t>
      </w:r>
    </w:p>
    <w:p w14:paraId="7C55C0AA"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00CD2A61" w14:textId="77777777" w:rsidR="00B44DF0" w:rsidRPr="00B44DF0" w:rsidRDefault="00B44DF0" w:rsidP="00B44DF0">
      <w:pPr>
        <w:spacing w:line="240" w:lineRule="auto"/>
        <w:rPr>
          <w:rFonts w:eastAsia="Times New Roman" w:cs="Times New Roman"/>
          <w:szCs w:val="24"/>
          <w:lang w:eastAsia="es-ES"/>
        </w:rPr>
      </w:pPr>
      <w:proofErr w:type="spellStart"/>
      <w:r w:rsidRPr="00B44DF0">
        <w:rPr>
          <w:rFonts w:eastAsia="Times New Roman" w:cs="Times New Roman"/>
          <w:b/>
          <w:bCs/>
          <w:szCs w:val="24"/>
          <w:lang w:val="es-CO" w:eastAsia="es-ES"/>
        </w:rPr>
        <w:t>Ref</w:t>
      </w:r>
      <w:proofErr w:type="spellEnd"/>
      <w:r w:rsidRPr="00B44DF0">
        <w:rPr>
          <w:rFonts w:eastAsia="Times New Roman" w:cs="Times New Roman"/>
          <w:b/>
          <w:bCs/>
          <w:szCs w:val="24"/>
          <w:lang w:val="es-CO" w:eastAsia="es-ES"/>
        </w:rPr>
        <w:t>:</w:t>
      </w:r>
      <w:r w:rsidRPr="00B44DF0">
        <w:rPr>
          <w:rFonts w:eastAsia="Times New Roman" w:cs="Times New Roman"/>
          <w:szCs w:val="24"/>
          <w:lang w:val="es-CO" w:eastAsia="es-ES"/>
        </w:rPr>
        <w:t> Radicado 002529 del 28/01/2020</w:t>
      </w:r>
    </w:p>
    <w:p w14:paraId="59DF7F03"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tbl>
      <w:tblPr>
        <w:tblW w:w="0" w:type="auto"/>
        <w:tblCellMar>
          <w:left w:w="0" w:type="dxa"/>
          <w:right w:w="0" w:type="dxa"/>
        </w:tblCellMar>
        <w:tblLook w:val="04A0" w:firstRow="1" w:lastRow="0" w:firstColumn="1" w:lastColumn="0" w:noHBand="0" w:noVBand="1"/>
      </w:tblPr>
      <w:tblGrid>
        <w:gridCol w:w="1969"/>
        <w:gridCol w:w="222"/>
        <w:gridCol w:w="222"/>
        <w:gridCol w:w="4489"/>
      </w:tblGrid>
      <w:tr w:rsidR="00B44DF0" w:rsidRPr="00B44DF0" w14:paraId="407676DA" w14:textId="77777777" w:rsidTr="00B44DF0">
        <w:tc>
          <w:tcPr>
            <w:tcW w:w="0" w:type="auto"/>
            <w:tcBorders>
              <w:top w:val="nil"/>
              <w:left w:val="nil"/>
              <w:bottom w:val="nil"/>
              <w:right w:val="nil"/>
            </w:tcBorders>
            <w:shd w:val="clear" w:color="auto" w:fill="auto"/>
            <w:tcMar>
              <w:top w:w="0" w:type="dxa"/>
              <w:left w:w="108" w:type="dxa"/>
              <w:bottom w:w="0" w:type="dxa"/>
              <w:right w:w="108" w:type="dxa"/>
            </w:tcMar>
            <w:hideMark/>
          </w:tcPr>
          <w:p w14:paraId="6E1883A2"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7ED896"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47BA59"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C4C997"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Impuesto sobre la Renta y Complementarios</w:t>
            </w:r>
          </w:p>
        </w:tc>
      </w:tr>
      <w:tr w:rsidR="00B44DF0" w:rsidRPr="00B44DF0" w14:paraId="2EB00DD6" w14:textId="77777777" w:rsidTr="00B44DF0">
        <w:tc>
          <w:tcPr>
            <w:tcW w:w="0" w:type="auto"/>
            <w:tcBorders>
              <w:top w:val="nil"/>
              <w:left w:val="nil"/>
              <w:bottom w:val="nil"/>
              <w:right w:val="nil"/>
            </w:tcBorders>
            <w:shd w:val="clear" w:color="auto" w:fill="auto"/>
            <w:tcMar>
              <w:top w:w="0" w:type="dxa"/>
              <w:left w:w="108" w:type="dxa"/>
              <w:bottom w:w="0" w:type="dxa"/>
              <w:right w:w="108" w:type="dxa"/>
            </w:tcMar>
            <w:hideMark/>
          </w:tcPr>
          <w:p w14:paraId="1BBA7099"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7E6A88"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C9D227"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8FE77A"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Valor Patrimonial de los Activos</w:t>
            </w:r>
          </w:p>
        </w:tc>
      </w:tr>
      <w:tr w:rsidR="00B44DF0" w:rsidRPr="00B44DF0" w14:paraId="467B79FE" w14:textId="77777777" w:rsidTr="00B44DF0">
        <w:tc>
          <w:tcPr>
            <w:tcW w:w="0" w:type="auto"/>
            <w:tcBorders>
              <w:top w:val="nil"/>
              <w:left w:val="nil"/>
              <w:bottom w:val="nil"/>
              <w:right w:val="nil"/>
            </w:tcBorders>
            <w:shd w:val="clear" w:color="auto" w:fill="auto"/>
            <w:tcMar>
              <w:top w:w="0" w:type="dxa"/>
              <w:left w:w="108" w:type="dxa"/>
              <w:bottom w:w="0" w:type="dxa"/>
              <w:right w:w="108" w:type="dxa"/>
            </w:tcMar>
            <w:hideMark/>
          </w:tcPr>
          <w:p w14:paraId="330F8E67"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D6E014"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2C5F573A" w14:textId="77777777" w:rsidR="00B44DF0" w:rsidRPr="00B44DF0" w:rsidRDefault="00B44DF0" w:rsidP="00B44DF0">
            <w:pPr>
              <w:spacing w:line="240" w:lineRule="auto"/>
              <w:jc w:val="left"/>
              <w:rPr>
                <w:rFonts w:eastAsia="Times New Roman" w:cs="Times New Roman"/>
                <w:szCs w:val="24"/>
                <w:lang w:eastAsia="es-ES"/>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A21E91"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Artículos </w:t>
            </w:r>
            <w:hyperlink r:id="rId4" w:tooltip="Estatuto Tributario CETA" w:history="1">
              <w:r w:rsidRPr="00B44DF0">
                <w:rPr>
                  <w:rFonts w:eastAsia="Times New Roman" w:cs="Times New Roman"/>
                  <w:szCs w:val="24"/>
                  <w:lang w:val="es-CO" w:eastAsia="es-ES"/>
                </w:rPr>
                <w:t>21-1</w:t>
              </w:r>
            </w:hyperlink>
            <w:r w:rsidRPr="00B44DF0">
              <w:rPr>
                <w:rFonts w:eastAsia="Times New Roman" w:cs="Times New Roman"/>
                <w:szCs w:val="24"/>
                <w:lang w:val="es-CO" w:eastAsia="es-ES"/>
              </w:rPr>
              <w:t> y </w:t>
            </w:r>
            <w:hyperlink r:id="rId5" w:tooltip="Estatuto Tributario CETA" w:history="1">
              <w:r w:rsidRPr="00B44DF0">
                <w:rPr>
                  <w:rFonts w:eastAsia="Times New Roman" w:cs="Times New Roman"/>
                  <w:szCs w:val="24"/>
                  <w:lang w:val="es-CO" w:eastAsia="es-ES"/>
                </w:rPr>
                <w:t>277</w:t>
              </w:r>
            </w:hyperlink>
            <w:r w:rsidRPr="00B44DF0">
              <w:rPr>
                <w:rFonts w:eastAsia="Times New Roman" w:cs="Times New Roman"/>
                <w:szCs w:val="24"/>
                <w:lang w:val="es-CO" w:eastAsia="es-ES"/>
              </w:rPr>
              <w:t> del Estatuto Tributario</w:t>
            </w:r>
          </w:p>
        </w:tc>
      </w:tr>
    </w:tbl>
    <w:p w14:paraId="0A03CC89"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4ECA4D47"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42038EC2"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Cordial saludo, señora Luz Amparo.</w:t>
      </w:r>
    </w:p>
    <w:p w14:paraId="1D888CE2"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1A917CDE"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A6FFE0E"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15723BC6"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Mediante el radicado de la referencia, la consultante solicita se resuelva la siguiente inquietud:</w:t>
      </w:r>
    </w:p>
    <w:p w14:paraId="5A6BE8DB"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szCs w:val="24"/>
          <w:lang w:eastAsia="es-ES"/>
        </w:rPr>
        <w:t> </w:t>
      </w:r>
    </w:p>
    <w:p w14:paraId="78D0EFCC"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“Para efectos de los impuestos nacionales, ¿cómo se determina el valor patrimonial de un inmueble, situado en Colombia, cuyo propietario es una sociedad extranjera que está obligada a llevar contabilidad según la legislación de la jurisdicción donde está domiciliada? Esto es, en otros términos, si en la hipótesis descrita el valor patrimonial de los inmuebles debe determinarse según lo establecidos en el inciso primero o en el inciso segundo del </w:t>
      </w:r>
      <w:hyperlink r:id="rId6" w:tooltip="Estatuto Tributario CETA" w:history="1">
        <w:r w:rsidRPr="00B44DF0">
          <w:rPr>
            <w:rFonts w:eastAsia="Times New Roman" w:cs="Times New Roman"/>
            <w:i/>
            <w:iCs/>
            <w:szCs w:val="24"/>
            <w:lang w:val="es-CO" w:eastAsia="es-ES"/>
          </w:rPr>
          <w:t>artículo 277</w:t>
        </w:r>
      </w:hyperlink>
      <w:r w:rsidRPr="00B44DF0">
        <w:rPr>
          <w:rFonts w:eastAsia="Times New Roman" w:cs="Times New Roman"/>
          <w:i/>
          <w:iCs/>
          <w:szCs w:val="24"/>
          <w:lang w:val="es-CO" w:eastAsia="es-ES"/>
        </w:rPr>
        <w:t> del Estatuto Tributario.”</w:t>
      </w:r>
    </w:p>
    <w:p w14:paraId="028C67F0"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5F7C1B5B"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Sobre el particular, las consideraciones de este Despacho son las siguientes:</w:t>
      </w:r>
    </w:p>
    <w:p w14:paraId="3732629B"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22FD980C"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I. Consideraciones preliminares</w:t>
      </w:r>
    </w:p>
    <w:p w14:paraId="75BEBFA0"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31CA50F7"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En primer lugar, es importante resaltar las disposiciones consagradas en el </w:t>
      </w:r>
      <w:hyperlink r:id="rId7" w:tooltip="Estatuto Tributario CETA" w:history="1">
        <w:r w:rsidRPr="00B44DF0">
          <w:rPr>
            <w:rFonts w:eastAsia="Times New Roman" w:cs="Times New Roman"/>
            <w:szCs w:val="24"/>
            <w:lang w:val="es-CO" w:eastAsia="es-ES"/>
          </w:rPr>
          <w:t>artículo 21-1</w:t>
        </w:r>
      </w:hyperlink>
      <w:r w:rsidRPr="00B44DF0">
        <w:rPr>
          <w:rFonts w:eastAsia="Times New Roman" w:cs="Times New Roman"/>
          <w:szCs w:val="24"/>
          <w:lang w:val="es-CO" w:eastAsia="es-ES"/>
        </w:rPr>
        <w:t> del Estatuto Tributario, el cual establece que:</w:t>
      </w:r>
    </w:p>
    <w:p w14:paraId="3990E6AD"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szCs w:val="24"/>
          <w:lang w:eastAsia="es-ES"/>
        </w:rPr>
        <w:t> </w:t>
      </w:r>
    </w:p>
    <w:p w14:paraId="06EE579D"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w:t>
      </w:r>
      <w:hyperlink r:id="rId8" w:tooltip="Estatuto Tributario CETA" w:history="1">
        <w:r w:rsidRPr="00B44DF0">
          <w:rPr>
            <w:rFonts w:eastAsia="Times New Roman" w:cs="Times New Roman"/>
            <w:b/>
            <w:bCs/>
            <w:i/>
            <w:iCs/>
            <w:szCs w:val="24"/>
            <w:lang w:val="es-CO" w:eastAsia="es-ES"/>
          </w:rPr>
          <w:t>ARTÍCULO 21-1</w:t>
        </w:r>
      </w:hyperlink>
      <w:r w:rsidRPr="00B44DF0">
        <w:rPr>
          <w:rFonts w:eastAsia="Times New Roman" w:cs="Times New Roman"/>
          <w:b/>
          <w:bCs/>
          <w:i/>
          <w:iCs/>
          <w:szCs w:val="24"/>
          <w:lang w:val="es-CO" w:eastAsia="es-ES"/>
        </w:rPr>
        <w:t>.</w:t>
      </w:r>
      <w:r w:rsidRPr="00B44DF0">
        <w:rPr>
          <w:rFonts w:eastAsia="Times New Roman" w:cs="Times New Roman"/>
          <w:i/>
          <w:iCs/>
          <w:szCs w:val="24"/>
          <w:lang w:val="es-CO" w:eastAsia="es-ES"/>
        </w:rPr>
        <w:t> Para la determinación del impuesto sobre la renta y complementarios, en el valor de los activos, pasivos, patrimonio, ingresos, costos y gastos, los sujetos pasivos de este impuesto </w:t>
      </w:r>
      <w:r w:rsidRPr="00B44DF0">
        <w:rPr>
          <w:rFonts w:eastAsia="Times New Roman" w:cs="Times New Roman"/>
          <w:b/>
          <w:bCs/>
          <w:i/>
          <w:iCs/>
          <w:szCs w:val="24"/>
          <w:lang w:val="es-CO" w:eastAsia="es-ES"/>
        </w:rPr>
        <w:t>obligados a llevar contabilidad aplicarán los sistemas de reconocimientos y medición, de conformidad con los marcos técnicos normativos contables vigentes en Colombia,</w:t>
      </w:r>
      <w:r w:rsidRPr="00B44DF0">
        <w:rPr>
          <w:rFonts w:eastAsia="Times New Roman" w:cs="Times New Roman"/>
          <w:i/>
          <w:iCs/>
          <w:szCs w:val="24"/>
          <w:lang w:val="es-CO" w:eastAsia="es-ES"/>
        </w:rPr>
        <w:t> cuando la ley tributaria remita expresamente a ellas y en los casos en que esta no regule la materia. En todo caso, la ley tributaria puede disponer de forma expresa un tratamiento diferente, de conformidad con el artículo 4o de la Ley 1314 de 2009.</w:t>
      </w:r>
    </w:p>
    <w:p w14:paraId="5EB38A17" w14:textId="77777777" w:rsidR="00B44DF0" w:rsidRDefault="00B44DF0" w:rsidP="00B44DF0">
      <w:pPr>
        <w:spacing w:line="240" w:lineRule="auto"/>
        <w:ind w:left="284"/>
        <w:rPr>
          <w:rFonts w:eastAsia="Times New Roman" w:cs="Times New Roman"/>
          <w:i/>
          <w:iCs/>
          <w:szCs w:val="24"/>
          <w:lang w:val="es-CO" w:eastAsia="es-ES"/>
        </w:rPr>
      </w:pPr>
    </w:p>
    <w:p w14:paraId="00A3D092" w14:textId="61E664BD"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w:t>
      </w:r>
    </w:p>
    <w:p w14:paraId="3957E361" w14:textId="77777777" w:rsidR="00B44DF0" w:rsidRDefault="00B44DF0" w:rsidP="00B44DF0">
      <w:pPr>
        <w:spacing w:line="240" w:lineRule="auto"/>
        <w:ind w:left="284"/>
        <w:rPr>
          <w:rFonts w:eastAsia="Times New Roman" w:cs="Times New Roman"/>
          <w:b/>
          <w:bCs/>
          <w:i/>
          <w:iCs/>
          <w:szCs w:val="24"/>
          <w:lang w:val="es-CO" w:eastAsia="es-ES"/>
        </w:rPr>
      </w:pPr>
    </w:p>
    <w:p w14:paraId="27851CCD" w14:textId="28C56F9F"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b/>
          <w:bCs/>
          <w:i/>
          <w:iCs/>
          <w:szCs w:val="24"/>
          <w:lang w:val="es-CO" w:eastAsia="es-ES"/>
        </w:rPr>
        <w:t>PARÁGRAFO 4o.</w:t>
      </w:r>
      <w:r w:rsidRPr="00B44DF0">
        <w:rPr>
          <w:rFonts w:eastAsia="Times New Roman" w:cs="Times New Roman"/>
          <w:i/>
          <w:iCs/>
          <w:szCs w:val="24"/>
          <w:lang w:val="es-CO" w:eastAsia="es-ES"/>
        </w:rPr>
        <w:t> 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14:paraId="38AE9AF3"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szCs w:val="24"/>
          <w:lang w:eastAsia="es-ES"/>
        </w:rPr>
        <w:t> </w:t>
      </w:r>
    </w:p>
    <w:p w14:paraId="1D7B1D48"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Cuando las </w:t>
      </w:r>
      <w:r w:rsidRPr="00B44DF0">
        <w:rPr>
          <w:rFonts w:eastAsia="Times New Roman" w:cs="Times New Roman"/>
          <w:b/>
          <w:bCs/>
          <w:i/>
          <w:iCs/>
          <w:szCs w:val="24"/>
          <w:lang w:val="es-CO" w:eastAsia="es-ES"/>
        </w:rPr>
        <w:t>normas tributarias</w:t>
      </w:r>
      <w:r w:rsidRPr="00B44DF0">
        <w:rPr>
          <w:rFonts w:eastAsia="Times New Roman" w:cs="Times New Roman"/>
          <w:i/>
          <w:iCs/>
          <w:szCs w:val="24"/>
          <w:lang w:val="es-CO" w:eastAsia="es-ES"/>
        </w:rPr>
        <w:t> establezcan la </w:t>
      </w:r>
      <w:r w:rsidRPr="00B44DF0">
        <w:rPr>
          <w:rFonts w:eastAsia="Times New Roman" w:cs="Times New Roman"/>
          <w:b/>
          <w:bCs/>
          <w:i/>
          <w:iCs/>
          <w:szCs w:val="24"/>
          <w:lang w:val="es-CO" w:eastAsia="es-ES"/>
        </w:rPr>
        <w:t>obligación de llevar contabilidad</w:t>
      </w:r>
      <w:r w:rsidRPr="00B44DF0">
        <w:rPr>
          <w:rFonts w:eastAsia="Times New Roman" w:cs="Times New Roman"/>
          <w:i/>
          <w:iCs/>
          <w:szCs w:val="24"/>
          <w:lang w:val="es-CO" w:eastAsia="es-ES"/>
        </w:rPr>
        <w:t> para ciertos contribuyentes, </w:t>
      </w:r>
      <w:r w:rsidRPr="00B44DF0">
        <w:rPr>
          <w:rFonts w:eastAsia="Times New Roman" w:cs="Times New Roman"/>
          <w:b/>
          <w:bCs/>
          <w:i/>
          <w:iCs/>
          <w:szCs w:val="24"/>
          <w:lang w:val="es-CO" w:eastAsia="es-ES"/>
        </w:rPr>
        <w:t xml:space="preserve">el sistema contable que deben aplicar corresponde a las normas contables </w:t>
      </w:r>
      <w:r w:rsidRPr="00B44DF0">
        <w:rPr>
          <w:rFonts w:eastAsia="Times New Roman" w:cs="Times New Roman"/>
          <w:b/>
          <w:bCs/>
          <w:i/>
          <w:iCs/>
          <w:szCs w:val="24"/>
          <w:lang w:val="es-CO" w:eastAsia="es-ES"/>
        </w:rPr>
        <w:lastRenderedPageBreak/>
        <w:t>vigentes en Colombia, siempre y cuando no se establezca lo contrario. (...)”.</w:t>
      </w:r>
      <w:r w:rsidRPr="00B44DF0">
        <w:rPr>
          <w:rFonts w:eastAsia="Times New Roman" w:cs="Times New Roman"/>
          <w:szCs w:val="24"/>
          <w:lang w:val="es-CO" w:eastAsia="es-ES"/>
        </w:rPr>
        <w:t> (negrilla fuera del texto).</w:t>
      </w:r>
    </w:p>
    <w:p w14:paraId="171F0968"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1CB8A1BE"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highlight w:val="green"/>
          <w:lang w:val="es-CO" w:eastAsia="es-ES"/>
        </w:rPr>
        <w:t>Teniendo en cuenta las anteriores consideraciones, nótese que el Estatuto Tributario reconoce que, cuando las normas tributarias (por ejemplo, el </w:t>
      </w:r>
      <w:hyperlink r:id="rId9" w:tooltip="Estatuto Tributario CETA" w:history="1">
        <w:r w:rsidRPr="00B44DF0">
          <w:rPr>
            <w:rFonts w:eastAsia="Times New Roman" w:cs="Times New Roman"/>
            <w:szCs w:val="24"/>
            <w:highlight w:val="green"/>
            <w:lang w:val="es-CO" w:eastAsia="es-ES"/>
          </w:rPr>
          <w:t>artículo 277</w:t>
        </w:r>
      </w:hyperlink>
      <w:r w:rsidRPr="00B44DF0">
        <w:rPr>
          <w:rFonts w:eastAsia="Times New Roman" w:cs="Times New Roman"/>
          <w:szCs w:val="24"/>
          <w:highlight w:val="green"/>
          <w:lang w:val="es-CO" w:eastAsia="es-ES"/>
        </w:rPr>
        <w:t> del Estatuto Tributario) establecen la obligación de llevar contabilidad, deben aplicar las normas contables vigentes en Colombia, siempre y cuando no se establezca lo contrario.</w:t>
      </w:r>
    </w:p>
    <w:p w14:paraId="7221AA05"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10848445"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II. Consideraciones en relación con la consulta</w:t>
      </w:r>
    </w:p>
    <w:p w14:paraId="46D307AF"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28DA9C64"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El </w:t>
      </w:r>
      <w:hyperlink r:id="rId10" w:tooltip="Estatuto Tributario CETA" w:history="1">
        <w:r w:rsidRPr="00B44DF0">
          <w:rPr>
            <w:rFonts w:eastAsia="Times New Roman" w:cs="Times New Roman"/>
            <w:szCs w:val="24"/>
            <w:lang w:val="es-CO" w:eastAsia="es-ES"/>
          </w:rPr>
          <w:t>artículo 277</w:t>
        </w:r>
      </w:hyperlink>
      <w:r w:rsidRPr="00B44DF0">
        <w:rPr>
          <w:rFonts w:eastAsia="Times New Roman" w:cs="Times New Roman"/>
          <w:szCs w:val="24"/>
          <w:lang w:val="es-CO" w:eastAsia="es-ES"/>
        </w:rPr>
        <w:t> del Estatuto Tributario establece en los siguientes términos el valor patrimonial de los inmuebles:</w:t>
      </w:r>
    </w:p>
    <w:p w14:paraId="65AE7DAB"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szCs w:val="24"/>
          <w:lang w:eastAsia="es-ES"/>
        </w:rPr>
        <w:t> </w:t>
      </w:r>
    </w:p>
    <w:p w14:paraId="7218050D"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w:t>
      </w:r>
      <w:hyperlink r:id="rId11" w:tooltip="Estatuto Tributario CETA" w:history="1">
        <w:r w:rsidRPr="00B44DF0">
          <w:rPr>
            <w:rFonts w:eastAsia="Times New Roman" w:cs="Times New Roman"/>
            <w:b/>
            <w:bCs/>
            <w:i/>
            <w:iCs/>
            <w:szCs w:val="24"/>
            <w:lang w:val="es-CO" w:eastAsia="es-ES"/>
          </w:rPr>
          <w:t>Art. 277</w:t>
        </w:r>
      </w:hyperlink>
      <w:r w:rsidRPr="00B44DF0">
        <w:rPr>
          <w:rFonts w:eastAsia="Times New Roman" w:cs="Times New Roman"/>
          <w:b/>
          <w:bCs/>
          <w:i/>
          <w:iCs/>
          <w:szCs w:val="24"/>
          <w:lang w:val="es-CO" w:eastAsia="es-ES"/>
        </w:rPr>
        <w:t>.</w:t>
      </w:r>
      <w:r w:rsidRPr="00B44DF0">
        <w:rPr>
          <w:rFonts w:eastAsia="Times New Roman" w:cs="Times New Roman"/>
          <w:i/>
          <w:iCs/>
          <w:szCs w:val="24"/>
          <w:lang w:val="es-CO" w:eastAsia="es-ES"/>
        </w:rPr>
        <w:t> Valor patrimonial de los inmuebles.</w:t>
      </w:r>
    </w:p>
    <w:p w14:paraId="1E86AE33"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Los contribuyentes </w:t>
      </w:r>
      <w:r w:rsidRPr="00B44DF0">
        <w:rPr>
          <w:rFonts w:eastAsia="Times New Roman" w:cs="Times New Roman"/>
          <w:b/>
          <w:bCs/>
          <w:i/>
          <w:iCs/>
          <w:szCs w:val="24"/>
          <w:lang w:val="es-CO" w:eastAsia="es-ES"/>
        </w:rPr>
        <w:t>obligados a llevar libros de contabilidad</w:t>
      </w:r>
      <w:r w:rsidRPr="00B44DF0">
        <w:rPr>
          <w:rFonts w:eastAsia="Times New Roman" w:cs="Times New Roman"/>
          <w:i/>
          <w:iCs/>
          <w:szCs w:val="24"/>
          <w:lang w:val="es-CO" w:eastAsia="es-ES"/>
        </w:rPr>
        <w:t> deben declarar los inmuebles por el costo fiscal, determinado de acuerdo con lo dispuesto en los Capítulos I y III del Título II del Libro I de este Estatuto y en el artículo 65 de la Ley 75 de 1986.</w:t>
      </w:r>
    </w:p>
    <w:p w14:paraId="2FD5925A"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szCs w:val="24"/>
          <w:lang w:eastAsia="es-ES"/>
        </w:rPr>
        <w:t> </w:t>
      </w:r>
    </w:p>
    <w:p w14:paraId="2F5C4689" w14:textId="77777777" w:rsidR="00B44DF0" w:rsidRPr="00B44DF0" w:rsidRDefault="00B44DF0" w:rsidP="00B44DF0">
      <w:pPr>
        <w:spacing w:line="240" w:lineRule="auto"/>
        <w:ind w:left="284"/>
        <w:rPr>
          <w:rFonts w:eastAsia="Times New Roman" w:cs="Times New Roman"/>
          <w:szCs w:val="24"/>
          <w:lang w:eastAsia="es-ES"/>
        </w:rPr>
      </w:pPr>
      <w:r w:rsidRPr="00B44DF0">
        <w:rPr>
          <w:rFonts w:eastAsia="Times New Roman" w:cs="Times New Roman"/>
          <w:i/>
          <w:iCs/>
          <w:szCs w:val="24"/>
          <w:lang w:val="es-CO" w:eastAsia="es-ES"/>
        </w:rPr>
        <w:t>Los contribuyentes </w:t>
      </w:r>
      <w:r w:rsidRPr="00B44DF0">
        <w:rPr>
          <w:rFonts w:eastAsia="Times New Roman" w:cs="Times New Roman"/>
          <w:b/>
          <w:bCs/>
          <w:i/>
          <w:iCs/>
          <w:szCs w:val="24"/>
          <w:lang w:val="es-CO" w:eastAsia="es-ES"/>
        </w:rPr>
        <w:t>no obligados a llevar libros de contabilidad</w:t>
      </w:r>
      <w:r w:rsidRPr="00B44DF0">
        <w:rPr>
          <w:rFonts w:eastAsia="Times New Roman" w:cs="Times New Roman"/>
          <w:i/>
          <w:iCs/>
          <w:szCs w:val="24"/>
          <w:lang w:val="es-CO" w:eastAsia="es-ES"/>
        </w:rPr>
        <w:t xml:space="preserve"> deben declarar los inmuebles por el mayor valor entre el costo de adquisición, el costo fiscal, el </w:t>
      </w:r>
      <w:proofErr w:type="spellStart"/>
      <w:r w:rsidRPr="00B44DF0">
        <w:rPr>
          <w:rFonts w:eastAsia="Times New Roman" w:cs="Times New Roman"/>
          <w:i/>
          <w:iCs/>
          <w:szCs w:val="24"/>
          <w:lang w:val="es-CO" w:eastAsia="es-ES"/>
        </w:rPr>
        <w:t>autoavalúo</w:t>
      </w:r>
      <w:proofErr w:type="spellEnd"/>
      <w:r w:rsidRPr="00B44DF0">
        <w:rPr>
          <w:rFonts w:eastAsia="Times New Roman" w:cs="Times New Roman"/>
          <w:i/>
          <w:iCs/>
          <w:szCs w:val="24"/>
          <w:lang w:val="es-CO" w:eastAsia="es-ES"/>
        </w:rPr>
        <w:t xml:space="preserve"> o el avalúo catastral actualizado al final del ejercicio, sin perjuicio de lo dispuesto en los artículos </w:t>
      </w:r>
      <w:hyperlink r:id="rId12" w:tooltip="Estatuto Tributario CETA" w:history="1">
        <w:r w:rsidRPr="00B44DF0">
          <w:rPr>
            <w:rFonts w:eastAsia="Times New Roman" w:cs="Times New Roman"/>
            <w:i/>
            <w:iCs/>
            <w:szCs w:val="24"/>
            <w:lang w:val="es-CO" w:eastAsia="es-ES"/>
          </w:rPr>
          <w:t>72</w:t>
        </w:r>
      </w:hyperlink>
      <w:r w:rsidRPr="00B44DF0">
        <w:rPr>
          <w:rFonts w:eastAsia="Times New Roman" w:cs="Times New Roman"/>
          <w:i/>
          <w:iCs/>
          <w:szCs w:val="24"/>
          <w:lang w:val="es-CO" w:eastAsia="es-ES"/>
        </w:rPr>
        <w:t> y </w:t>
      </w:r>
      <w:hyperlink r:id="rId13" w:tooltip="Estatuto Tributario CETA" w:history="1">
        <w:r w:rsidRPr="00B44DF0">
          <w:rPr>
            <w:rFonts w:eastAsia="Times New Roman" w:cs="Times New Roman"/>
            <w:i/>
            <w:iCs/>
            <w:szCs w:val="24"/>
            <w:lang w:val="es-CO" w:eastAsia="es-ES"/>
          </w:rPr>
          <w:t>73</w:t>
        </w:r>
      </w:hyperlink>
      <w:r w:rsidRPr="00B44DF0">
        <w:rPr>
          <w:rFonts w:eastAsia="Times New Roman" w:cs="Times New Roman"/>
          <w:i/>
          <w:iCs/>
          <w:szCs w:val="24"/>
          <w:lang w:val="es-CO" w:eastAsia="es-ES"/>
        </w:rPr>
        <w:t> de este Estatuto. Las construcciones o mejoras no incorporadas para efectos del avalúo o el costo fiscal del respectivo inmueble deben ser declaradas por separado. (...)”</w:t>
      </w:r>
      <w:r w:rsidRPr="00B44DF0">
        <w:rPr>
          <w:rFonts w:eastAsia="Times New Roman" w:cs="Times New Roman"/>
          <w:szCs w:val="24"/>
          <w:lang w:val="es-CO" w:eastAsia="es-ES"/>
        </w:rPr>
        <w:t> (negrilla fuera de texto)</w:t>
      </w:r>
    </w:p>
    <w:p w14:paraId="020AC652"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7266F561"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highlight w:val="green"/>
          <w:lang w:val="es-CO" w:eastAsia="es-ES"/>
        </w:rPr>
        <w:t>Así las cosas, y sin perjuicio de las disposiciones en materia de establecimientos permanentes y sede efectiva de administración, las sociedades extranjeras que </w:t>
      </w:r>
      <w:r w:rsidRPr="00B44DF0">
        <w:rPr>
          <w:rFonts w:eastAsia="Times New Roman" w:cs="Times New Roman"/>
          <w:szCs w:val="24"/>
          <w:highlight w:val="green"/>
          <w:u w:val="single"/>
          <w:lang w:val="es-CO" w:eastAsia="es-ES"/>
        </w:rPr>
        <w:t>llevan contabilidad según la legislación de la jurisdicción de su domicilio</w:t>
      </w:r>
      <w:r w:rsidRPr="00B44DF0">
        <w:rPr>
          <w:rFonts w:eastAsia="Times New Roman" w:cs="Times New Roman"/>
          <w:szCs w:val="24"/>
          <w:highlight w:val="green"/>
          <w:lang w:val="es-CO" w:eastAsia="es-ES"/>
        </w:rPr>
        <w:t> no pueden ser consideradas obligadas a llevar contabilidad para efectos del </w:t>
      </w:r>
      <w:hyperlink r:id="rId14" w:tooltip="Estatuto Tributario CETA" w:history="1">
        <w:r w:rsidRPr="00B44DF0">
          <w:rPr>
            <w:rFonts w:eastAsia="Times New Roman" w:cs="Times New Roman"/>
            <w:szCs w:val="24"/>
            <w:highlight w:val="green"/>
            <w:lang w:val="es-CO" w:eastAsia="es-ES"/>
          </w:rPr>
          <w:t>artículo 277</w:t>
        </w:r>
      </w:hyperlink>
      <w:r w:rsidRPr="00B44DF0">
        <w:rPr>
          <w:rFonts w:eastAsia="Times New Roman" w:cs="Times New Roman"/>
          <w:szCs w:val="24"/>
          <w:highlight w:val="green"/>
          <w:lang w:val="es-CO" w:eastAsia="es-ES"/>
        </w:rPr>
        <w:t> del Estatuto Tributario. Lo anterior teniendo en cuenta las disposiciones del </w:t>
      </w:r>
      <w:hyperlink r:id="rId15" w:tooltip="Estatuto Tributario CETA" w:history="1">
        <w:r w:rsidRPr="00B44DF0">
          <w:rPr>
            <w:rFonts w:eastAsia="Times New Roman" w:cs="Times New Roman"/>
            <w:szCs w:val="24"/>
            <w:highlight w:val="green"/>
            <w:lang w:val="es-CO" w:eastAsia="es-ES"/>
          </w:rPr>
          <w:t>artículo 21-1</w:t>
        </w:r>
      </w:hyperlink>
      <w:r w:rsidRPr="00B44DF0">
        <w:rPr>
          <w:rFonts w:eastAsia="Times New Roman" w:cs="Times New Roman"/>
          <w:szCs w:val="24"/>
          <w:highlight w:val="green"/>
          <w:lang w:val="es-CO" w:eastAsia="es-ES"/>
        </w:rPr>
        <w:t> del mismo estatuto. Por consiguiente, en este caso, el valor patrimonial de los inmuebles debe atender a las disposiciones señaladas en el inciso 2 del </w:t>
      </w:r>
      <w:hyperlink r:id="rId16" w:tooltip="Estatuto Tributario CETA" w:history="1">
        <w:r w:rsidRPr="00B44DF0">
          <w:rPr>
            <w:rFonts w:eastAsia="Times New Roman" w:cs="Times New Roman"/>
            <w:szCs w:val="24"/>
            <w:highlight w:val="green"/>
            <w:lang w:val="es-CO" w:eastAsia="es-ES"/>
          </w:rPr>
          <w:t>artículo 277 </w:t>
        </w:r>
      </w:hyperlink>
      <w:r w:rsidRPr="00B44DF0">
        <w:rPr>
          <w:rFonts w:eastAsia="Times New Roman" w:cs="Times New Roman"/>
          <w:szCs w:val="24"/>
          <w:highlight w:val="green"/>
          <w:lang w:val="es-CO" w:eastAsia="es-ES"/>
        </w:rPr>
        <w:t>del Estatuto Tributario.</w:t>
      </w:r>
    </w:p>
    <w:p w14:paraId="72E06FEA"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53B9B7AC"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16C82C56"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Atentamente,</w:t>
      </w:r>
    </w:p>
    <w:p w14:paraId="18599378"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3F7B2D39"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eastAsia="es-ES"/>
        </w:rPr>
        <w:t> </w:t>
      </w:r>
    </w:p>
    <w:p w14:paraId="7382BA3F"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b/>
          <w:bCs/>
          <w:szCs w:val="24"/>
          <w:lang w:val="es-CO" w:eastAsia="es-ES"/>
        </w:rPr>
        <w:t>PABLO EMILIO MENDOZA VELILLA</w:t>
      </w:r>
    </w:p>
    <w:p w14:paraId="792FFB38"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Subdirector de Gestión Normativa y Doctrina</w:t>
      </w:r>
    </w:p>
    <w:p w14:paraId="40C588C2" w14:textId="77777777" w:rsidR="00B44DF0" w:rsidRPr="00B44DF0" w:rsidRDefault="00B44DF0" w:rsidP="00B44DF0">
      <w:pPr>
        <w:spacing w:line="240" w:lineRule="auto"/>
        <w:rPr>
          <w:rFonts w:eastAsia="Times New Roman" w:cs="Times New Roman"/>
          <w:szCs w:val="24"/>
          <w:lang w:eastAsia="es-ES"/>
        </w:rPr>
      </w:pPr>
      <w:r w:rsidRPr="00B44DF0">
        <w:rPr>
          <w:rFonts w:eastAsia="Times New Roman" w:cs="Times New Roman"/>
          <w:szCs w:val="24"/>
          <w:lang w:val="es-CO" w:eastAsia="es-ES"/>
        </w:rPr>
        <w:t>Dirección de Gestión Jurídica</w:t>
      </w:r>
    </w:p>
    <w:p w14:paraId="751C463A" w14:textId="66095F9A" w:rsidR="00B44DF0" w:rsidRDefault="00B44DF0" w:rsidP="00B44DF0">
      <w:pPr>
        <w:spacing w:line="240" w:lineRule="auto"/>
        <w:rPr>
          <w:rFonts w:eastAsia="Times New Roman" w:cs="Times New Roman"/>
          <w:szCs w:val="24"/>
          <w:lang w:val="es-CO" w:eastAsia="es-ES"/>
        </w:rPr>
      </w:pPr>
      <w:r w:rsidRPr="00B44DF0">
        <w:rPr>
          <w:rFonts w:eastAsia="Times New Roman" w:cs="Times New Roman"/>
          <w:szCs w:val="24"/>
          <w:lang w:val="es-CO" w:eastAsia="es-ES"/>
        </w:rPr>
        <w:t>U.A.E. – Dirección de lmpuestos y Aduanas Nacionales</w:t>
      </w:r>
    </w:p>
    <w:p w14:paraId="10A58864" w14:textId="3CCA2CAB" w:rsidR="00B44DF0" w:rsidRPr="00B44DF0" w:rsidRDefault="00B44DF0" w:rsidP="00B44DF0">
      <w:pPr>
        <w:spacing w:line="240" w:lineRule="auto"/>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58BF1169" w14:textId="77777777" w:rsidR="00B44DF0" w:rsidRPr="00B44DF0" w:rsidRDefault="00B44DF0" w:rsidP="00B44DF0">
      <w:pPr>
        <w:spacing w:after="285" w:line="240" w:lineRule="auto"/>
        <w:rPr>
          <w:rFonts w:eastAsia="Times New Roman" w:cs="Times New Roman"/>
          <w:szCs w:val="24"/>
          <w:lang w:eastAsia="es-ES"/>
        </w:rPr>
      </w:pPr>
      <w:r w:rsidRPr="00B44DF0">
        <w:rPr>
          <w:rFonts w:eastAsia="Times New Roman" w:cs="Times New Roman"/>
          <w:szCs w:val="24"/>
          <w:lang w:eastAsia="es-ES"/>
        </w:rPr>
        <w:t> </w:t>
      </w:r>
    </w:p>
    <w:p w14:paraId="0C944018" w14:textId="77777777" w:rsidR="007F5CC8" w:rsidRPr="00B44DF0" w:rsidRDefault="007F5CC8">
      <w:pPr>
        <w:rPr>
          <w:rFonts w:cs="Times New Roman"/>
          <w:szCs w:val="24"/>
        </w:rPr>
      </w:pPr>
    </w:p>
    <w:sectPr w:rsidR="007F5CC8" w:rsidRPr="00B44DF0"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F0"/>
    <w:rsid w:val="001E311E"/>
    <w:rsid w:val="00434AE6"/>
    <w:rsid w:val="007F5CC8"/>
    <w:rsid w:val="008779BE"/>
    <w:rsid w:val="00B44DF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5555"/>
  <w15:chartTrackingRefBased/>
  <w15:docId w15:val="{6EF41B79-596F-464E-A26F-6A855AFA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70" TargetMode="External"/><Relationship Id="rId13" Type="http://schemas.openxmlformats.org/officeDocument/2006/relationships/hyperlink" Target="https://www.ceta.org.co/html/vista_de_un_articulo.asp?Norma=1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70" TargetMode="External"/><Relationship Id="rId12" Type="http://schemas.openxmlformats.org/officeDocument/2006/relationships/hyperlink" Target="https://www.ceta.org.co/html/vista_de_un_articulo.asp?Norma=1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54" TargetMode="External"/><Relationship Id="rId1" Type="http://schemas.openxmlformats.org/officeDocument/2006/relationships/styles" Target="styles.xml"/><Relationship Id="rId6" Type="http://schemas.openxmlformats.org/officeDocument/2006/relationships/hyperlink" Target="https://www.ceta.org.co/html/vista_de_un_articulo.asp?Norma=354" TargetMode="External"/><Relationship Id="rId11" Type="http://schemas.openxmlformats.org/officeDocument/2006/relationships/hyperlink" Target="https://www.ceta.org.co/html/vista_de_un_articulo.asp?Norma=354" TargetMode="External"/><Relationship Id="rId5" Type="http://schemas.openxmlformats.org/officeDocument/2006/relationships/hyperlink" Target="https://www.ceta.org.co/html/vista_de_un_articulo.asp?Norma=354" TargetMode="External"/><Relationship Id="rId15" Type="http://schemas.openxmlformats.org/officeDocument/2006/relationships/hyperlink" Target="https://www.ceta.org.co/html/vista_de_un_articulo.asp?Norma=42470" TargetMode="External"/><Relationship Id="rId10" Type="http://schemas.openxmlformats.org/officeDocument/2006/relationships/hyperlink" Target="https://www.ceta.org.co/html/vista_de_un_articulo.asp?Norma=354" TargetMode="External"/><Relationship Id="rId4" Type="http://schemas.openxmlformats.org/officeDocument/2006/relationships/hyperlink" Target="https://www.ceta.org.co/html/vista_de_un_articulo.asp?Norma=42470" TargetMode="External"/><Relationship Id="rId9" Type="http://schemas.openxmlformats.org/officeDocument/2006/relationships/hyperlink" Target="https://www.ceta.org.co/html/vista_de_un_articulo.asp?Norma=354" TargetMode="External"/><Relationship Id="rId14" Type="http://schemas.openxmlformats.org/officeDocument/2006/relationships/hyperlink" Target="https://www.ceta.org.co/html/vista_de_un_articulo.asp?Norma=3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1012</Words>
  <Characters>5566</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2020-04-23T16:08:00Z</dcterms:created>
  <dcterms:modified xsi:type="dcterms:W3CDTF">2020-04-23T16:12:00Z</dcterms:modified>
</cp:coreProperties>
</file>