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EB59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13E30466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</w:p>
    <w:p w14:paraId="6D4856C8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555555"/>
        </w:rPr>
      </w:pPr>
      <w:r w:rsidRPr="009556E5">
        <w:rPr>
          <w:rStyle w:val="Textoennegrita"/>
          <w:color w:val="555555"/>
        </w:rPr>
        <w:t xml:space="preserve">OFICIO </w:t>
      </w:r>
      <w:proofErr w:type="spellStart"/>
      <w:r w:rsidRPr="009556E5">
        <w:rPr>
          <w:rStyle w:val="Textoennegrita"/>
          <w:color w:val="555555"/>
        </w:rPr>
        <w:t>N°</w:t>
      </w:r>
      <w:proofErr w:type="spellEnd"/>
      <w:r w:rsidRPr="009556E5">
        <w:rPr>
          <w:rStyle w:val="Textoennegrita"/>
          <w:color w:val="555555"/>
        </w:rPr>
        <w:t xml:space="preserve"> 030803</w:t>
      </w:r>
    </w:p>
    <w:p w14:paraId="0B36228E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555555"/>
        </w:rPr>
      </w:pPr>
      <w:r w:rsidRPr="009556E5">
        <w:rPr>
          <w:rStyle w:val="Textoennegrita"/>
          <w:color w:val="555555"/>
        </w:rPr>
        <w:t>21-05-2014</w:t>
      </w:r>
    </w:p>
    <w:p w14:paraId="36D86AA4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555555"/>
        </w:rPr>
      </w:pPr>
      <w:r w:rsidRPr="009556E5">
        <w:rPr>
          <w:rStyle w:val="Textoennegrita"/>
          <w:color w:val="555555"/>
        </w:rPr>
        <w:t>DIAN</w:t>
      </w:r>
    </w:p>
    <w:p w14:paraId="277FF33E" w14:textId="032C6CF6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555555"/>
        </w:rPr>
      </w:pPr>
    </w:p>
    <w:p w14:paraId="72A346F2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7CE59F4E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Bogotá, D. C.</w:t>
      </w:r>
    </w:p>
    <w:p w14:paraId="101D7B0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100202208-580</w:t>
      </w:r>
    </w:p>
    <w:p w14:paraId="5605B9F2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34BB632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Doctor</w:t>
      </w:r>
    </w:p>
    <w:p w14:paraId="13D80B77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Textoennegrita"/>
          <w:color w:val="555555"/>
        </w:rPr>
        <w:t>JAIRO VILLEGAS ARANGO</w:t>
      </w:r>
    </w:p>
    <w:p w14:paraId="623C9976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Notario Quinto del Círculo de Manizales</w:t>
      </w:r>
    </w:p>
    <w:p w14:paraId="49D83DC6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 xml:space="preserve">Calle 63 </w:t>
      </w:r>
      <w:proofErr w:type="spellStart"/>
      <w:r w:rsidRPr="009556E5">
        <w:rPr>
          <w:color w:val="555555"/>
        </w:rPr>
        <w:t>N°</w:t>
      </w:r>
      <w:proofErr w:type="spellEnd"/>
      <w:r w:rsidRPr="009556E5">
        <w:rPr>
          <w:color w:val="555555"/>
        </w:rPr>
        <w:t xml:space="preserve"> 23-53</w:t>
      </w:r>
    </w:p>
    <w:p w14:paraId="07C6C314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Manizales</w:t>
      </w:r>
    </w:p>
    <w:p w14:paraId="6F368A30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1A604EEC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Textoennegrita"/>
          <w:color w:val="555555"/>
        </w:rPr>
        <w:t>Referencia: </w:t>
      </w:r>
      <w:r w:rsidRPr="009556E5">
        <w:rPr>
          <w:color w:val="555555"/>
        </w:rPr>
        <w:t>Radicado 84964 del 29/11/2013</w:t>
      </w:r>
    </w:p>
    <w:p w14:paraId="7BC07465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213E3D88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Textoennegrita"/>
          <w:color w:val="555555"/>
        </w:rPr>
        <w:t>Tema </w:t>
      </w:r>
      <w:r w:rsidRPr="009556E5">
        <w:rPr>
          <w:color w:val="555555"/>
        </w:rPr>
        <w:t>Impuesto sobre la renta y complementarios</w:t>
      </w:r>
    </w:p>
    <w:p w14:paraId="6BCB412D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Textoennegrita"/>
          <w:color w:val="555555"/>
        </w:rPr>
        <w:t>Descriptores</w:t>
      </w:r>
      <w:r w:rsidRPr="009556E5">
        <w:rPr>
          <w:color w:val="555555"/>
        </w:rPr>
        <w:t> Retención en la fuente por enajenación de activos fijos; Retención en la fuente por otros ingresos tributarios</w:t>
      </w:r>
    </w:p>
    <w:p w14:paraId="6F905315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Textoennegrita"/>
          <w:color w:val="555555"/>
        </w:rPr>
        <w:t>Fuentes Formales</w:t>
      </w:r>
      <w:r w:rsidRPr="009556E5">
        <w:rPr>
          <w:color w:val="555555"/>
        </w:rPr>
        <w:t xml:space="preserve"> Estatuto Tributario, artículos 368, 368-2, 398 y 401; Decreto Reglamentario número 1512 de 1985, artículo 5°; </w:t>
      </w:r>
      <w:r w:rsidRPr="009556E5">
        <w:rPr>
          <w:color w:val="555555"/>
          <w:highlight w:val="green"/>
        </w:rPr>
        <w:t>Decreto Reglamentario número 2509 de 1985, artículo 9°;</w:t>
      </w:r>
      <w:r w:rsidRPr="009556E5">
        <w:rPr>
          <w:color w:val="555555"/>
        </w:rPr>
        <w:t xml:space="preserve"> Decreto Reglamentario número 1354 de 1987, artículo 8°; Decreto Reglamentario número 2418 de 2013, artículo 2°</w:t>
      </w:r>
    </w:p>
    <w:p w14:paraId="0ED030A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63E789C0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449C7A18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Cordial saludo, doctor Villegas:</w:t>
      </w:r>
    </w:p>
    <w:p w14:paraId="4204C16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4B7CB90D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De conformidad con el artículo 19 del Decreto número 4048 de 2008 y la Orden Administrativa número 0006 de 2009, es función de este Despacho absolver las consultas escritas que se formulen sobre interpretación y aplicación de las normas tributarias de carácter nacional, aduaneras y cambiarias en lo de competencia de esta entidad.</w:t>
      </w:r>
    </w:p>
    <w:p w14:paraId="0AD414BF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052CA1E1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Consulta si el artículo 2° del Decreto Reglamentario número 2418 de 2013, es aplicable o no por los notarios a las transacciones que se efectúan ante sus despachos.</w:t>
      </w:r>
    </w:p>
    <w:p w14:paraId="1C4AFAF3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0389F753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Al respecto este Despacho, hace las siguientes consideraciones:</w:t>
      </w:r>
    </w:p>
    <w:p w14:paraId="5EE1E3B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1AEA0F5E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lastRenderedPageBreak/>
        <w:t>El artículo 368 del Estatuto Tributario, establece por regla general, quiénes son agentes de retención en la fuente a título de impuesto sobre la renta:</w:t>
      </w:r>
    </w:p>
    <w:p w14:paraId="205C56D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117CAA8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“</w:t>
      </w:r>
      <w:r w:rsidRPr="009556E5">
        <w:rPr>
          <w:rStyle w:val="nfasis"/>
          <w:b/>
          <w:bCs/>
          <w:color w:val="555555"/>
        </w:rPr>
        <w:t>Artículo 368. Quiénes son agentes de retención. </w:t>
      </w:r>
      <w:r w:rsidRPr="009556E5">
        <w:rPr>
          <w:rStyle w:val="nfasis"/>
          <w:color w:val="555555"/>
        </w:rPr>
        <w:t>Son agentes de retención o de percepción, las entidades de derecho público, los fondos de inversión, los fondos de valores, los fondos de pensiones de jubilación e invalidez, los consorcios, las uniones temporales, las comunidades organizadas, y las demás personas naturales o jurídicas, sucesiones ilíquidas y sociedades de hecho, que por sus funciones intervengan en actos u operaciones en los cuales deben, por expresa disposición legal, efectuar la retención o percepción del tributo correspondiente.</w:t>
      </w:r>
    </w:p>
    <w:p w14:paraId="76A70C3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...”</w:t>
      </w:r>
    </w:p>
    <w:p w14:paraId="1BECA0A0" w14:textId="72FA5154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Por su parte, el artículo 368-2, señaló las personas naturales que también son agentes de retención en la fuente:</w:t>
      </w:r>
    </w:p>
    <w:p w14:paraId="5FDACE20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68228936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“</w:t>
      </w:r>
      <w:r w:rsidRPr="009556E5">
        <w:rPr>
          <w:rStyle w:val="nfasis"/>
          <w:b/>
          <w:bCs/>
          <w:color w:val="555555"/>
        </w:rPr>
        <w:t>Artículo 368-2. Personas naturales que son agentes de retención. </w:t>
      </w:r>
      <w:r w:rsidRPr="009556E5">
        <w:rPr>
          <w:rStyle w:val="nfasis"/>
          <w:color w:val="555555"/>
        </w:rPr>
        <w:t>Las personas naturales que tengan la calidad de comerciantes y que en el año inmediatamente anterior tuvieren un patrimonio bruto o unos ingresos brutos superiores a 30.000 UVT también deberán practicar retención en la fuente sobre los pagos o abonos en cuenta que efectúen por los conceptos a los cuales se refieren los artículos 392, 395 y 401, a las tarifas y según las disposiciones vigentes sobre cada uno de ellos”. </w:t>
      </w:r>
      <w:r w:rsidRPr="009556E5">
        <w:rPr>
          <w:color w:val="555555"/>
        </w:rPr>
        <w:t>(Subrayado fuera de texto).</w:t>
      </w:r>
    </w:p>
    <w:p w14:paraId="0FF6CE36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0A51AF2F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Ahora bien, el artículo 398 del Estatuto Tributario, por vía de excepción, designa como agentes de retención en la fuente a los notarios, en los siguientes términos:</w:t>
      </w:r>
    </w:p>
    <w:p w14:paraId="7ABA4F13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5878842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“</w:t>
      </w:r>
      <w:r w:rsidRPr="009556E5">
        <w:rPr>
          <w:rStyle w:val="nfasis"/>
          <w:b/>
          <w:bCs/>
          <w:color w:val="555555"/>
        </w:rPr>
        <w:t>Artículo 398. Retención en la enajenación de activos fijos de personas naturales. </w:t>
      </w:r>
      <w:r w:rsidRPr="009556E5">
        <w:rPr>
          <w:rStyle w:val="nfasis"/>
          <w:color w:val="555555"/>
        </w:rPr>
        <w:t>Los ingresos que obtengan las personas naturales por concepto de la enajenación de activos fijos, estarán sometidos a una retención en la fuente equivalente al uno por ciento (1%) del valor de la enajenación.</w:t>
      </w:r>
    </w:p>
    <w:p w14:paraId="22730744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31EA848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La retención aquí prevista deberá cancelarse previamente a la enajenación del bien, ante el notario en el caso de bienes raíces, ante las oficinas de Tránsito cuando se trate de vehículos automotores, o ante las entidades autorizadas para recaudar impuestos en los demás casos”. </w:t>
      </w:r>
      <w:r w:rsidRPr="009556E5">
        <w:rPr>
          <w:color w:val="555555"/>
        </w:rPr>
        <w:t>(Subrayado fuera de texto).</w:t>
      </w:r>
    </w:p>
    <w:p w14:paraId="0CEB4487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38B0B0D5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  <w:highlight w:val="green"/>
        </w:rPr>
        <w:t>El artículo 398 del Estatuto Tributario, fue reglamentado por los artículos 9° del Decreto número 2509 de 1985 y 8° del Decreto número 1354 de 1987, así:</w:t>
      </w:r>
    </w:p>
    <w:p w14:paraId="6D7CA14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6144596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555555"/>
          <w:highlight w:val="green"/>
        </w:rPr>
      </w:pPr>
      <w:r w:rsidRPr="009556E5">
        <w:rPr>
          <w:b/>
          <w:bCs/>
          <w:color w:val="555555"/>
          <w:highlight w:val="green"/>
        </w:rPr>
        <w:t>Decreto Reglamentario número 2509 de 1985:</w:t>
      </w:r>
    </w:p>
    <w:p w14:paraId="162726EE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555555"/>
          <w:highlight w:val="green"/>
        </w:rPr>
      </w:pPr>
      <w:r w:rsidRPr="009556E5">
        <w:rPr>
          <w:b/>
          <w:bCs/>
          <w:color w:val="555555"/>
          <w:highlight w:val="green"/>
        </w:rPr>
        <w:t> </w:t>
      </w:r>
    </w:p>
    <w:p w14:paraId="770D2FC1" w14:textId="080F0AC4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555555"/>
        </w:rPr>
      </w:pPr>
      <w:r w:rsidRPr="009556E5">
        <w:rPr>
          <w:rStyle w:val="nfasis"/>
          <w:b/>
          <w:bCs/>
          <w:color w:val="555555"/>
          <w:highlight w:val="green"/>
        </w:rPr>
        <w:lastRenderedPageBreak/>
        <w:t>“Artículo 9°. Las personas naturales que vendan, o enajenen a título de dación en pago activos fijos, deberán cancelar a título de retención en la fuente, previamente a la enajenación del bien, el uno por ciento (1%)</w:t>
      </w:r>
      <w:r>
        <w:rPr>
          <w:rStyle w:val="nfasis"/>
          <w:b/>
          <w:bCs/>
          <w:color w:val="555555"/>
          <w:highlight w:val="green"/>
        </w:rPr>
        <w:t xml:space="preserve"> </w:t>
      </w:r>
      <w:r w:rsidRPr="009556E5">
        <w:rPr>
          <w:rStyle w:val="nfasis"/>
          <w:b/>
          <w:bCs/>
          <w:color w:val="555555"/>
          <w:highlight w:val="green"/>
        </w:rPr>
        <w:t>del valor de la enajenación.</w:t>
      </w:r>
    </w:p>
    <w:p w14:paraId="4FEE0143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78B354CF" w14:textId="441CAF6F" w:rsid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nfasis"/>
          <w:color w:val="555555"/>
        </w:rPr>
      </w:pPr>
      <w:r w:rsidRPr="009556E5">
        <w:rPr>
          <w:rStyle w:val="nfasis"/>
          <w:color w:val="555555"/>
        </w:rPr>
        <w:t>Cuando la venta o dación en pago corresponda a bienes raíces, el uno por ciento (1%) se cancelará ante el Notario.</w:t>
      </w:r>
    </w:p>
    <w:p w14:paraId="1B8311F0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</w:p>
    <w:p w14:paraId="12C97181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...” </w:t>
      </w:r>
      <w:r w:rsidRPr="009556E5">
        <w:rPr>
          <w:color w:val="555555"/>
        </w:rPr>
        <w:t>(Subrayado fuera de texto).</w:t>
      </w:r>
    </w:p>
    <w:p w14:paraId="55140F58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7D9D869F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  <w:highlight w:val="green"/>
        </w:rPr>
        <w:t>Decreto número 1354 de 1987:</w:t>
      </w:r>
    </w:p>
    <w:p w14:paraId="1F4271EF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53198E27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“</w:t>
      </w:r>
      <w:r w:rsidRPr="009556E5">
        <w:rPr>
          <w:rStyle w:val="Textoennegrita"/>
          <w:i/>
          <w:iCs/>
          <w:color w:val="555555"/>
        </w:rPr>
        <w:t>Artículo 8°. </w:t>
      </w:r>
      <w:r w:rsidRPr="009556E5">
        <w:rPr>
          <w:rStyle w:val="nfasis"/>
          <w:color w:val="555555"/>
        </w:rPr>
        <w:t xml:space="preserve">La enajenación a título de venta o dación en pago, de derechos </w:t>
      </w:r>
      <w:proofErr w:type="spellStart"/>
      <w:r w:rsidRPr="009556E5">
        <w:rPr>
          <w:rStyle w:val="nfasis"/>
          <w:color w:val="555555"/>
        </w:rPr>
        <w:t>sucesorales</w:t>
      </w:r>
      <w:proofErr w:type="spellEnd"/>
      <w:r w:rsidRPr="009556E5">
        <w:rPr>
          <w:rStyle w:val="nfasis"/>
          <w:color w:val="555555"/>
        </w:rPr>
        <w:t>, sociales o litigiosos, que constituyan activos fijos para el enajenante, estará sometida a una retención en la fuente del uno por ciento (1%) del valor de la enajenación, la cual deberá consignarse ante el notario que autorice la respectiva escritura pública”. </w:t>
      </w:r>
      <w:r w:rsidRPr="009556E5">
        <w:rPr>
          <w:color w:val="555555"/>
        </w:rPr>
        <w:t>(Subrayado fuera de texto).</w:t>
      </w:r>
    </w:p>
    <w:p w14:paraId="166F4E14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47131BEC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Por su parte, el artículo 401 del Estatuto Tributario, establece:</w:t>
      </w:r>
    </w:p>
    <w:p w14:paraId="43231197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33669410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b/>
          <w:bCs/>
          <w:color w:val="555555"/>
        </w:rPr>
        <w:t>“Artículo 401. Retención sobre otros ingresos tributarios. </w:t>
      </w:r>
      <w:r w:rsidRPr="009556E5">
        <w:rPr>
          <w:rStyle w:val="nfasis"/>
          <w:color w:val="555555"/>
        </w:rPr>
        <w:t>Sin perjuicio de las retenciones contempladas en las disposiciones vigentes a la fecha de expedición de la Ley 50 de 1984, a saber: Ingresos laborales, dividendos y participaciones, honorarios, comisiones, servicios, arrendamientos, rendimientos financieros, enajenación de activos fijos, loterías, rifas, apuestas y similares; patrimonio, pagos al exterior, el Gobierno podrá establecer retenciones en la fuente sobre los pagos o abonos en cuenta susceptibles de constituir ingreso tributario para el contribuyente del impuesto sobre la renta, que hagan las personas jurídicas y las sociedades de hecho.</w:t>
      </w:r>
    </w:p>
    <w:p w14:paraId="014B0B39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36FA4247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Los porcentajes de retención no podrán exceder del tres punto cinco por ciento (3.5%) del respectivo pago o abono en cuenta. En los demás conceptos, enumerados en el inciso anterior, se aplicarán las disposiciones que los regulaban a la fecha de expedición de la Ley 50 de 1984.</w:t>
      </w:r>
    </w:p>
    <w:p w14:paraId="39CD7CF4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1B3F75CF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Sin perjuicio de lo previsto en el artículo 398 del Estatuto Tributario, la tarifa de retención en la fuente para los pagos o abonos en cuenta a que se refiere el presente artículo, percibidos por contribuyentes no obligados a presentar declaración de renta será el 3.5%. En los demás conceptos enumerados en el inciso 1° de este artículo, y en los casos de adquisición de bienes o productos agrícolas o pecuarios sin procesamiento industrial, compras de café pergamino tipo Federación, pagos a distribuidores mayoristas o minoristas de combustibles derivados del petróleo, y en la adquisición de bienes raíces o vehículos o en los contratos de construcción, urbanización y, en general, de confección de obra material inmueble, se aplicarán las disposiciones que regulan las correspondientes retenciones”. </w:t>
      </w:r>
      <w:r w:rsidRPr="009556E5">
        <w:rPr>
          <w:color w:val="555555"/>
        </w:rPr>
        <w:t>(Subrayado fuera de texto).</w:t>
      </w:r>
    </w:p>
    <w:p w14:paraId="6C973F84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lastRenderedPageBreak/>
        <w:t> </w:t>
      </w:r>
    </w:p>
    <w:p w14:paraId="016CA970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A su turno, el artículo 5° del Decreto Reglamentario número 1512 de 1985, modificado por el artículo 2° del Decreto número 2418 de 2013, dispone:</w:t>
      </w:r>
    </w:p>
    <w:p w14:paraId="40ACD22E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4107F3CC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“</w:t>
      </w:r>
      <w:r w:rsidRPr="009556E5">
        <w:rPr>
          <w:rStyle w:val="Textoennegrita"/>
          <w:i/>
          <w:iCs/>
          <w:color w:val="555555"/>
        </w:rPr>
        <w:t>Artículo 5°. </w:t>
      </w:r>
      <w:r w:rsidRPr="009556E5">
        <w:rPr>
          <w:rStyle w:val="nfasis"/>
          <w:color w:val="555555"/>
        </w:rPr>
        <w:t>A partir de la vigencia del presente decreto, todos los pagos o abonos en cuenta, susceptibles de constituir ingreso tributario para quien los recibe, que efectúen las personas jurídicas y sociedades de hecho, por conceptos que a la fecha de expedición del presente Decreto no estuvieren sometidos a retención en la fuente, deberán someterse a una retención del medio por ciento (0.5%) (hoy 2.5%) sobre el valor total del pago o abono en cuenta.</w:t>
      </w:r>
    </w:p>
    <w:p w14:paraId="6920AA2E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252D9515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&lt;Inciso modificado por el artículo 2° del Decreto número 2418 de 2013. Cuando el pago o abono en cuenta corresponda a contratos de construcción o urbanización, la retención prevista en este artículo será del dos por ciento (2.0%). Cuando el pago o abono en cuenta corresponda a la adquisición de vehículos la retención prevista en este artículo será del uno por ciento (1.0%).</w:t>
      </w:r>
    </w:p>
    <w:p w14:paraId="60BD0F75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5006EA9F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Cuando el pago o abono en cuenta corresponda a la adquisición de bienes raíces cuya destinación y uso sea vivienda de habitación, la retención prevista en este artículo será del uno por ciento (1%) por las primeras veinte mil (20.000) UVT. Para el exceso de dicho monto, la tarifa de retención será del dos punto cinco por ciento (2.5%). Cuando el pago o abono en cuenta corresponda a la adquisición de bienes raíces cuya destinación y uso sean distintos a vivienda de habitación, la retención prevista en este artículo será del dos punto cinco por ciento (2.5%).</w:t>
      </w:r>
    </w:p>
    <w:p w14:paraId="3463BDE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nfasis"/>
          <w:color w:val="555555"/>
        </w:rPr>
        <w:t>...”</w:t>
      </w:r>
    </w:p>
    <w:p w14:paraId="71797FE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5D2D1FE7" w14:textId="77777777" w:rsidR="009556E5" w:rsidRPr="003A30EC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36"/>
          <w:szCs w:val="36"/>
        </w:rPr>
      </w:pPr>
      <w:r w:rsidRPr="003A30EC">
        <w:rPr>
          <w:color w:val="555555"/>
          <w:sz w:val="36"/>
          <w:szCs w:val="36"/>
          <w:highlight w:val="green"/>
        </w:rPr>
        <w:t xml:space="preserve">En este orden de ideas, de conformidad con lo previsto en el artículo 398 del Estatuto Tributario, en concordancia con el </w:t>
      </w:r>
      <w:r w:rsidRPr="003A30EC">
        <w:rPr>
          <w:b/>
          <w:bCs/>
          <w:color w:val="555555"/>
          <w:sz w:val="36"/>
          <w:szCs w:val="36"/>
          <w:highlight w:val="green"/>
        </w:rPr>
        <w:t>artículo 9° del Decreto número 2509 de 1985 y con el artículo 8° del Decreto número 1354 de 1987,</w:t>
      </w:r>
      <w:r w:rsidRPr="003A30EC">
        <w:rPr>
          <w:color w:val="555555"/>
          <w:sz w:val="36"/>
          <w:szCs w:val="36"/>
          <w:highlight w:val="green"/>
        </w:rPr>
        <w:t xml:space="preserve"> los notarios deben practicar retención en la fuente a título de impuesto sobre la renta, a la tarifa del uno por ciento (1%) cuando el enajenante sea una persona natural y el bien objeto de la transacción tenga el carácter de activo fijo para dicho enajenante.</w:t>
      </w:r>
    </w:p>
    <w:p w14:paraId="272DD057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239E50E8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 xml:space="preserve">En los demás casos, cuando el bien transado no tenga el carácter de activo fijo, o el enajenante no sea una persona natural, la retención en la fuente por concepto de otros ingresos tributarios deberá ser practicada por los agentes de retención señalados en los artículos 368 y 368-2 del Estatuto Tributario, según el caso, y a las tarifas de que trata el inciso segundo del artículo 5° del Decreto </w:t>
      </w:r>
      <w:r w:rsidRPr="009556E5">
        <w:rPr>
          <w:color w:val="555555"/>
        </w:rPr>
        <w:lastRenderedPageBreak/>
        <w:t>Reglamentario número 1512 de 1985, modificado por el artículo 2° del Decreto número 2418 de 2013.</w:t>
      </w:r>
    </w:p>
    <w:p w14:paraId="0B9289B5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 </w:t>
      </w:r>
    </w:p>
    <w:p w14:paraId="0FB9ABCA" w14:textId="7777777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En mérito de lo expuesto, se confirma el Oficio número 015617 del 6 de marzo de 2014 y se revoca el Oficio número 014968 del 3 de marzo de 2014 y todos los demás que sean contrarios a la presente doctrina.</w:t>
      </w:r>
    </w:p>
    <w:p w14:paraId="4067273B" w14:textId="77777777" w:rsidR="003A30EC" w:rsidRDefault="003A30EC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</w:p>
    <w:p w14:paraId="7A002226" w14:textId="20DFAFC7" w:rsidR="009556E5" w:rsidRP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color w:val="555555"/>
        </w:rPr>
        <w:t>Atentamente,</w:t>
      </w:r>
    </w:p>
    <w:p w14:paraId="7CA7AEED" w14:textId="77777777" w:rsidR="003A30EC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 w:rsidRPr="009556E5">
        <w:rPr>
          <w:rStyle w:val="Textoennegrita"/>
          <w:color w:val="555555"/>
        </w:rPr>
        <w:t>La Directora de Gestión Jurídica,</w:t>
      </w:r>
    </w:p>
    <w:p w14:paraId="591E6437" w14:textId="4D48CB2F" w:rsidR="009556E5" w:rsidRPr="003A30EC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b w:val="0"/>
          <w:bCs w:val="0"/>
          <w:color w:val="555555"/>
        </w:rPr>
      </w:pPr>
      <w:r w:rsidRPr="009556E5">
        <w:rPr>
          <w:rStyle w:val="nfasis"/>
          <w:color w:val="555555"/>
          <w:shd w:val="clear" w:color="auto" w:fill="FFFFFF"/>
        </w:rPr>
        <w:t>Dalila Astrid Hernández Corz</w:t>
      </w:r>
      <w:r w:rsidRPr="009556E5">
        <w:rPr>
          <w:rStyle w:val="nfasis"/>
          <w:color w:val="555555"/>
          <w:shd w:val="clear" w:color="auto" w:fill="FFFFFF"/>
        </w:rPr>
        <w:t>o</w:t>
      </w:r>
    </w:p>
    <w:p w14:paraId="61996E58" w14:textId="47EEA6AB" w:rsidR="009556E5" w:rsidRDefault="009556E5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color w:val="555555"/>
        </w:rPr>
      </w:pPr>
      <w:r w:rsidRPr="009556E5">
        <w:rPr>
          <w:rStyle w:val="Textoennegrita"/>
          <w:color w:val="555555"/>
        </w:rPr>
        <w:t>Publicado en D.O. 49.174 del 6 de junio de 2014.</w:t>
      </w:r>
    </w:p>
    <w:p w14:paraId="297CCF9B" w14:textId="50E95B94" w:rsidR="003A30EC" w:rsidRPr="009556E5" w:rsidRDefault="003A30EC" w:rsidP="009556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</w:rPr>
      </w:pPr>
      <w:r>
        <w:rPr>
          <w:rStyle w:val="Textoennegrita"/>
          <w:color w:val="555555"/>
        </w:rPr>
        <w:t>____________________________________________________________________________</w:t>
      </w:r>
    </w:p>
    <w:p w14:paraId="5207F45A" w14:textId="77777777" w:rsidR="007F5CC8" w:rsidRPr="009556E5" w:rsidRDefault="007F5CC8" w:rsidP="009556E5">
      <w:pPr>
        <w:rPr>
          <w:rFonts w:cs="Times New Roman"/>
          <w:szCs w:val="24"/>
        </w:rPr>
      </w:pPr>
    </w:p>
    <w:sectPr w:rsidR="007F5CC8" w:rsidRPr="009556E5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E5"/>
    <w:rsid w:val="001E311E"/>
    <w:rsid w:val="003A30EC"/>
    <w:rsid w:val="00434AE6"/>
    <w:rsid w:val="007F5CC8"/>
    <w:rsid w:val="008779BE"/>
    <w:rsid w:val="009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39ED"/>
  <w15:chartTrackingRefBased/>
  <w15:docId w15:val="{751D7DE1-B60C-4709-8481-3515E81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6E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556E5"/>
    <w:rPr>
      <w:b/>
      <w:bCs/>
    </w:rPr>
  </w:style>
  <w:style w:type="character" w:styleId="nfasis">
    <w:name w:val="Emphasis"/>
    <w:basedOn w:val="Fuentedeprrafopredeter"/>
    <w:uiPriority w:val="20"/>
    <w:qFormat/>
    <w:rsid w:val="009556E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5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2020-05-18T23:18:00Z</dcterms:created>
  <dcterms:modified xsi:type="dcterms:W3CDTF">2020-05-18T23:35:00Z</dcterms:modified>
</cp:coreProperties>
</file>