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75" w:rsidRPr="00DE2575" w:rsidRDefault="00DE2575" w:rsidP="00DE2575">
      <w:pPr>
        <w:spacing w:line="240" w:lineRule="auto"/>
        <w:jc w:val="center"/>
        <w:rPr>
          <w:rFonts w:ascii="Arial" w:eastAsia="Times New Roman" w:hAnsi="Arial" w:cs="Arial"/>
          <w:color w:val="000000"/>
          <w:sz w:val="18"/>
          <w:szCs w:val="18"/>
          <w:lang w:eastAsia="es-ES"/>
        </w:rPr>
      </w:pPr>
      <w:r w:rsidRPr="00DE2575">
        <w:rPr>
          <w:rFonts w:ascii="Segoe UI" w:eastAsia="Times New Roman" w:hAnsi="Segoe UI" w:cs="Segoe UI"/>
          <w:b/>
          <w:bCs/>
          <w:color w:val="0000FF"/>
          <w:sz w:val="28"/>
          <w:szCs w:val="28"/>
          <w:lang w:val="es-CO" w:eastAsia="es-ES"/>
        </w:rPr>
        <w:t xml:space="preserve">OFICIO </w:t>
      </w:r>
      <w:proofErr w:type="spellStart"/>
      <w:r w:rsidRPr="00DE2575">
        <w:rPr>
          <w:rFonts w:ascii="Segoe UI" w:eastAsia="Times New Roman" w:hAnsi="Segoe UI" w:cs="Segoe UI"/>
          <w:b/>
          <w:bCs/>
          <w:color w:val="0000FF"/>
          <w:sz w:val="28"/>
          <w:szCs w:val="28"/>
          <w:lang w:val="es-CO" w:eastAsia="es-ES"/>
        </w:rPr>
        <w:t>Nº</w:t>
      </w:r>
      <w:proofErr w:type="spellEnd"/>
      <w:r w:rsidRPr="00DE2575">
        <w:rPr>
          <w:rFonts w:ascii="Segoe UI" w:eastAsia="Times New Roman" w:hAnsi="Segoe UI" w:cs="Segoe UI"/>
          <w:b/>
          <w:bCs/>
          <w:color w:val="0000FF"/>
          <w:sz w:val="28"/>
          <w:szCs w:val="28"/>
          <w:lang w:val="es-CO" w:eastAsia="es-ES"/>
        </w:rPr>
        <w:t xml:space="preserve"> 0091 [001900]</w:t>
      </w:r>
    </w:p>
    <w:p w:rsidR="00DE2575" w:rsidRPr="00DE2575" w:rsidRDefault="00DE2575" w:rsidP="00DE2575">
      <w:pPr>
        <w:spacing w:line="240" w:lineRule="auto"/>
        <w:jc w:val="center"/>
        <w:rPr>
          <w:rFonts w:ascii="Arial" w:eastAsia="Times New Roman" w:hAnsi="Arial" w:cs="Arial"/>
          <w:color w:val="000000"/>
          <w:sz w:val="18"/>
          <w:szCs w:val="18"/>
          <w:lang w:eastAsia="es-ES"/>
        </w:rPr>
      </w:pPr>
      <w:r w:rsidRPr="00DE2575">
        <w:rPr>
          <w:rFonts w:ascii="Segoe UI" w:eastAsia="Times New Roman" w:hAnsi="Segoe UI" w:cs="Segoe UI"/>
          <w:b/>
          <w:bCs/>
          <w:color w:val="0000FF"/>
          <w:sz w:val="28"/>
          <w:szCs w:val="28"/>
          <w:lang w:val="es-CO" w:eastAsia="es-ES"/>
        </w:rPr>
        <w:t>30-01-2020</w:t>
      </w:r>
    </w:p>
    <w:p w:rsidR="00DE2575" w:rsidRPr="00DE2575" w:rsidRDefault="00DE2575" w:rsidP="00DE2575">
      <w:pPr>
        <w:spacing w:line="240" w:lineRule="auto"/>
        <w:jc w:val="center"/>
        <w:rPr>
          <w:rFonts w:ascii="Arial" w:eastAsia="Times New Roman" w:hAnsi="Arial" w:cs="Arial"/>
          <w:color w:val="000000"/>
          <w:sz w:val="18"/>
          <w:szCs w:val="18"/>
          <w:lang w:eastAsia="es-ES"/>
        </w:rPr>
      </w:pPr>
      <w:r w:rsidRPr="00DE2575">
        <w:rPr>
          <w:rFonts w:ascii="Segoe UI" w:eastAsia="Times New Roman" w:hAnsi="Segoe UI" w:cs="Segoe UI"/>
          <w:b/>
          <w:bCs/>
          <w:color w:val="0000FF"/>
          <w:sz w:val="28"/>
          <w:szCs w:val="28"/>
          <w:lang w:val="es-CO" w:eastAsia="es-ES"/>
        </w:rPr>
        <w:t>DIAN</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Subdirección de Gestión Normativa y Doctrina</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100208221-000091</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Bogotá, D.C.</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Señores</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b/>
          <w:bCs/>
          <w:color w:val="000000"/>
          <w:sz w:val="18"/>
          <w:szCs w:val="18"/>
          <w:lang w:val="es-CO" w:eastAsia="es-ES"/>
        </w:rPr>
        <w:t>CONTRIBUYENTES</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UAE-DIAN</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Bogotá D.C.</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proofErr w:type="spellStart"/>
      <w:r w:rsidRPr="00DE2575">
        <w:rPr>
          <w:rFonts w:ascii="Segoe UI" w:eastAsia="Times New Roman" w:hAnsi="Segoe UI" w:cs="Segoe UI"/>
          <w:b/>
          <w:bCs/>
          <w:color w:val="000000"/>
          <w:sz w:val="18"/>
          <w:szCs w:val="18"/>
          <w:lang w:val="es-CO" w:eastAsia="es-ES"/>
        </w:rPr>
        <w:t>Ref</w:t>
      </w:r>
      <w:proofErr w:type="spellEnd"/>
      <w:r w:rsidRPr="00DE2575">
        <w:rPr>
          <w:rFonts w:ascii="Segoe UI" w:eastAsia="Times New Roman" w:hAnsi="Segoe UI" w:cs="Segoe UI"/>
          <w:b/>
          <w:bCs/>
          <w:color w:val="000000"/>
          <w:sz w:val="18"/>
          <w:szCs w:val="18"/>
          <w:lang w:val="es-CO" w:eastAsia="es-ES"/>
        </w:rPr>
        <w:t>:</w:t>
      </w:r>
      <w:r w:rsidRPr="00DE2575">
        <w:rPr>
          <w:rFonts w:ascii="Segoe UI" w:eastAsia="Times New Roman" w:hAnsi="Segoe UI" w:cs="Segoe UI"/>
          <w:color w:val="000000"/>
          <w:sz w:val="18"/>
          <w:szCs w:val="18"/>
          <w:lang w:val="es-CO" w:eastAsia="es-ES"/>
        </w:rPr>
        <w:t> Radicado 000050 del 29/01/2020</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5"/>
        <w:gridCol w:w="271"/>
        <w:gridCol w:w="283"/>
        <w:gridCol w:w="6236"/>
      </w:tblGrid>
      <w:tr w:rsidR="00DE2575" w:rsidRPr="00DE2575" w:rsidTr="00DE2575">
        <w:tc>
          <w:tcPr>
            <w:tcW w:w="1825"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b/>
                <w:bCs/>
                <w:sz w:val="20"/>
                <w:szCs w:val="20"/>
                <w:lang w:val="es-CO" w:eastAsia="es-ES"/>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 </w:t>
            </w:r>
          </w:p>
        </w:tc>
        <w:tc>
          <w:tcPr>
            <w:tcW w:w="6236"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Procedimiento Tributario</w:t>
            </w:r>
          </w:p>
        </w:tc>
      </w:tr>
      <w:tr w:rsidR="00DE2575" w:rsidRPr="00DE2575" w:rsidTr="00DE2575">
        <w:tc>
          <w:tcPr>
            <w:tcW w:w="1825"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b/>
                <w:bCs/>
                <w:sz w:val="20"/>
                <w:szCs w:val="20"/>
                <w:lang w:val="es-CO" w:eastAsia="es-ES"/>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 </w:t>
            </w:r>
          </w:p>
        </w:tc>
        <w:tc>
          <w:tcPr>
            <w:tcW w:w="6236"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Conciliación Contencioso - Administrativa en Materia Tributaria, Aduanera y Cambiaria</w:t>
            </w:r>
          </w:p>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Terminación por Mutuo Acuerdo de los Procesos Administrativos Tributarios, Aduaneros y Cambiarios Principio de Favorabilidad en Etapa de Cobro Garantías</w:t>
            </w:r>
          </w:p>
        </w:tc>
      </w:tr>
      <w:tr w:rsidR="00DE2575" w:rsidRPr="00DE2575" w:rsidTr="00DE2575">
        <w:tc>
          <w:tcPr>
            <w:tcW w:w="1825"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b/>
                <w:bCs/>
                <w:sz w:val="20"/>
                <w:szCs w:val="20"/>
                <w:lang w:val="es-CO" w:eastAsia="es-ES"/>
              </w:rPr>
              <w:t>Fuentes formales</w:t>
            </w:r>
          </w:p>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 </w:t>
            </w:r>
          </w:p>
        </w:tc>
        <w:tc>
          <w:tcPr>
            <w:tcW w:w="283"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 </w:t>
            </w:r>
          </w:p>
        </w:tc>
        <w:tc>
          <w:tcPr>
            <w:tcW w:w="6236" w:type="dxa"/>
            <w:tcBorders>
              <w:top w:val="nil"/>
              <w:left w:val="nil"/>
              <w:bottom w:val="nil"/>
              <w:right w:val="nil"/>
            </w:tcBorders>
            <w:shd w:val="clear" w:color="auto" w:fill="auto"/>
            <w:tcMar>
              <w:top w:w="0" w:type="dxa"/>
              <w:left w:w="108" w:type="dxa"/>
              <w:bottom w:w="0" w:type="dxa"/>
              <w:right w:w="108" w:type="dxa"/>
            </w:tcMar>
            <w:hideMark/>
          </w:tcPr>
          <w:p w:rsidR="00DE2575" w:rsidRPr="00DE2575" w:rsidRDefault="00DE2575" w:rsidP="00DE2575">
            <w:pPr>
              <w:spacing w:line="240" w:lineRule="auto"/>
              <w:rPr>
                <w:rFonts w:eastAsia="Times New Roman" w:cs="Times New Roman"/>
                <w:szCs w:val="24"/>
                <w:lang w:eastAsia="es-ES"/>
              </w:rPr>
            </w:pPr>
            <w:r w:rsidRPr="00DE2575">
              <w:rPr>
                <w:rFonts w:ascii="Segoe UI" w:eastAsia="Times New Roman" w:hAnsi="Segoe UI" w:cs="Segoe UI"/>
                <w:sz w:val="20"/>
                <w:szCs w:val="20"/>
                <w:lang w:val="es-CO" w:eastAsia="es-ES"/>
              </w:rPr>
              <w:t>Artículos 118, 119 y 120 de la Ley 2010 de 2019.</w:t>
            </w:r>
          </w:p>
          <w:p w:rsidR="00DE2575" w:rsidRPr="00DE2575" w:rsidRDefault="00DE2575" w:rsidP="00DE2575">
            <w:pPr>
              <w:spacing w:line="240" w:lineRule="auto"/>
              <w:rPr>
                <w:rFonts w:eastAsia="Times New Roman" w:cs="Times New Roman"/>
                <w:szCs w:val="24"/>
                <w:lang w:eastAsia="es-ES"/>
              </w:rPr>
            </w:pPr>
            <w:hyperlink r:id="rId4" w:tooltip="Estatuto Tributario CETA" w:history="1">
              <w:r w:rsidRPr="00DE2575">
                <w:rPr>
                  <w:rFonts w:ascii="Segoe UI" w:eastAsia="Times New Roman" w:hAnsi="Segoe UI" w:cs="Segoe UI"/>
                  <w:color w:val="0089E1"/>
                  <w:sz w:val="20"/>
                  <w:szCs w:val="20"/>
                  <w:lang w:val="es-CO" w:eastAsia="es-ES"/>
                </w:rPr>
                <w:t>Artículo 814</w:t>
              </w:r>
            </w:hyperlink>
            <w:r w:rsidRPr="00DE2575">
              <w:rPr>
                <w:rFonts w:ascii="Segoe UI" w:eastAsia="Times New Roman" w:hAnsi="Segoe UI" w:cs="Segoe UI"/>
                <w:sz w:val="20"/>
                <w:szCs w:val="20"/>
                <w:lang w:val="es-CO" w:eastAsia="es-ES"/>
              </w:rPr>
              <w:t> del Estatuto Tributario.</w:t>
            </w:r>
          </w:p>
        </w:tc>
      </w:tr>
    </w:tbl>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Cordial saludo:</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De conformidad con el artículo 20 del Decreto 4048 de 2008, es función de esta Subdirección mantener la unidad doctrinal sobre la interpretación y aplicación de las normas tributarias, aduaneras y cambiarias, en el marco de las competencias de la Dirección de Impuestos y Aduanas Nacionales.</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La Ley 2010 de 2019, en sus artículos 118, 119 y 120, consagra (i) la conciliación contencioso-administrativa en materia tributaria, aduanera y cambiaria, (</w:t>
      </w:r>
      <w:proofErr w:type="spellStart"/>
      <w:r w:rsidRPr="00DE2575">
        <w:rPr>
          <w:rFonts w:ascii="Segoe UI" w:eastAsia="Times New Roman" w:hAnsi="Segoe UI" w:cs="Segoe UI"/>
          <w:color w:val="000000"/>
          <w:sz w:val="18"/>
          <w:szCs w:val="18"/>
          <w:lang w:val="es-CO" w:eastAsia="es-ES"/>
        </w:rPr>
        <w:t>ii</w:t>
      </w:r>
      <w:proofErr w:type="spellEnd"/>
      <w:r w:rsidRPr="00DE2575">
        <w:rPr>
          <w:rFonts w:ascii="Segoe UI" w:eastAsia="Times New Roman" w:hAnsi="Segoe UI" w:cs="Segoe UI"/>
          <w:color w:val="000000"/>
          <w:sz w:val="18"/>
          <w:szCs w:val="18"/>
          <w:lang w:val="es-CO" w:eastAsia="es-ES"/>
        </w:rPr>
        <w:t>) la terminación por mutuo acuerdo de los procesos administrativos tributarios, aduaneros y cambiarios y (</w:t>
      </w:r>
      <w:proofErr w:type="spellStart"/>
      <w:r w:rsidRPr="00DE2575">
        <w:rPr>
          <w:rFonts w:ascii="Segoe UI" w:eastAsia="Times New Roman" w:hAnsi="Segoe UI" w:cs="Segoe UI"/>
          <w:color w:val="000000"/>
          <w:sz w:val="18"/>
          <w:szCs w:val="18"/>
          <w:lang w:val="es-CO" w:eastAsia="es-ES"/>
        </w:rPr>
        <w:t>iii</w:t>
      </w:r>
      <w:proofErr w:type="spellEnd"/>
      <w:r w:rsidRPr="00DE2575">
        <w:rPr>
          <w:rFonts w:ascii="Segoe UI" w:eastAsia="Times New Roman" w:hAnsi="Segoe UI" w:cs="Segoe UI"/>
          <w:color w:val="000000"/>
          <w:sz w:val="18"/>
          <w:szCs w:val="18"/>
          <w:lang w:val="es-CO" w:eastAsia="es-ES"/>
        </w:rPr>
        <w:t>) el principio de favorabilidad en etapa de cobro, respectivamente.</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Respecto a la posibilidad de suscribir acuerdos de pago, el parágrafo 9 del artículo 118, el parágrafo 12 del artículo 119 y el parágrafo 3 del artículo 120 de la Ley 2010 de 2019 establecen que:</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i/>
          <w:iCs/>
          <w:color w:val="000000"/>
          <w:sz w:val="18"/>
          <w:szCs w:val="18"/>
          <w:lang w:val="es-CO" w:eastAsia="es-ES"/>
        </w:rPr>
        <w:t>“</w:t>
      </w:r>
      <w:r w:rsidRPr="00DE2575">
        <w:rPr>
          <w:rFonts w:ascii="Segoe UI" w:eastAsia="Times New Roman" w:hAnsi="Segoe UI" w:cs="Segoe UI"/>
          <w:b/>
          <w:bCs/>
          <w:i/>
          <w:iCs/>
          <w:color w:val="000000"/>
          <w:sz w:val="18"/>
          <w:szCs w:val="18"/>
          <w:lang w:val="es-CO" w:eastAsia="es-ES"/>
        </w:rPr>
        <w:t>PARÁGRAFO 9.</w:t>
      </w:r>
      <w:r w:rsidRPr="00DE2575">
        <w:rPr>
          <w:rFonts w:ascii="Segoe UI" w:eastAsia="Times New Roman" w:hAnsi="Segoe UI" w:cs="Segoe UI"/>
          <w:i/>
          <w:iCs/>
          <w:color w:val="000000"/>
          <w:sz w:val="18"/>
          <w:szCs w:val="18"/>
          <w:lang w:val="es-CO" w:eastAsia="es-ES"/>
        </w:rPr>
        <w:t> Los contribuyentes, agentes de retención y responsables de los impuestos nacionales, deudores solidarios o garantes, los usuarios aduaneros y del régimen cambiaria que decidan acogerse a la </w:t>
      </w:r>
      <w:r w:rsidRPr="00DE2575">
        <w:rPr>
          <w:rFonts w:ascii="Segoe UI" w:eastAsia="Times New Roman" w:hAnsi="Segoe UI" w:cs="Segoe UI"/>
          <w:b/>
          <w:bCs/>
          <w:i/>
          <w:iCs/>
          <w:color w:val="000000"/>
          <w:sz w:val="18"/>
          <w:szCs w:val="18"/>
          <w:lang w:val="es-CO" w:eastAsia="es-ES"/>
        </w:rPr>
        <w:t>conciliación contencioso-administrativa en materia tributaria, aduanera o cambiaria</w:t>
      </w:r>
      <w:r w:rsidRPr="00DE2575">
        <w:rPr>
          <w:rFonts w:ascii="Segoe UI" w:eastAsia="Times New Roman" w:hAnsi="Segoe UI" w:cs="Segoe UI"/>
          <w:i/>
          <w:iCs/>
          <w:color w:val="000000"/>
          <w:sz w:val="18"/>
          <w:szCs w:val="18"/>
          <w:lang w:val="es-CO" w:eastAsia="es-ES"/>
        </w:rPr>
        <w:t> de que trata el presente artículo, </w:t>
      </w:r>
      <w:r w:rsidRPr="00DE2575">
        <w:rPr>
          <w:rFonts w:ascii="Segoe UI" w:eastAsia="Times New Roman" w:hAnsi="Segoe UI" w:cs="Segoe UI"/>
          <w:b/>
          <w:bCs/>
          <w:i/>
          <w:iCs/>
          <w:color w:val="000000"/>
          <w:sz w:val="18"/>
          <w:szCs w:val="18"/>
          <w:lang w:val="es-CO" w:eastAsia="es-ES"/>
        </w:rPr>
        <w:t>podrán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w:t>
      </w:r>
      <w:hyperlink r:id="rId5" w:tooltip="Estatuto Tributario CETA" w:history="1">
        <w:r w:rsidRPr="00DE2575">
          <w:rPr>
            <w:rFonts w:ascii="Segoe UI" w:eastAsia="Times New Roman" w:hAnsi="Segoe UI" w:cs="Segoe UI"/>
            <w:b/>
            <w:bCs/>
            <w:i/>
            <w:iCs/>
            <w:color w:val="0089E1"/>
            <w:sz w:val="18"/>
            <w:szCs w:val="18"/>
            <w:lang w:val="es-CO" w:eastAsia="es-ES"/>
          </w:rPr>
          <w:t>artículo 814</w:t>
        </w:r>
      </w:hyperlink>
      <w:r w:rsidRPr="00DE2575">
        <w:rPr>
          <w:rFonts w:ascii="Segoe UI" w:eastAsia="Times New Roman" w:hAnsi="Segoe UI" w:cs="Segoe UI"/>
          <w:b/>
          <w:bCs/>
          <w:i/>
          <w:iCs/>
          <w:color w:val="000000"/>
          <w:sz w:val="18"/>
          <w:szCs w:val="18"/>
          <w:lang w:val="es-CO" w:eastAsia="es-ES"/>
        </w:rPr>
        <w:t> del Estatuto Tributario</w:t>
      </w:r>
      <w:r w:rsidRPr="00DE2575">
        <w:rPr>
          <w:rFonts w:ascii="Segoe UI" w:eastAsia="Times New Roman" w:hAnsi="Segoe UI" w:cs="Segoe UI"/>
          <w:i/>
          <w:iCs/>
          <w:color w:val="000000"/>
          <w:sz w:val="18"/>
          <w:szCs w:val="18"/>
          <w:lang w:val="es-CO" w:eastAsia="es-ES"/>
        </w:rPr>
        <w:t>.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w:t>
      </w:r>
      <w:r w:rsidRPr="00DE2575">
        <w:rPr>
          <w:rFonts w:ascii="Segoe UI" w:eastAsia="Times New Roman" w:hAnsi="Segoe UI" w:cs="Segoe UI"/>
          <w:b/>
          <w:bCs/>
          <w:i/>
          <w:iCs/>
          <w:color w:val="000000"/>
          <w:sz w:val="18"/>
          <w:szCs w:val="18"/>
          <w:lang w:val="es-CO" w:eastAsia="es-ES"/>
        </w:rPr>
        <w:t>En caso de incumplirse el acuerdo de pago, este prestará mérito ejecutivo en los términos del Estatuto Tributario por la suma total de la obligación tributaria más el ciento por ciento (100%) de las sanciones e intereses sobre los cuales versa el acuerdo de pago.”</w:t>
      </w:r>
      <w:r w:rsidRPr="00DE2575">
        <w:rPr>
          <w:rFonts w:ascii="Segoe UI" w:eastAsia="Times New Roman" w:hAnsi="Segoe UI" w:cs="Segoe UI"/>
          <w:color w:val="000000"/>
          <w:sz w:val="18"/>
          <w:szCs w:val="18"/>
          <w:lang w:val="es-CO" w:eastAsia="es-ES"/>
        </w:rPr>
        <w:t> (negrilla fuera del texto).</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i/>
          <w:iCs/>
          <w:color w:val="000000"/>
          <w:sz w:val="18"/>
          <w:szCs w:val="18"/>
          <w:lang w:val="es-CO" w:eastAsia="es-ES"/>
        </w:rPr>
        <w:t>"</w:t>
      </w:r>
      <w:r w:rsidRPr="00DE2575">
        <w:rPr>
          <w:rFonts w:ascii="Segoe UI" w:eastAsia="Times New Roman" w:hAnsi="Segoe UI" w:cs="Segoe UI"/>
          <w:b/>
          <w:bCs/>
          <w:i/>
          <w:iCs/>
          <w:color w:val="000000"/>
          <w:sz w:val="18"/>
          <w:szCs w:val="18"/>
          <w:lang w:val="es-CO" w:eastAsia="es-ES"/>
        </w:rPr>
        <w:t>PARÁGRAFO 12</w:t>
      </w:r>
      <w:r w:rsidRPr="00DE2575">
        <w:rPr>
          <w:rFonts w:ascii="Segoe UI" w:eastAsia="Times New Roman" w:hAnsi="Segoe UI" w:cs="Segoe UI"/>
          <w:i/>
          <w:iCs/>
          <w:color w:val="000000"/>
          <w:sz w:val="18"/>
          <w:szCs w:val="18"/>
          <w:lang w:val="es-CO" w:eastAsia="es-ES"/>
        </w:rPr>
        <w:t>. Los contribuyentes, agentes de retención y responsables de los impuestos nacionales, deudores solidarios o garantes, los usuarios aduaneros y del régimen cambiario que decidan acogerse a la </w:t>
      </w:r>
      <w:r w:rsidRPr="00DE2575">
        <w:rPr>
          <w:rFonts w:ascii="Segoe UI" w:eastAsia="Times New Roman" w:hAnsi="Segoe UI" w:cs="Segoe UI"/>
          <w:b/>
          <w:bCs/>
          <w:i/>
          <w:iCs/>
          <w:color w:val="000000"/>
          <w:sz w:val="18"/>
          <w:szCs w:val="18"/>
          <w:lang w:val="es-CO" w:eastAsia="es-ES"/>
        </w:rPr>
        <w:t>terminación por mutuo acuerdo</w:t>
      </w:r>
      <w:r w:rsidRPr="00DE2575">
        <w:rPr>
          <w:rFonts w:ascii="Segoe UI" w:eastAsia="Times New Roman" w:hAnsi="Segoe UI" w:cs="Segoe UI"/>
          <w:i/>
          <w:iCs/>
          <w:color w:val="000000"/>
          <w:sz w:val="18"/>
          <w:szCs w:val="18"/>
          <w:lang w:val="es-CO" w:eastAsia="es-ES"/>
        </w:rPr>
        <w:t> de que trata el presente artículo, </w:t>
      </w:r>
      <w:r w:rsidRPr="00DE2575">
        <w:rPr>
          <w:rFonts w:ascii="Segoe UI" w:eastAsia="Times New Roman" w:hAnsi="Segoe UI" w:cs="Segoe UI"/>
          <w:b/>
          <w:bCs/>
          <w:i/>
          <w:iCs/>
          <w:color w:val="000000"/>
          <w:sz w:val="18"/>
          <w:szCs w:val="18"/>
          <w:lang w:val="es-CO" w:eastAsia="es-ES"/>
        </w:rPr>
        <w:t>podrán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w:t>
      </w:r>
      <w:hyperlink r:id="rId6" w:tooltip="Estatuto Tributario CETA" w:history="1">
        <w:r w:rsidRPr="00DE2575">
          <w:rPr>
            <w:rFonts w:ascii="Segoe UI" w:eastAsia="Times New Roman" w:hAnsi="Segoe UI" w:cs="Segoe UI"/>
            <w:b/>
            <w:bCs/>
            <w:i/>
            <w:iCs/>
            <w:color w:val="0089E1"/>
            <w:sz w:val="18"/>
            <w:szCs w:val="18"/>
            <w:lang w:val="es-CO" w:eastAsia="es-ES"/>
          </w:rPr>
          <w:t>artículo 814</w:t>
        </w:r>
      </w:hyperlink>
      <w:r w:rsidRPr="00DE2575">
        <w:rPr>
          <w:rFonts w:ascii="Segoe UI" w:eastAsia="Times New Roman" w:hAnsi="Segoe UI" w:cs="Segoe UI"/>
          <w:b/>
          <w:bCs/>
          <w:i/>
          <w:iCs/>
          <w:color w:val="000000"/>
          <w:sz w:val="18"/>
          <w:szCs w:val="18"/>
          <w:lang w:val="es-CO" w:eastAsia="es-ES"/>
        </w:rPr>
        <w:t> del Estatuto Tributario.</w:t>
      </w:r>
      <w:r w:rsidRPr="00DE2575">
        <w:rPr>
          <w:rFonts w:ascii="Segoe UI" w:eastAsia="Times New Roman" w:hAnsi="Segoe UI" w:cs="Segoe UI"/>
          <w:i/>
          <w:iCs/>
          <w:color w:val="000000"/>
          <w:sz w:val="18"/>
          <w:szCs w:val="18"/>
          <w:lang w:val="es-CO" w:eastAsia="es-ES"/>
        </w:rPr>
        <w:t>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 </w:t>
      </w:r>
      <w:r w:rsidRPr="00DE2575">
        <w:rPr>
          <w:rFonts w:ascii="Segoe UI" w:eastAsia="Times New Roman" w:hAnsi="Segoe UI" w:cs="Segoe UI"/>
          <w:b/>
          <w:bCs/>
          <w:i/>
          <w:iCs/>
          <w:color w:val="000000"/>
          <w:sz w:val="18"/>
          <w:szCs w:val="18"/>
          <w:lang w:val="es-CO" w:eastAsia="es-ES"/>
        </w:rPr>
        <w:t>En caso de incumplirse el acuerdo de pago, este prestará mérito ejecutivo en los términos del Estatuto Tributario por la suma total de la obligación tributaria más el ciento por ciento (100%) de las sanciones e intereses sobre los cuales versa el acuerdo de pago.”</w:t>
      </w:r>
      <w:r w:rsidRPr="00DE2575">
        <w:rPr>
          <w:rFonts w:ascii="Segoe UI" w:eastAsia="Times New Roman" w:hAnsi="Segoe UI" w:cs="Segoe UI"/>
          <w:b/>
          <w:bCs/>
          <w:color w:val="000000"/>
          <w:sz w:val="18"/>
          <w:szCs w:val="18"/>
          <w:lang w:val="es-CO" w:eastAsia="es-ES"/>
        </w:rPr>
        <w:t> </w:t>
      </w:r>
      <w:r w:rsidRPr="00DE2575">
        <w:rPr>
          <w:rFonts w:ascii="Segoe UI" w:eastAsia="Times New Roman" w:hAnsi="Segoe UI" w:cs="Segoe UI"/>
          <w:color w:val="000000"/>
          <w:sz w:val="18"/>
          <w:szCs w:val="18"/>
          <w:lang w:val="es-CO" w:eastAsia="es-ES"/>
        </w:rPr>
        <w:t>(negrilla fuera del texto).</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i/>
          <w:iCs/>
          <w:color w:val="000000"/>
          <w:sz w:val="18"/>
          <w:szCs w:val="18"/>
          <w:lang w:val="es-CO" w:eastAsia="es-ES"/>
        </w:rPr>
        <w:lastRenderedPageBreak/>
        <w:t>“</w:t>
      </w:r>
      <w:r w:rsidRPr="00DE2575">
        <w:rPr>
          <w:rFonts w:ascii="Segoe UI" w:eastAsia="Times New Roman" w:hAnsi="Segoe UI" w:cs="Segoe UI"/>
          <w:b/>
          <w:bCs/>
          <w:i/>
          <w:iCs/>
          <w:color w:val="000000"/>
          <w:sz w:val="18"/>
          <w:szCs w:val="18"/>
          <w:lang w:val="es-CO" w:eastAsia="es-ES"/>
        </w:rPr>
        <w:t>PARÁGRAFO 3.</w:t>
      </w:r>
      <w:r w:rsidRPr="00DE2575">
        <w:rPr>
          <w:rFonts w:ascii="Segoe UI" w:eastAsia="Times New Roman" w:hAnsi="Segoe UI" w:cs="Segoe UI"/>
          <w:i/>
          <w:iCs/>
          <w:color w:val="000000"/>
          <w:sz w:val="18"/>
          <w:szCs w:val="18"/>
          <w:lang w:val="es-CO" w:eastAsia="es-ES"/>
        </w:rPr>
        <w:t> El contribuyente, declarante, agente retenedor, responsable, deudor solidario, deudor subsidiario o garante que solicite la aplicación del </w:t>
      </w:r>
      <w:r w:rsidRPr="00DE2575">
        <w:rPr>
          <w:rFonts w:ascii="Segoe UI" w:eastAsia="Times New Roman" w:hAnsi="Segoe UI" w:cs="Segoe UI"/>
          <w:b/>
          <w:bCs/>
          <w:i/>
          <w:iCs/>
          <w:color w:val="000000"/>
          <w:sz w:val="18"/>
          <w:szCs w:val="18"/>
          <w:lang w:val="es-CO" w:eastAsia="es-ES"/>
        </w:rPr>
        <w:t>principio de favorabilidad</w:t>
      </w:r>
      <w:r w:rsidRPr="00DE2575">
        <w:rPr>
          <w:rFonts w:ascii="Segoe UI" w:eastAsia="Times New Roman" w:hAnsi="Segoe UI" w:cs="Segoe UI"/>
          <w:i/>
          <w:iCs/>
          <w:color w:val="000000"/>
          <w:sz w:val="18"/>
          <w:szCs w:val="18"/>
          <w:lang w:val="es-CO" w:eastAsia="es-ES"/>
        </w:rPr>
        <w:t> en los términos previstos en este artículo, </w:t>
      </w:r>
      <w:r w:rsidRPr="00DE2575">
        <w:rPr>
          <w:rFonts w:ascii="Segoe UI" w:eastAsia="Times New Roman" w:hAnsi="Segoe UI" w:cs="Segoe UI"/>
          <w:b/>
          <w:bCs/>
          <w:i/>
          <w:iCs/>
          <w:color w:val="000000"/>
          <w:sz w:val="18"/>
          <w:szCs w:val="18"/>
          <w:lang w:val="es-CO" w:eastAsia="es-ES"/>
        </w:rPr>
        <w:t>podrá suscribir acuerdos de pago, los cuales no podrán exceder el término de doce (12) meses contados a partir de la suscripción del mismo. El plazo máximo de suscripción de los acuerdos de pago será el 30 de junio de 2020. El acuerdo deberá contener las garantías respectivas de conformidad con lo establecido en el </w:t>
      </w:r>
      <w:hyperlink r:id="rId7" w:tooltip="Estatuto Tributario CETA" w:history="1">
        <w:r w:rsidRPr="00DE2575">
          <w:rPr>
            <w:rFonts w:ascii="Segoe UI" w:eastAsia="Times New Roman" w:hAnsi="Segoe UI" w:cs="Segoe UI"/>
            <w:b/>
            <w:bCs/>
            <w:i/>
            <w:iCs/>
            <w:color w:val="0089E1"/>
            <w:sz w:val="18"/>
            <w:szCs w:val="18"/>
            <w:lang w:val="es-CO" w:eastAsia="es-ES"/>
          </w:rPr>
          <w:t>artículo 814</w:t>
        </w:r>
      </w:hyperlink>
      <w:r w:rsidRPr="00DE2575">
        <w:rPr>
          <w:rFonts w:ascii="Segoe UI" w:eastAsia="Times New Roman" w:hAnsi="Segoe UI" w:cs="Segoe UI"/>
          <w:b/>
          <w:bCs/>
          <w:i/>
          <w:iCs/>
          <w:color w:val="000000"/>
          <w:sz w:val="18"/>
          <w:szCs w:val="18"/>
          <w:lang w:val="es-CO" w:eastAsia="es-ES"/>
        </w:rPr>
        <w:t> del Estatuto Tributario</w:t>
      </w:r>
      <w:r w:rsidRPr="00DE2575">
        <w:rPr>
          <w:rFonts w:ascii="Segoe UI" w:eastAsia="Times New Roman" w:hAnsi="Segoe UI" w:cs="Segoe UI"/>
          <w:i/>
          <w:iCs/>
          <w:color w:val="000000"/>
          <w:sz w:val="18"/>
          <w:szCs w:val="18"/>
          <w:lang w:val="es-CO" w:eastAsia="es-ES"/>
        </w:rPr>
        <w:t>. A partir de la suscripción del acuerdo de pago los intereses que se causen por el plazo otorgado para el pago de las obligaciones fiscales susceptibles de negociación, se liquidarán diariamente a la tasa diaria del interés bancario corriente para la modalidad de créditos de consumo y ordinario, más dos (2) puntos porcentuales</w:t>
      </w:r>
      <w:r w:rsidRPr="00DE2575">
        <w:rPr>
          <w:rFonts w:ascii="Segoe UI" w:eastAsia="Times New Roman" w:hAnsi="Segoe UI" w:cs="Segoe UI"/>
          <w:b/>
          <w:bCs/>
          <w:i/>
          <w:iCs/>
          <w:color w:val="000000"/>
          <w:sz w:val="18"/>
          <w:szCs w:val="18"/>
          <w:lang w:val="es-CO" w:eastAsia="es-ES"/>
        </w:rPr>
        <w:t>. En caso de incumplirse el acuerdo de pago, este prestará mérito ejecutivo en los términos del Estatuto Tributario por la suma total de la obligación tributaria más el ciento por ciento (100%) de las sanciones e intereses sobre los cuales versa el acuerdo de pago.”</w:t>
      </w:r>
      <w:r w:rsidRPr="00DE2575">
        <w:rPr>
          <w:rFonts w:ascii="Segoe UI" w:eastAsia="Times New Roman" w:hAnsi="Segoe UI" w:cs="Segoe UI"/>
          <w:color w:val="000000"/>
          <w:sz w:val="18"/>
          <w:szCs w:val="18"/>
          <w:lang w:val="es-CO" w:eastAsia="es-ES"/>
        </w:rPr>
        <w:t> (negrilla fuera del texto).</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Nótese que las anteriores disposiciones normativas establecen, entre otros, que (i) los acuerdos de pago no pueden exceder el término de 12 meses contados a partir de la suscripción de los mismos y (</w:t>
      </w:r>
      <w:proofErr w:type="spellStart"/>
      <w:r w:rsidRPr="00DE2575">
        <w:rPr>
          <w:rFonts w:ascii="Segoe UI" w:eastAsia="Times New Roman" w:hAnsi="Segoe UI" w:cs="Segoe UI"/>
          <w:color w:val="000000"/>
          <w:sz w:val="18"/>
          <w:szCs w:val="18"/>
          <w:lang w:val="es-CO" w:eastAsia="es-ES"/>
        </w:rPr>
        <w:t>ii</w:t>
      </w:r>
      <w:proofErr w:type="spellEnd"/>
      <w:r w:rsidRPr="00DE2575">
        <w:rPr>
          <w:rFonts w:ascii="Segoe UI" w:eastAsia="Times New Roman" w:hAnsi="Segoe UI" w:cs="Segoe UI"/>
          <w:color w:val="000000"/>
          <w:sz w:val="18"/>
          <w:szCs w:val="18"/>
          <w:lang w:val="es-CO" w:eastAsia="es-ES"/>
        </w:rPr>
        <w:t>) dichos acuerdos deben contener las </w:t>
      </w:r>
      <w:r w:rsidRPr="00DE2575">
        <w:rPr>
          <w:rFonts w:ascii="Segoe UI" w:eastAsia="Times New Roman" w:hAnsi="Segoe UI" w:cs="Segoe UI"/>
          <w:b/>
          <w:bCs/>
          <w:color w:val="000000"/>
          <w:sz w:val="18"/>
          <w:szCs w:val="18"/>
          <w:lang w:val="es-CO" w:eastAsia="es-ES"/>
        </w:rPr>
        <w:t>garantías</w:t>
      </w:r>
      <w:r w:rsidRPr="00DE2575">
        <w:rPr>
          <w:rFonts w:ascii="Segoe UI" w:eastAsia="Times New Roman" w:hAnsi="Segoe UI" w:cs="Segoe UI"/>
          <w:color w:val="000000"/>
          <w:sz w:val="18"/>
          <w:szCs w:val="18"/>
          <w:lang w:val="es-CO" w:eastAsia="es-ES"/>
        </w:rPr>
        <w:t> consagradas en el </w:t>
      </w:r>
      <w:hyperlink r:id="rId8" w:tooltip="Estatuto Tributario CETA" w:history="1">
        <w:r w:rsidRPr="00DE2575">
          <w:rPr>
            <w:rFonts w:ascii="Segoe UI" w:eastAsia="Times New Roman" w:hAnsi="Segoe UI" w:cs="Segoe UI"/>
            <w:b/>
            <w:bCs/>
            <w:color w:val="0089E1"/>
            <w:sz w:val="18"/>
            <w:szCs w:val="18"/>
            <w:lang w:val="es-CO" w:eastAsia="es-ES"/>
          </w:rPr>
          <w:t>artículo 814</w:t>
        </w:r>
      </w:hyperlink>
      <w:r w:rsidRPr="00DE2575">
        <w:rPr>
          <w:rFonts w:ascii="Segoe UI" w:eastAsia="Times New Roman" w:hAnsi="Segoe UI" w:cs="Segoe UI"/>
          <w:b/>
          <w:bCs/>
          <w:color w:val="000000"/>
          <w:sz w:val="18"/>
          <w:szCs w:val="18"/>
          <w:lang w:val="es-CO" w:eastAsia="es-ES"/>
        </w:rPr>
        <w:t> del Estatuto Tributario</w:t>
      </w:r>
      <w:r w:rsidRPr="00DE2575">
        <w:rPr>
          <w:rFonts w:ascii="Segoe UI" w:eastAsia="Times New Roman" w:hAnsi="Segoe UI" w:cs="Segoe UI"/>
          <w:color w:val="000000"/>
          <w:sz w:val="18"/>
          <w:szCs w:val="18"/>
          <w:lang w:val="es-CO" w:eastAsia="es-ES"/>
        </w:rPr>
        <w:t>. Ahora bien, este último establece que:</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i/>
          <w:iCs/>
          <w:color w:val="000000"/>
          <w:sz w:val="18"/>
          <w:szCs w:val="18"/>
          <w:lang w:val="es-CO" w:eastAsia="es-ES"/>
        </w:rPr>
        <w:t>“</w:t>
      </w:r>
      <w:hyperlink r:id="rId9" w:tooltip="Estatuto Tributario CETA" w:history="1">
        <w:r w:rsidRPr="00DE2575">
          <w:rPr>
            <w:rFonts w:ascii="Segoe UI" w:eastAsia="Times New Roman" w:hAnsi="Segoe UI" w:cs="Segoe UI"/>
            <w:b/>
            <w:bCs/>
            <w:i/>
            <w:iCs/>
            <w:color w:val="0089E1"/>
            <w:sz w:val="18"/>
            <w:szCs w:val="18"/>
            <w:lang w:val="es-CO" w:eastAsia="es-ES"/>
          </w:rPr>
          <w:t>ARTÍCULO 814</w:t>
        </w:r>
      </w:hyperlink>
      <w:r w:rsidRPr="00DE2575">
        <w:rPr>
          <w:rFonts w:ascii="Segoe UI" w:eastAsia="Times New Roman" w:hAnsi="Segoe UI" w:cs="Segoe UI"/>
          <w:b/>
          <w:bCs/>
          <w:i/>
          <w:iCs/>
          <w:color w:val="000000"/>
          <w:sz w:val="18"/>
          <w:szCs w:val="18"/>
          <w:lang w:val="es-CO" w:eastAsia="es-ES"/>
        </w:rPr>
        <w:t>. FACILIDADES PARA EL PAGO. </w:t>
      </w:r>
      <w:r w:rsidRPr="00DE2575">
        <w:rPr>
          <w:rFonts w:ascii="Segoe UI" w:eastAsia="Times New Roman" w:hAnsi="Segoe UI" w:cs="Segoe UI"/>
          <w:i/>
          <w:iCs/>
          <w:color w:val="000000"/>
          <w:sz w:val="18"/>
          <w:szCs w:val="18"/>
          <w:lang w:val="es-CO" w:eastAsia="es-ES"/>
        </w:rPr>
        <w:t>El Subdirector de Cobranzas y los Administradores de Impuestos Nacionales, podrán mediante resolución conceder facilidades para el pago al deudor o a un tercero a su nombre, hasta por cinco (5) años, para el pago de los impuestos de timbre, de renta y complementarios, sobre las ventas y la retención en la fuente, o de cualquier otro impuesto administrado por la Dirección General de Impuestos Nacionales, así como para la cancelación de los intereses y demás sanciones a que haya lugar, siempre que el deudor o un tercero a su nombre, constituya fideicomiso de garantía, ofrezca bienes para su embargo y secuestro, garantías personales, reales, bancarias o de compañías de seguros, o cualquiera otra garantía que respalde suficientemente la deuda a satisfacción de la Administración. Se podrán aceptar garantías personales cuando la cuantía de la deuda no sea superior a 3.000 UVT.</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i/>
          <w:iCs/>
          <w:color w:val="000000"/>
          <w:sz w:val="18"/>
          <w:szCs w:val="18"/>
          <w:lang w:val="es-CO" w:eastAsia="es-ES"/>
        </w:rPr>
        <w:t> </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b/>
          <w:bCs/>
          <w:i/>
          <w:iCs/>
          <w:color w:val="000000"/>
          <w:sz w:val="18"/>
          <w:szCs w:val="18"/>
          <w:lang w:val="es-CO" w:eastAsia="es-ES"/>
        </w:rPr>
        <w:t>Igualmente podrán concederse plazos sin garantías, cuando el término no sea superior a un año y el deudor denuncie bienes para su posterior embargo y secuestro.</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b/>
          <w:bCs/>
          <w:i/>
          <w:iCs/>
          <w:color w:val="000000"/>
          <w:sz w:val="18"/>
          <w:szCs w:val="18"/>
          <w:lang w:val="es-CO" w:eastAsia="es-ES"/>
        </w:rPr>
        <w:t> </w:t>
      </w:r>
    </w:p>
    <w:p w:rsidR="00DE2575" w:rsidRPr="00DE2575" w:rsidRDefault="00DE2575" w:rsidP="00DE2575">
      <w:pPr>
        <w:spacing w:line="240" w:lineRule="auto"/>
        <w:ind w:left="284"/>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(negrilla fuera del texto).</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Con el fin de explicar el requisito de las garantías establecidas en el </w:t>
      </w:r>
      <w:hyperlink r:id="rId10" w:tooltip="Estatuto Tributario CETA" w:history="1">
        <w:r w:rsidRPr="00DE2575">
          <w:rPr>
            <w:rFonts w:ascii="Segoe UI" w:eastAsia="Times New Roman" w:hAnsi="Segoe UI" w:cs="Segoe UI"/>
            <w:color w:val="0089E1"/>
            <w:sz w:val="18"/>
            <w:szCs w:val="18"/>
            <w:lang w:val="es-CO" w:eastAsia="es-ES"/>
          </w:rPr>
          <w:t>artículo 814</w:t>
        </w:r>
      </w:hyperlink>
      <w:r w:rsidRPr="00DE2575">
        <w:rPr>
          <w:rFonts w:ascii="Segoe UI" w:eastAsia="Times New Roman" w:hAnsi="Segoe UI" w:cs="Segoe UI"/>
          <w:color w:val="000000"/>
          <w:sz w:val="18"/>
          <w:szCs w:val="18"/>
          <w:lang w:val="es-CO" w:eastAsia="es-ES"/>
        </w:rPr>
        <w:t> del Estatuto Tributario, cuando se suscriban acuerdos de pago de conformidad con los artículos 118, 119 y 120 ele la Ley 2010 de 2019, este Despacho concluye que dichos acuerdos de pago pueden concederse sin garantía por cuanto los mismos no excederán el término de 12 meses. Lo anterior sin perjuicio de la obligación de informar bienes para su posterior embargo y secuestro por parte de quienes se acojan a la conciliación contencioso-administrativa en materia tributaria, aduanera y cambiaria, la terminación por mutuo acuerdo de los procesos administrativos tributarios, aduaneros y cambiarios y el principio de favorabilidad en etapa de cobro. Nótese que, en caso de incumplimiento de las condiciones estipuladas en el acuerdo de pago</w:t>
      </w:r>
      <w:r w:rsidRPr="00DE2575">
        <w:rPr>
          <w:rFonts w:ascii="Segoe UI" w:eastAsia="Times New Roman" w:hAnsi="Segoe UI" w:cs="Segoe UI"/>
          <w:b/>
          <w:bCs/>
          <w:color w:val="000000"/>
          <w:sz w:val="18"/>
          <w:szCs w:val="18"/>
          <w:lang w:val="es-CO" w:eastAsia="es-ES"/>
        </w:rPr>
        <w:t>, este prestará mérito ejecutivo en los términos del Estatuto Tributario por la suma total de la obligación tributaria más el ciento por ciento (100%) de las sanciones e intereses sobre los cuales versa el acuerdo de pago</w:t>
      </w:r>
      <w:r w:rsidRPr="00DE2575">
        <w:rPr>
          <w:rFonts w:ascii="Segoe UI" w:eastAsia="Times New Roman" w:hAnsi="Segoe UI" w:cs="Segoe UI"/>
          <w:color w:val="000000"/>
          <w:sz w:val="18"/>
          <w:szCs w:val="18"/>
          <w:lang w:val="es-CO" w:eastAsia="es-ES"/>
        </w:rPr>
        <w:t>, lo cual representa una garantía contundente a favor de la Administración Tributaria.</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Atentamente,</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b/>
          <w:bCs/>
          <w:color w:val="000000"/>
          <w:sz w:val="18"/>
          <w:szCs w:val="18"/>
          <w:lang w:val="es-CO" w:eastAsia="es-ES"/>
        </w:rPr>
        <w:t> </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b/>
          <w:bCs/>
          <w:color w:val="000000"/>
          <w:sz w:val="18"/>
          <w:szCs w:val="18"/>
          <w:lang w:val="es-CO" w:eastAsia="es-ES"/>
        </w:rPr>
        <w:t>PABLO EMILIO MENDOZA VELILLA</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Subdirector de Gestión Normativa y Doctrina</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Dirección de Gestión Jurídica</w:t>
      </w:r>
    </w:p>
    <w:p w:rsidR="00DE2575" w:rsidRPr="00DE2575" w:rsidRDefault="00DE2575" w:rsidP="00DE2575">
      <w:pPr>
        <w:spacing w:line="240" w:lineRule="auto"/>
        <w:rPr>
          <w:rFonts w:ascii="Arial" w:eastAsia="Times New Roman" w:hAnsi="Arial" w:cs="Arial"/>
          <w:color w:val="000000"/>
          <w:sz w:val="18"/>
          <w:szCs w:val="18"/>
          <w:lang w:eastAsia="es-ES"/>
        </w:rPr>
      </w:pPr>
      <w:r w:rsidRPr="00DE2575">
        <w:rPr>
          <w:rFonts w:ascii="Segoe UI" w:eastAsia="Times New Roman" w:hAnsi="Segoe UI" w:cs="Segoe UI"/>
          <w:color w:val="000000"/>
          <w:sz w:val="18"/>
          <w:szCs w:val="18"/>
          <w:lang w:val="es-CO" w:eastAsia="es-ES"/>
        </w:rPr>
        <w:t>UAE-Dirección de Impuestos y Aduanas Nacionales</w:t>
      </w:r>
    </w:p>
    <w:p w:rsidR="00DE2575" w:rsidRPr="00DE2575" w:rsidRDefault="00DE2575" w:rsidP="00DE2575">
      <w:pPr>
        <w:spacing w:after="285" w:line="240" w:lineRule="auto"/>
        <w:rPr>
          <w:rFonts w:ascii="Arial" w:eastAsia="Times New Roman" w:hAnsi="Arial" w:cs="Arial"/>
          <w:color w:val="000000"/>
          <w:sz w:val="18"/>
          <w:szCs w:val="18"/>
          <w:lang w:eastAsia="es-ES"/>
        </w:rPr>
      </w:pPr>
      <w:r w:rsidRPr="00DE2575">
        <w:rPr>
          <w:rFonts w:ascii="Arial" w:eastAsia="Times New Roman" w:hAnsi="Arial" w:cs="Arial"/>
          <w:color w:val="000000"/>
          <w:sz w:val="18"/>
          <w:szCs w:val="18"/>
          <w:lang w:eastAsia="es-ES"/>
        </w:rPr>
        <w:t> </w:t>
      </w:r>
    </w:p>
    <w:p w:rsidR="007F5CC8" w:rsidRDefault="007F5CC8">
      <w:bookmarkStart w:id="0" w:name="_GoBack"/>
      <w:bookmarkEnd w:id="0"/>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75"/>
    <w:rsid w:val="001E311E"/>
    <w:rsid w:val="00434AE6"/>
    <w:rsid w:val="007F5CC8"/>
    <w:rsid w:val="008779BE"/>
    <w:rsid w:val="00DE257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62742-4A8A-4DF1-82E9-FAAFDD1E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4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04"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004" TargetMode="External"/><Relationship Id="rId11" Type="http://schemas.openxmlformats.org/officeDocument/2006/relationships/fontTable" Target="fontTable.xml"/><Relationship Id="rId5" Type="http://schemas.openxmlformats.org/officeDocument/2006/relationships/hyperlink" Target="https://www.ceta.org.co/html/vista_de_un_articulo.asp?Norma=1004" TargetMode="External"/><Relationship Id="rId10" Type="http://schemas.openxmlformats.org/officeDocument/2006/relationships/hyperlink" Target="https://www.ceta.org.co/html/vista_de_un_articulo.asp?Norma=1004" TargetMode="External"/><Relationship Id="rId4" Type="http://schemas.openxmlformats.org/officeDocument/2006/relationships/hyperlink" Target="https://www.ceta.org.co/html/vista_de_un_articulo.asp?Norma=1004" TargetMode="External"/><Relationship Id="rId9" Type="http://schemas.openxmlformats.org/officeDocument/2006/relationships/hyperlink" Target="https://www.ceta.org.co/html/vista_de_un_articulo.asp?Norma=1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1349</Words>
  <Characters>7422</Characters>
  <Application>Microsoft Office Word</Application>
  <DocSecurity>0</DocSecurity>
  <Lines>61</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2020-04-01T14:10:00Z</dcterms:created>
  <dcterms:modified xsi:type="dcterms:W3CDTF">2020-04-01T14:13:00Z</dcterms:modified>
</cp:coreProperties>
</file>