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A5D7" w14:textId="0E608365" w:rsidR="00EC445E" w:rsidRPr="001C3B42" w:rsidRDefault="00EC445E" w:rsidP="001C3B42">
      <w:pPr>
        <w:shd w:val="clear" w:color="auto" w:fill="FFFFFF"/>
        <w:jc w:val="left"/>
        <w:rPr>
          <w:rFonts w:ascii="Verdana" w:eastAsia="Times New Roman" w:hAnsi="Verdana" w:cs="Times New Roman"/>
          <w:color w:val="666666"/>
          <w:sz w:val="18"/>
          <w:szCs w:val="18"/>
          <w:lang w:eastAsia="es-CO"/>
        </w:rPr>
      </w:pPr>
    </w:p>
    <w:p w14:paraId="7D451B71" w14:textId="77777777" w:rsidR="00EC445E" w:rsidRDefault="00EC445E" w:rsidP="001C3B42">
      <w:pPr>
        <w:shd w:val="clear" w:color="auto" w:fill="FFFFFF"/>
        <w:rPr>
          <w:rFonts w:ascii="Arial" w:eastAsia="Times New Roman" w:hAnsi="Arial" w:cs="Arial"/>
          <w:b/>
          <w:bCs/>
          <w:color w:val="0070C0"/>
          <w:szCs w:val="24"/>
          <w:lang w:eastAsia="es-CO"/>
        </w:rPr>
      </w:pPr>
    </w:p>
    <w:p w14:paraId="5F3AC54B" w14:textId="77777777" w:rsidR="00EC445E" w:rsidRDefault="00EC445E" w:rsidP="001C3B42">
      <w:pPr>
        <w:shd w:val="clear" w:color="auto" w:fill="FFFFFF"/>
        <w:rPr>
          <w:rFonts w:ascii="Arial" w:eastAsia="Times New Roman" w:hAnsi="Arial" w:cs="Arial"/>
          <w:b/>
          <w:bCs/>
          <w:color w:val="0070C0"/>
          <w:szCs w:val="24"/>
          <w:lang w:eastAsia="es-CO"/>
        </w:rPr>
      </w:pPr>
    </w:p>
    <w:p w14:paraId="6CAFC933" w14:textId="77777777" w:rsidR="00EC445E" w:rsidRPr="00EC445E" w:rsidRDefault="00EC445E" w:rsidP="001C3B42">
      <w:pPr>
        <w:pStyle w:val="Default"/>
        <w:spacing w:line="360" w:lineRule="auto"/>
        <w:jc w:val="center"/>
        <w:rPr>
          <w:b/>
        </w:rPr>
      </w:pPr>
      <w:r w:rsidRPr="00EC445E">
        <w:rPr>
          <w:b/>
        </w:rPr>
        <w:t>CONSEJO TÉCNICO DE LA CONTADURIA PÚBLICA.</w:t>
      </w:r>
    </w:p>
    <w:p w14:paraId="2EC6AC81" w14:textId="77777777" w:rsidR="00EC445E" w:rsidRPr="00EC445E" w:rsidRDefault="00EC445E" w:rsidP="001C3B42">
      <w:pPr>
        <w:shd w:val="clear" w:color="auto" w:fill="FFFFFF"/>
        <w:jc w:val="center"/>
        <w:rPr>
          <w:b/>
        </w:rPr>
      </w:pPr>
    </w:p>
    <w:p w14:paraId="16D497D3" w14:textId="77777777" w:rsidR="00EC445E" w:rsidRPr="00EC445E" w:rsidRDefault="00EC445E" w:rsidP="001C3B42">
      <w:pPr>
        <w:shd w:val="clear" w:color="auto" w:fill="FFFFFF"/>
        <w:jc w:val="center"/>
        <w:rPr>
          <w:rFonts w:ascii="Arial" w:eastAsia="Times New Roman" w:hAnsi="Arial" w:cs="Arial"/>
          <w:b/>
          <w:bCs/>
          <w:color w:val="0070C0"/>
          <w:szCs w:val="24"/>
          <w:lang w:eastAsia="es-CO"/>
        </w:rPr>
      </w:pPr>
      <w:r w:rsidRPr="00EC445E">
        <w:rPr>
          <w:b/>
          <w:sz w:val="23"/>
          <w:szCs w:val="23"/>
        </w:rPr>
        <w:t>CTCP-10-00747-2019</w:t>
      </w:r>
    </w:p>
    <w:p w14:paraId="74D12DA6" w14:textId="77777777" w:rsidR="00EC445E" w:rsidRPr="00EC445E" w:rsidRDefault="00EC445E" w:rsidP="001C3B42">
      <w:pPr>
        <w:shd w:val="clear" w:color="auto" w:fill="FFFFFF"/>
        <w:jc w:val="center"/>
        <w:rPr>
          <w:rFonts w:ascii="Arial" w:eastAsia="Times New Roman" w:hAnsi="Arial" w:cs="Arial"/>
          <w:b/>
          <w:bCs/>
          <w:color w:val="0070C0"/>
          <w:szCs w:val="24"/>
          <w:lang w:eastAsia="es-CO"/>
        </w:rPr>
      </w:pPr>
    </w:p>
    <w:p w14:paraId="17D13BC2" w14:textId="77777777" w:rsidR="00EC445E" w:rsidRPr="00EC445E" w:rsidRDefault="00EC445E" w:rsidP="001C3B42">
      <w:pPr>
        <w:shd w:val="clear" w:color="auto" w:fill="FFFFFF"/>
        <w:jc w:val="center"/>
        <w:rPr>
          <w:rFonts w:ascii="Arial" w:eastAsia="Times New Roman" w:hAnsi="Arial" w:cs="Arial"/>
          <w:b/>
          <w:bCs/>
          <w:color w:val="0070C0"/>
          <w:szCs w:val="24"/>
          <w:lang w:eastAsia="es-CO"/>
        </w:rPr>
      </w:pPr>
    </w:p>
    <w:p w14:paraId="50EE3E18" w14:textId="77777777" w:rsidR="00EC445E" w:rsidRPr="00EC445E" w:rsidRDefault="00EC445E" w:rsidP="001C3B42">
      <w:pPr>
        <w:pStyle w:val="Default"/>
        <w:spacing w:line="360" w:lineRule="auto"/>
        <w:rPr>
          <w:b/>
        </w:rPr>
      </w:pPr>
    </w:p>
    <w:p w14:paraId="5ED0F688" w14:textId="77777777" w:rsidR="00EC445E" w:rsidRDefault="00EC445E" w:rsidP="001C3B42">
      <w:pPr>
        <w:pStyle w:val="Default"/>
        <w:spacing w:line="360" w:lineRule="auto"/>
        <w:rPr>
          <w:sz w:val="23"/>
          <w:szCs w:val="23"/>
        </w:rPr>
      </w:pPr>
      <w:r>
        <w:rPr>
          <w:sz w:val="23"/>
          <w:szCs w:val="23"/>
        </w:rPr>
        <w:t xml:space="preserve">Bogotá, D.C., </w:t>
      </w:r>
    </w:p>
    <w:p w14:paraId="118EBB1E" w14:textId="77777777" w:rsidR="00EC445E" w:rsidRDefault="00EC445E" w:rsidP="001C3B42">
      <w:pPr>
        <w:pStyle w:val="Default"/>
        <w:spacing w:line="360" w:lineRule="auto"/>
        <w:rPr>
          <w:sz w:val="23"/>
          <w:szCs w:val="23"/>
        </w:rPr>
      </w:pPr>
      <w:r>
        <w:rPr>
          <w:sz w:val="23"/>
          <w:szCs w:val="23"/>
        </w:rPr>
        <w:t xml:space="preserve">Señor </w:t>
      </w:r>
    </w:p>
    <w:p w14:paraId="2BAD1D1B" w14:textId="77777777" w:rsidR="00EC445E" w:rsidRDefault="00EC445E" w:rsidP="001C3B42">
      <w:pPr>
        <w:pStyle w:val="Default"/>
        <w:spacing w:line="360" w:lineRule="auto"/>
        <w:rPr>
          <w:sz w:val="23"/>
          <w:szCs w:val="23"/>
        </w:rPr>
      </w:pPr>
      <w:r>
        <w:rPr>
          <w:b/>
          <w:bCs/>
          <w:sz w:val="23"/>
          <w:szCs w:val="23"/>
        </w:rPr>
        <w:t xml:space="preserve">EFREN CRUZ PUENTES </w:t>
      </w:r>
    </w:p>
    <w:p w14:paraId="2B4258EC" w14:textId="77777777" w:rsidR="00EC445E" w:rsidRDefault="00EC445E" w:rsidP="001C3B42">
      <w:pPr>
        <w:pStyle w:val="Default"/>
        <w:spacing w:line="360" w:lineRule="auto"/>
        <w:rPr>
          <w:sz w:val="23"/>
          <w:szCs w:val="23"/>
        </w:rPr>
      </w:pPr>
      <w:r>
        <w:rPr>
          <w:sz w:val="23"/>
          <w:szCs w:val="23"/>
        </w:rPr>
        <w:t xml:space="preserve">ecruz46@hotmail.com </w:t>
      </w:r>
    </w:p>
    <w:p w14:paraId="2B5A0D7C" w14:textId="77777777" w:rsidR="00EC445E" w:rsidRDefault="00EC445E" w:rsidP="001C3B42">
      <w:pPr>
        <w:shd w:val="clear" w:color="auto" w:fill="FFFFFF"/>
        <w:rPr>
          <w:rFonts w:ascii="Arial" w:eastAsia="Times New Roman" w:hAnsi="Arial" w:cs="Arial"/>
          <w:b/>
          <w:bCs/>
          <w:color w:val="0070C0"/>
          <w:szCs w:val="24"/>
          <w:lang w:eastAsia="es-CO"/>
        </w:rPr>
      </w:pPr>
      <w:r>
        <w:rPr>
          <w:sz w:val="23"/>
          <w:szCs w:val="23"/>
        </w:rPr>
        <w:t>Asunto: Consulta 1-2019-016916</w:t>
      </w:r>
    </w:p>
    <w:p w14:paraId="38C406EB" w14:textId="77777777" w:rsidR="00EC445E" w:rsidRDefault="00EC445E" w:rsidP="001C3B42">
      <w:pPr>
        <w:shd w:val="clear" w:color="auto" w:fill="FFFFFF"/>
        <w:rPr>
          <w:rFonts w:ascii="Arial" w:eastAsia="Times New Roman" w:hAnsi="Arial" w:cs="Arial"/>
          <w:b/>
          <w:bCs/>
          <w:color w:val="0070C0"/>
          <w:szCs w:val="24"/>
          <w:lang w:eastAsia="es-CO"/>
        </w:rPr>
      </w:pPr>
    </w:p>
    <w:p w14:paraId="61A17536" w14:textId="77777777" w:rsidR="00EC445E" w:rsidRDefault="00EC445E" w:rsidP="001C3B42">
      <w:pPr>
        <w:shd w:val="clear" w:color="auto" w:fill="FFFFFF"/>
        <w:rPr>
          <w:rFonts w:ascii="Arial" w:eastAsia="Times New Roman" w:hAnsi="Arial" w:cs="Arial"/>
          <w:b/>
          <w:bCs/>
          <w:color w:val="0070C0"/>
          <w:szCs w:val="24"/>
          <w:lang w:eastAsia="es-CO"/>
        </w:rPr>
      </w:pPr>
    </w:p>
    <w:p w14:paraId="0A1A81D2"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b/>
          <w:bCs/>
          <w:color w:val="0070C0"/>
          <w:szCs w:val="24"/>
          <w:lang w:eastAsia="es-CO"/>
        </w:rPr>
        <w:t>MANEJO CONTABLE DE LOS DESCUENTOS TRIBUTARIOS POR ICA E IVA</w:t>
      </w:r>
    </w:p>
    <w:p w14:paraId="47C69753" w14:textId="279D63CE"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FFC000"/>
          <w:szCs w:val="24"/>
          <w:lang w:eastAsia="es-CO"/>
        </w:rPr>
        <w:t> </w:t>
      </w:r>
      <w:r w:rsidRPr="00EC445E">
        <w:rPr>
          <w:rFonts w:ascii="Verdana" w:eastAsia="Times New Roman" w:hAnsi="Verdana" w:cs="Times New Roman"/>
          <w:color w:val="666666"/>
          <w:sz w:val="18"/>
          <w:szCs w:val="18"/>
          <w:lang w:eastAsia="es-CO"/>
        </w:rPr>
        <w:t> </w:t>
      </w:r>
    </w:p>
    <w:p w14:paraId="28A8197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p>
    <w:tbl>
      <w:tblPr>
        <w:tblW w:w="5000" w:type="pct"/>
        <w:jc w:val="center"/>
        <w:tblCellMar>
          <w:left w:w="0" w:type="dxa"/>
          <w:right w:w="0" w:type="dxa"/>
        </w:tblCellMar>
        <w:tblLook w:val="04A0" w:firstRow="1" w:lastRow="0" w:firstColumn="1" w:lastColumn="0" w:noHBand="0" w:noVBand="1"/>
      </w:tblPr>
      <w:tblGrid>
        <w:gridCol w:w="204"/>
        <w:gridCol w:w="2780"/>
        <w:gridCol w:w="5795"/>
      </w:tblGrid>
      <w:tr w:rsidR="00EC445E" w:rsidRPr="00EC445E" w14:paraId="67CE2555" w14:textId="77777777"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14:paraId="53E549DC"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666666"/>
                <w:sz w:val="18"/>
                <w:szCs w:val="18"/>
                <w:lang w:eastAsia="es-CO"/>
              </w:rPr>
              <w:t> </w:t>
            </w:r>
          </w:p>
        </w:tc>
        <w:tc>
          <w:tcPr>
            <w:tcW w:w="4900" w:type="pct"/>
            <w:gridSpan w:val="2"/>
            <w:tcBorders>
              <w:top w:val="single" w:sz="8" w:space="0" w:color="auto"/>
              <w:left w:val="nil"/>
              <w:bottom w:val="nil"/>
              <w:right w:val="single" w:sz="8" w:space="0" w:color="auto"/>
            </w:tcBorders>
            <w:shd w:val="clear" w:color="auto" w:fill="7F7F7F"/>
            <w:tcMar>
              <w:top w:w="0" w:type="dxa"/>
              <w:left w:w="70" w:type="dxa"/>
              <w:bottom w:w="0" w:type="dxa"/>
              <w:right w:w="70" w:type="dxa"/>
            </w:tcMar>
            <w:hideMark/>
          </w:tcPr>
          <w:p w14:paraId="1E4F6B25"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REFERENCIA:</w:t>
            </w:r>
          </w:p>
        </w:tc>
      </w:tr>
      <w:tr w:rsidR="00EC445E" w:rsidRPr="00EC445E" w14:paraId="18B79216" w14:textId="77777777"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14:paraId="6A7B253D"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14:paraId="11507C90"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Fecha de Radicado:</w:t>
            </w:r>
          </w:p>
        </w:tc>
        <w:tc>
          <w:tcPr>
            <w:tcW w:w="3250" w:type="pct"/>
            <w:tcBorders>
              <w:top w:val="nil"/>
              <w:left w:val="nil"/>
              <w:bottom w:val="nil"/>
              <w:right w:val="single" w:sz="8" w:space="0" w:color="auto"/>
            </w:tcBorders>
            <w:tcMar>
              <w:top w:w="0" w:type="dxa"/>
              <w:left w:w="70" w:type="dxa"/>
              <w:bottom w:w="0" w:type="dxa"/>
              <w:right w:w="70" w:type="dxa"/>
            </w:tcMar>
            <w:hideMark/>
          </w:tcPr>
          <w:p w14:paraId="57C76D43"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31 de mayo de 2019</w:t>
            </w:r>
          </w:p>
        </w:tc>
      </w:tr>
      <w:tr w:rsidR="00EC445E" w:rsidRPr="00EC445E" w14:paraId="6789BB33" w14:textId="77777777"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14:paraId="556C1B4D"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14:paraId="2F60337D"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Entidad de Origen:</w:t>
            </w:r>
          </w:p>
        </w:tc>
        <w:tc>
          <w:tcPr>
            <w:tcW w:w="3250" w:type="pct"/>
            <w:tcBorders>
              <w:top w:val="nil"/>
              <w:left w:val="nil"/>
              <w:bottom w:val="nil"/>
              <w:right w:val="single" w:sz="8" w:space="0" w:color="auto"/>
            </w:tcBorders>
            <w:tcMar>
              <w:top w:w="0" w:type="dxa"/>
              <w:left w:w="70" w:type="dxa"/>
              <w:bottom w:w="0" w:type="dxa"/>
              <w:right w:w="70" w:type="dxa"/>
            </w:tcMar>
            <w:hideMark/>
          </w:tcPr>
          <w:p w14:paraId="18A40613"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Consejo Técnico de la Contaduría Pública</w:t>
            </w:r>
          </w:p>
        </w:tc>
      </w:tr>
      <w:tr w:rsidR="00EC445E" w:rsidRPr="00EC445E" w14:paraId="0844B776" w14:textId="77777777"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14:paraId="29DF8B7D"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14:paraId="7FF70CD4"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Nº de Radicación CTCP:</w:t>
            </w:r>
          </w:p>
          <w:p w14:paraId="43B419BA"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Código referencia:</w:t>
            </w:r>
          </w:p>
        </w:tc>
        <w:tc>
          <w:tcPr>
            <w:tcW w:w="3250" w:type="pct"/>
            <w:tcBorders>
              <w:top w:val="nil"/>
              <w:left w:val="nil"/>
              <w:bottom w:val="nil"/>
              <w:right w:val="single" w:sz="8" w:space="0" w:color="auto"/>
            </w:tcBorders>
            <w:tcMar>
              <w:top w:w="0" w:type="dxa"/>
              <w:left w:w="70" w:type="dxa"/>
              <w:bottom w:w="0" w:type="dxa"/>
              <w:right w:w="70" w:type="dxa"/>
            </w:tcMar>
            <w:hideMark/>
          </w:tcPr>
          <w:p w14:paraId="6F4BC005"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2019-0572-CONSULTA</w:t>
            </w:r>
          </w:p>
          <w:p w14:paraId="48127CA6"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O-2-400</w:t>
            </w:r>
          </w:p>
        </w:tc>
      </w:tr>
      <w:tr w:rsidR="00EC445E" w:rsidRPr="00EC445E" w14:paraId="482E1195" w14:textId="77777777"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14:paraId="4F3EE476"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single" w:sz="8" w:space="0" w:color="auto"/>
              <w:right w:val="nil"/>
            </w:tcBorders>
            <w:tcMar>
              <w:top w:w="0" w:type="dxa"/>
              <w:left w:w="70" w:type="dxa"/>
              <w:bottom w:w="0" w:type="dxa"/>
              <w:right w:w="70" w:type="dxa"/>
            </w:tcMar>
            <w:hideMark/>
          </w:tcPr>
          <w:p w14:paraId="3ACF5E5B"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Tema:</w:t>
            </w:r>
          </w:p>
        </w:tc>
        <w:tc>
          <w:tcPr>
            <w:tcW w:w="3250" w:type="pct"/>
            <w:tcBorders>
              <w:top w:val="nil"/>
              <w:left w:val="nil"/>
              <w:bottom w:val="single" w:sz="8" w:space="0" w:color="auto"/>
              <w:right w:val="single" w:sz="8" w:space="0" w:color="auto"/>
            </w:tcBorders>
            <w:tcMar>
              <w:top w:w="0" w:type="dxa"/>
              <w:left w:w="70" w:type="dxa"/>
              <w:bottom w:w="0" w:type="dxa"/>
              <w:right w:w="70" w:type="dxa"/>
            </w:tcMar>
            <w:hideMark/>
          </w:tcPr>
          <w:p w14:paraId="40639A95"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Descuentos tributarios por ICA e IVA</w:t>
            </w:r>
          </w:p>
        </w:tc>
      </w:tr>
    </w:tbl>
    <w:p w14:paraId="2A655799" w14:textId="77777777" w:rsidR="00EC445E" w:rsidRDefault="00EC445E" w:rsidP="001C3B42">
      <w:pPr>
        <w:shd w:val="clear" w:color="auto" w:fill="FFFFFF"/>
        <w:rPr>
          <w:rFonts w:ascii="Arial" w:eastAsia="Times New Roman" w:hAnsi="Arial" w:cs="Arial"/>
          <w:color w:val="000000"/>
          <w:sz w:val="23"/>
          <w:szCs w:val="23"/>
          <w:lang w:eastAsia="es-CO"/>
        </w:rPr>
      </w:pPr>
    </w:p>
    <w:p w14:paraId="0CDE5397" w14:textId="77777777" w:rsidR="00EC445E" w:rsidRDefault="00EC445E" w:rsidP="001C3B42">
      <w:pPr>
        <w:shd w:val="clear" w:color="auto" w:fill="FFFFFF"/>
        <w:rPr>
          <w:rFonts w:ascii="Arial" w:eastAsia="Times New Roman" w:hAnsi="Arial" w:cs="Arial"/>
          <w:color w:val="000000"/>
          <w:sz w:val="23"/>
          <w:szCs w:val="23"/>
          <w:lang w:eastAsia="es-CO"/>
        </w:rPr>
      </w:pPr>
    </w:p>
    <w:p w14:paraId="48397483"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 </w:t>
      </w:r>
    </w:p>
    <w:p w14:paraId="5F37A95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75677F8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1E9589D0"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lastRenderedPageBreak/>
        <w:t>RESUMEN</w:t>
      </w:r>
    </w:p>
    <w:p w14:paraId="69D4A396" w14:textId="77777777" w:rsidR="00EC445E" w:rsidRDefault="00EC445E" w:rsidP="001C3B42">
      <w:pPr>
        <w:shd w:val="clear" w:color="auto" w:fill="FFFFFF"/>
        <w:rPr>
          <w:rFonts w:ascii="Arial" w:eastAsia="Times New Roman" w:hAnsi="Arial" w:cs="Arial"/>
          <w:i/>
          <w:iCs/>
          <w:color w:val="000000"/>
          <w:sz w:val="23"/>
          <w:szCs w:val="23"/>
          <w:lang w:eastAsia="es-CO"/>
        </w:rPr>
      </w:pPr>
    </w:p>
    <w:p w14:paraId="1D94A61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pago por impuesto de industria y comercio, se reconocerá como un gasto del periodo por su totalidad, y el correspondiente efecto del descuento tributaria afectará la medición del impuesto corriente del periodo (…); si el impuesto sobre las ventas pagado en la adquisición de un elemento de propiedad, planta y equipo, puede tratarse fiscalmente como descuento tributario en su totalidad, este debe reconocerse contablemente como un activo por impuesto corriente, y no como un mayor valor del costo del elemento de PPYE.</w:t>
      </w:r>
    </w:p>
    <w:p w14:paraId="6AB43F6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w:t>
      </w:r>
    </w:p>
    <w:p w14:paraId="1FF05E9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CONSULTA (TEXTUAL)</w:t>
      </w:r>
      <w:r w:rsidRPr="00EC445E">
        <w:rPr>
          <w:rFonts w:ascii="Arial" w:eastAsia="Times New Roman" w:hAnsi="Arial" w:cs="Arial"/>
          <w:i/>
          <w:iCs/>
          <w:color w:val="000000"/>
          <w:sz w:val="23"/>
          <w:szCs w:val="23"/>
          <w:lang w:eastAsia="es-CO"/>
        </w:rPr>
        <w:t> </w:t>
      </w:r>
    </w:p>
    <w:p w14:paraId="636934A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561598D3"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INDUSTRIA Y COMERCIO</w:t>
      </w:r>
    </w:p>
    <w:p w14:paraId="1594AC4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03A2AAB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ARTÍCULO 74 (sic) de la Ley 1943 del 28 de diciembre de 2018, modifica el artículo 115 del Estatuto Tributario. A partir del año 2019 permite que el 50% del valor pagado por INDUSTRIA Y COMERCIO se puede tomar como descuento tributario del impuesto sobre la renta.</w:t>
      </w:r>
    </w:p>
    <w:p w14:paraId="127AFBEE"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131F92B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Pregunta:</w:t>
      </w:r>
    </w:p>
    <w:p w14:paraId="3D4BFAE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26E53EE5"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1.</w:t>
      </w:r>
      <w:r w:rsidRPr="00EC445E">
        <w:rPr>
          <w:rFonts w:eastAsia="Times New Roman" w:cs="Times New Roman"/>
          <w:color w:val="000000"/>
          <w:sz w:val="23"/>
          <w:szCs w:val="23"/>
          <w:lang w:eastAsia="es-CO"/>
        </w:rPr>
        <w:t>      </w:t>
      </w:r>
      <w:r w:rsidRPr="00EC445E">
        <w:rPr>
          <w:rFonts w:ascii="Arial" w:eastAsia="Times New Roman" w:hAnsi="Arial" w:cs="Arial"/>
          <w:i/>
          <w:iCs/>
          <w:color w:val="000000"/>
          <w:sz w:val="23"/>
          <w:szCs w:val="23"/>
          <w:lang w:eastAsia="es-CO"/>
        </w:rPr>
        <w:t>Para efectos contables como se debe reconocer este valor?</w:t>
      </w:r>
    </w:p>
    <w:p w14:paraId="43AA9BE7"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032BB60D" w14:textId="201C9793"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2.</w:t>
      </w:r>
      <w:r w:rsidRPr="00EC445E">
        <w:rPr>
          <w:rFonts w:eastAsia="Times New Roman" w:cs="Times New Roman"/>
          <w:color w:val="000000"/>
          <w:sz w:val="23"/>
          <w:szCs w:val="23"/>
          <w:lang w:eastAsia="es-CO"/>
        </w:rPr>
        <w:t>  </w:t>
      </w:r>
      <w:r w:rsidRPr="00EC445E">
        <w:rPr>
          <w:rFonts w:ascii="Arial" w:eastAsia="Times New Roman" w:hAnsi="Arial" w:cs="Arial"/>
          <w:i/>
          <w:iCs/>
          <w:color w:val="000000"/>
          <w:sz w:val="23"/>
          <w:szCs w:val="23"/>
          <w:lang w:eastAsia="es-CO"/>
        </w:rPr>
        <w:t xml:space="preserve">Se debe reconocer un 50% como un gasto de ventas, administrativo </w:t>
      </w:r>
      <w:r w:rsidR="00FB51CA" w:rsidRPr="00EC445E">
        <w:rPr>
          <w:rFonts w:ascii="Arial" w:eastAsia="Times New Roman" w:hAnsi="Arial" w:cs="Arial"/>
          <w:i/>
          <w:iCs/>
          <w:color w:val="000000"/>
          <w:sz w:val="23"/>
          <w:szCs w:val="23"/>
          <w:lang w:eastAsia="es-CO"/>
        </w:rPr>
        <w:t>o extraordinario</w:t>
      </w:r>
      <w:r w:rsidRPr="00EC445E">
        <w:rPr>
          <w:rFonts w:ascii="Arial" w:eastAsia="Times New Roman" w:hAnsi="Arial" w:cs="Arial"/>
          <w:i/>
          <w:iCs/>
          <w:color w:val="000000"/>
          <w:sz w:val="23"/>
          <w:szCs w:val="23"/>
          <w:lang w:eastAsia="es-CO"/>
        </w:rPr>
        <w:t xml:space="preserve"> y el restante 50% se debe registrar como un crédito tributario (cuenta del Activo Cuenta 1355 en términos del PUC).</w:t>
      </w:r>
    </w:p>
    <w:p w14:paraId="3EF3CEFD"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2A589795"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23BBE72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IVA EN LA ADQUISICIÓN DE ACTIVOS FIJOS REALES PRODUCTIVOS</w:t>
      </w:r>
    </w:p>
    <w:p w14:paraId="7AA07E1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7A1222E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ARTÍCULO 80 (sic) de la Ley 1943 del 28 de diciembre de 2018, adiciona el artículo 258-1 al Estatuto Tributario, el cual permite que el impuesto sobre las ventas podrá descontarse en el año gravable en que dicho activo se active, es decir se puede tomar como un DESCUENTO TRIBUTARIO del impuesto sobre la renta.</w:t>
      </w:r>
    </w:p>
    <w:p w14:paraId="24D1DD2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221DBD9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Pregunta:</w:t>
      </w:r>
    </w:p>
    <w:p w14:paraId="69FE3772"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58A1ED19"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1.</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Para efectos contables como se debe reconocer este valor?</w:t>
      </w:r>
    </w:p>
    <w:p w14:paraId="5711CC5F"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60DA2EC1"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2.</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Este valor se debe reconocer como un gasto de ventas, administrativo o extraordinario?</w:t>
      </w:r>
    </w:p>
    <w:p w14:paraId="2D407E94"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lastRenderedPageBreak/>
        <w:t> </w:t>
      </w:r>
    </w:p>
    <w:p w14:paraId="1E44ACCA"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3.</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Este valor se debe reconocer como un crédito tributario (cuenta del activo cuenta 1355 en términos del PUC).</w:t>
      </w:r>
    </w:p>
    <w:p w14:paraId="4BA57DA0" w14:textId="77777777" w:rsidR="00EC445E" w:rsidRPr="00EC445E" w:rsidRDefault="00EC445E" w:rsidP="001C3B42">
      <w:pPr>
        <w:shd w:val="clear" w:color="auto" w:fill="FFFFFF"/>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 </w:t>
      </w:r>
    </w:p>
    <w:p w14:paraId="26D13E77" w14:textId="77777777" w:rsidR="00EC445E" w:rsidRPr="00EC445E" w:rsidRDefault="00EC445E" w:rsidP="001C3B42">
      <w:pPr>
        <w:shd w:val="clear" w:color="auto" w:fill="FFFFFF"/>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 </w:t>
      </w:r>
    </w:p>
    <w:p w14:paraId="44561ED1" w14:textId="77777777" w:rsidR="00EC445E" w:rsidRPr="00EC445E" w:rsidRDefault="00EC445E" w:rsidP="001C3B42">
      <w:pPr>
        <w:shd w:val="clear" w:color="auto" w:fill="FFFFFF"/>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CONSIDERACIONES Y RESPUESTA</w:t>
      </w:r>
    </w:p>
    <w:p w14:paraId="36E90B9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256FA87B"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val="es-ES" w:eastAsia="es-CO"/>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14:paraId="479F48BB"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44B603C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Artículo 76 de la Ley 1943 de 2018, descuento tributario por pago del impuesto de industria y comercio.</w:t>
      </w:r>
    </w:p>
    <w:p w14:paraId="15BCAF7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2A3E922"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consultante pregunta respecto del tratamiento contable del impuesto de industria y comercio en virtud de lo expuesto en el artículo 76 de la Ley 1943 de 2018, que menciona lo siguiente:</w:t>
      </w:r>
    </w:p>
    <w:p w14:paraId="653377B8"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284BACC"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76. Modifíquese el artículo 115 del Estatuto Tributario, el cual quedará así:</w:t>
      </w:r>
    </w:p>
    <w:p w14:paraId="38FECC46"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115. Deducción de impuestos pagados y otros.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21EF5AB2"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76773128"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w:t>
      </w:r>
    </w:p>
    <w:p w14:paraId="55A5CB35"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54719DE0"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t>El contribuyente podrá tomar como descuento tributario del impuesto sobre la renta el cincuenta por ciento (50%) del impuesto de industria y comercio, avisos y tableros.</w:t>
      </w:r>
    </w:p>
    <w:p w14:paraId="25C26A40"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2E72E4DB"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14:paraId="08C2639A"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2473CDB5"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lastRenderedPageBreak/>
        <w:t>Parágrafo 1°. El porcentaje del inciso 4 se incrementará al cien por ciento (100%) a partir del año gravable 2022</w:t>
      </w:r>
      <w:r w:rsidRPr="00EC445E">
        <w:rPr>
          <w:rFonts w:ascii="Arial" w:eastAsia="Times New Roman" w:hAnsi="Arial" w:cs="Arial"/>
          <w:i/>
          <w:iCs/>
          <w:color w:val="000000"/>
          <w:sz w:val="23"/>
          <w:szCs w:val="23"/>
          <w:lang w:eastAsia="es-CO"/>
        </w:rPr>
        <w:t>(…).”</w:t>
      </w:r>
      <w:r w:rsidRPr="00EC445E">
        <w:rPr>
          <w:rFonts w:ascii="Verdana" w:eastAsia="Times New Roman" w:hAnsi="Verdana" w:cs="Times New Roman"/>
          <w:color w:val="000000"/>
          <w:sz w:val="23"/>
          <w:szCs w:val="23"/>
          <w:lang w:eastAsia="es-CO"/>
        </w:rPr>
        <w:t> </w:t>
      </w:r>
      <w:r w:rsidRPr="00EC445E">
        <w:rPr>
          <w:rFonts w:ascii="Arial" w:eastAsia="Times New Roman" w:hAnsi="Arial" w:cs="Arial"/>
          <w:color w:val="000000"/>
          <w:sz w:val="23"/>
          <w:szCs w:val="23"/>
          <w:lang w:eastAsia="es-CO"/>
        </w:rPr>
        <w:t>(la negrilla es nuestra)</w:t>
      </w:r>
    </w:p>
    <w:p w14:paraId="09A76C8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76FB2D5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podemos observar dos situaciones respecto del tratamiento del pago por concepto de impuesto de industria y comercio, al momento que el contribuyente elabore su declaración de renta:</w:t>
      </w:r>
    </w:p>
    <w:p w14:paraId="1D083D1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01BD825"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Tratar el pago por impuesto de industria y comercio como una deducción en la declaración de renta; o</w:t>
      </w:r>
    </w:p>
    <w:p w14:paraId="273FDFE8"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Tratar el pago por impuesto de industria y comercio como un descuento tributario por el 50% del valor pagado (a partir del año 2022 por el 100%).</w:t>
      </w:r>
    </w:p>
    <w:p w14:paraId="587D804D"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14:paraId="61AFEC9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Artículo 83 de la Ley 1943 de 2018, descuento tributario por pago del impuesto sobre las ventas en la importación, formación, construcción o adquisición de activos fijos reales productivos.</w:t>
      </w:r>
    </w:p>
    <w:p w14:paraId="3513C51B"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527D606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consultante pregunta respecto del tratamiento contable del impuesto sobre las ventas en virtud de lo expuesto en el artículo 83 de la Ley 1943 de 2018, que menciona lo siguiente:</w:t>
      </w:r>
    </w:p>
    <w:p w14:paraId="2EE7D663"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F1869B0"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83. Adiciónese el artículo 258-1 al Estatuto Tributario, el cual quedará así:</w:t>
      </w:r>
    </w:p>
    <w:p w14:paraId="369B309F"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7AA519A0"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258-1. Impuesto sobre las ventas en la importación, formación, construcción o adquisición de activos fijos reales productivos. Los responsables del Impuesto sobre las Ventas (IVA) </w:t>
      </w:r>
      <w:r w:rsidRPr="00EC445E">
        <w:rPr>
          <w:rFonts w:ascii="Arial" w:eastAsia="Times New Roman" w:hAnsi="Arial" w:cs="Arial"/>
          <w:b/>
          <w:bCs/>
          <w:i/>
          <w:iCs/>
          <w:color w:val="000000"/>
          <w:sz w:val="23"/>
          <w:szCs w:val="23"/>
          <w:lang w:eastAsia="es-CO"/>
        </w:rPr>
        <w:t>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w:t>
      </w:r>
      <w:r w:rsidRPr="00EC445E">
        <w:rPr>
          <w:rFonts w:ascii="Arial" w:eastAsia="Times New Roman" w:hAnsi="Arial" w:cs="Arial"/>
          <w:i/>
          <w:iCs/>
          <w:color w:val="000000"/>
          <w:sz w:val="23"/>
          <w:szCs w:val="23"/>
          <w:lang w:eastAsia="es-CO"/>
        </w:rPr>
        <w:t>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2AD51579"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4BA590A8"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29AB64BC"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2F4442C2"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lastRenderedPageBreak/>
        <w:t>El IVA de que trata esta disposición no podrá tomarse simultáneamente como costo o gasto en el impuesto sobre la renta ni será descontable del Impuesto sobre las Ventas (IVA).</w:t>
      </w:r>
    </w:p>
    <w:p w14:paraId="68C1EAB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72571B7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podemos observar la existencia de un descuento tributario, esta vez relacionado con el impuesto sobre las ventas pagado en la adquisición de activos fijos reales productivos, los cuales podrían clasificarse en los estados financieros como propiedad, planta y equipo, intangibles, propiedad de inversión, o como otros activos, según corresponda.</w:t>
      </w:r>
    </w:p>
    <w:p w14:paraId="12C5970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413F7F2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Definición de descuento tributario</w:t>
      </w:r>
    </w:p>
    <w:p w14:paraId="3BFD9099"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9A1157A"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Los descuentos tributarios (</w:t>
      </w:r>
      <w:proofErr w:type="spellStart"/>
      <w:r w:rsidRPr="00EC445E">
        <w:rPr>
          <w:rFonts w:ascii="Arial" w:eastAsia="Times New Roman" w:hAnsi="Arial" w:cs="Arial"/>
          <w:color w:val="000000"/>
          <w:sz w:val="23"/>
          <w:szCs w:val="23"/>
          <w:lang w:eastAsia="es-CO"/>
        </w:rPr>
        <w:t>tax</w:t>
      </w:r>
      <w:proofErr w:type="spellEnd"/>
      <w:r w:rsidRPr="00EC445E">
        <w:rPr>
          <w:rFonts w:ascii="Arial" w:eastAsia="Times New Roman" w:hAnsi="Arial" w:cs="Arial"/>
          <w:color w:val="000000"/>
          <w:sz w:val="23"/>
          <w:szCs w:val="23"/>
          <w:lang w:eastAsia="es-CO"/>
        </w:rPr>
        <w:t xml:space="preserve"> </w:t>
      </w:r>
      <w:proofErr w:type="spellStart"/>
      <w:r w:rsidRPr="00EC445E">
        <w:rPr>
          <w:rFonts w:ascii="Arial" w:eastAsia="Times New Roman" w:hAnsi="Arial" w:cs="Arial"/>
          <w:color w:val="000000"/>
          <w:sz w:val="23"/>
          <w:szCs w:val="23"/>
          <w:lang w:eastAsia="es-CO"/>
        </w:rPr>
        <w:t>credit</w:t>
      </w:r>
      <w:proofErr w:type="spellEnd"/>
      <w:r w:rsidRPr="00EC445E">
        <w:rPr>
          <w:rFonts w:ascii="Arial" w:eastAsia="Times New Roman" w:hAnsi="Arial" w:cs="Arial"/>
          <w:color w:val="000000"/>
          <w:sz w:val="23"/>
          <w:szCs w:val="23"/>
          <w:lang w:eastAsia="es-CO"/>
        </w:rPr>
        <w:t>, crédito tributario) corresponden al derecho legal que tiene un contribuyente de poder restar los importes pagados (en su totalidad o en parte) del impuesto de renta de periodos gravables diferentes y posteriores a aquel en el cual se realizaron los pagos correspondientes (</w:t>
      </w:r>
      <w:proofErr w:type="spellStart"/>
      <w:r w:rsidRPr="00EC445E">
        <w:rPr>
          <w:rFonts w:ascii="Arial" w:eastAsia="Times New Roman" w:hAnsi="Arial" w:cs="Arial"/>
          <w:color w:val="000000"/>
          <w:sz w:val="23"/>
          <w:szCs w:val="23"/>
          <w:lang w:eastAsia="es-CO"/>
        </w:rPr>
        <w:t>carryforward</w:t>
      </w:r>
      <w:proofErr w:type="spellEnd"/>
      <w:r w:rsidRPr="00EC445E">
        <w:rPr>
          <w:rFonts w:ascii="Arial" w:eastAsia="Times New Roman" w:hAnsi="Arial" w:cs="Arial"/>
          <w:color w:val="000000"/>
          <w:sz w:val="23"/>
          <w:szCs w:val="23"/>
          <w:lang w:eastAsia="es-CO"/>
        </w:rPr>
        <w:t>) o en el mismo periodo gravable que dichos pagos fueron realizados; ejemplo de lo anterior ocurre con los pagos realizados por impuesto de industria y comercio, donaciones, impuesto sobre las ventas en adquisición de activos fijos productivos, impuesto pagados en el exterior, etc.; su objetivo principal es el de reducir la tasa efectiva de tributación del contribuyente[3].</w:t>
      </w:r>
    </w:p>
    <w:p w14:paraId="03C19F4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Los descuentos tributarios difieren de las deducciones, debido que las deducciones reducen la base gravable del impuesto, mientras que el descuento tributario reduce directamente el impuesto básico de renta.</w:t>
      </w:r>
    </w:p>
    <w:p w14:paraId="3607EB8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8E2EB6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en términos generales</w:t>
      </w:r>
    </w:p>
    <w:p w14:paraId="646F024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11B7286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La NIC 12 impuesto sobre las ganancias, y la sección 29 de la NIIF para la PYMES, menciona lo siguiente respecto de los descuentos tributarios (créditos fiscales):</w:t>
      </w:r>
    </w:p>
    <w:p w14:paraId="3A968DC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3CC9DD44"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La norma o sección de impuesto a las ganancias, no aplica para los créditos fiscales, generados por inversiones (NIC 12.4), tampoco aplica la norma de subvenciones gubernamentales (NIC 20.2);</w:t>
      </w:r>
    </w:p>
    <w:p w14:paraId="273A489B"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Los créditos fiscales no utilizados generan activos por impuesto diferido, siempre que se puedan compensar con ganancias fiscales de periodos posteriores (NIC 12.34, párrafo 29.2 de la NIIF para las PYMES);</w:t>
      </w:r>
    </w:p>
    <w:p w14:paraId="0200200E"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Los criterios para reconocer un activo por impuesto diferido por la posibilidad de compensar créditos fiscales no utilizados son los mismos que los utilizados para reconocer activos por impuestos diferidos surgidos de las diferencias temporarias deducibles (NIC 12.35).</w:t>
      </w:r>
    </w:p>
    <w:p w14:paraId="59DA5FF9"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lastRenderedPageBreak/>
        <w:t> </w:t>
      </w:r>
    </w:p>
    <w:p w14:paraId="29A0B7B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por pago del impuesto de industria y comercio</w:t>
      </w:r>
    </w:p>
    <w:p w14:paraId="15B4B350"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504FB0A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pago del impuesto de industria y comercio cumple la definición de gasto y debe reconocerse en la información financiera de conformidad con la CINIIF 21 gravámenes, la cual especifica el reconocimiento de un pasivo en la medida que la entidad realiza el hecho generador (en este caso obtener ingresos), contra un gasto del periodo.</w:t>
      </w:r>
    </w:p>
    <w:p w14:paraId="1C3886B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3F947C49"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Sin embargo, y para analizar la forma de realizar el registro contable, se observarán dos alternativas para reconocer el efecto del descuento tributario opcional, establecido en la legislación tributaria.</w:t>
      </w:r>
    </w:p>
    <w:p w14:paraId="3E70CEA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8B4466B"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i/>
          <w:iCs/>
          <w:color w:val="000000"/>
          <w:sz w:val="23"/>
          <w:szCs w:val="23"/>
          <w:lang w:val="es-ES" w:eastAsia="es-CO"/>
        </w:rPr>
        <w:t>Alternativa 1</w:t>
      </w:r>
      <w:r w:rsidRPr="00EC445E">
        <w:rPr>
          <w:rFonts w:ascii="Arial" w:eastAsia="Times New Roman" w:hAnsi="Arial" w:cs="Arial"/>
          <w:color w:val="000000"/>
          <w:sz w:val="23"/>
          <w:szCs w:val="23"/>
          <w:lang w:val="es-ES" w:eastAsia="es-CO"/>
        </w:rPr>
        <w:t>, reconocer un activo por el descuento tributario correspondiente al 50% del impuesto de industria y comercio causado, y el otro 50% como un gasto del periodo;</w:t>
      </w:r>
    </w:p>
    <w:p w14:paraId="06FE2C60"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5FF90683" w14:textId="77777777" w:rsidR="00EC445E" w:rsidRPr="00EC445E" w:rsidRDefault="00EC445E" w:rsidP="001C3B42">
      <w:pPr>
        <w:shd w:val="clear" w:color="auto" w:fill="FFFFFF"/>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i/>
          <w:iCs/>
          <w:color w:val="000000"/>
          <w:sz w:val="23"/>
          <w:szCs w:val="23"/>
          <w:lang w:val="es-ES" w:eastAsia="es-CO"/>
        </w:rPr>
        <w:t>Alternativa 2</w:t>
      </w:r>
      <w:r w:rsidRPr="00EC445E">
        <w:rPr>
          <w:rFonts w:ascii="Arial" w:eastAsia="Times New Roman" w:hAnsi="Arial" w:cs="Arial"/>
          <w:color w:val="000000"/>
          <w:sz w:val="23"/>
          <w:szCs w:val="23"/>
          <w:lang w:val="es-ES" w:eastAsia="es-CO"/>
        </w:rPr>
        <w:t>, reconocer un gasto por la totalidad del impuesto de industria y comercio, y posteriormente reconocer el efecto del descuento tributario en el periodo corriente, como un menor valor del impuesto del periodo o como una variación del impuesto por efecto de los créditos fiscales utilizados en el futuro.</w:t>
      </w:r>
    </w:p>
    <w:p w14:paraId="6F7BACC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76A10CC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Para observar las dos alternativas, mediante un ejemplo ilustramos las dos situaciones anteriormente planteadas:</w:t>
      </w:r>
    </w:p>
    <w:p w14:paraId="1B75676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20C73D3"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Un contribuyente presenta la siguiente información financiera, antes de medir lo relacionado con el impuesto a las ganancias del periodo:</w:t>
      </w:r>
    </w:p>
    <w:p w14:paraId="32C408D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7102"/>
        <w:gridCol w:w="1687"/>
      </w:tblGrid>
      <w:tr w:rsidR="00EC445E" w:rsidRPr="00EC445E" w14:paraId="0198FD8C" w14:textId="77777777" w:rsidTr="00EC445E">
        <w:trPr>
          <w:trHeight w:val="285"/>
        </w:trPr>
        <w:tc>
          <w:tcPr>
            <w:tcW w:w="4000" w:type="pct"/>
            <w:noWrap/>
            <w:tcMar>
              <w:top w:w="0" w:type="dxa"/>
              <w:left w:w="70" w:type="dxa"/>
              <w:bottom w:w="0" w:type="dxa"/>
              <w:right w:w="70" w:type="dxa"/>
            </w:tcMar>
            <w:vAlign w:val="bottom"/>
            <w:hideMark/>
          </w:tcPr>
          <w:p w14:paraId="259514BA"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950" w:type="pct"/>
            <w:noWrap/>
            <w:tcMar>
              <w:top w:w="0" w:type="dxa"/>
              <w:left w:w="70" w:type="dxa"/>
              <w:bottom w:w="0" w:type="dxa"/>
              <w:right w:w="70" w:type="dxa"/>
            </w:tcMar>
            <w:vAlign w:val="bottom"/>
            <w:hideMark/>
          </w:tcPr>
          <w:p w14:paraId="6348F983"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r>
      <w:tr w:rsidR="00EC445E" w:rsidRPr="00EC445E" w14:paraId="6DD4BCB2" w14:textId="77777777" w:rsidTr="00EC445E">
        <w:trPr>
          <w:trHeight w:val="285"/>
        </w:trPr>
        <w:tc>
          <w:tcPr>
            <w:tcW w:w="4000" w:type="pct"/>
            <w:noWrap/>
            <w:tcMar>
              <w:top w:w="0" w:type="dxa"/>
              <w:left w:w="70" w:type="dxa"/>
              <w:bottom w:w="0" w:type="dxa"/>
              <w:right w:w="70" w:type="dxa"/>
            </w:tcMar>
            <w:vAlign w:val="bottom"/>
            <w:hideMark/>
          </w:tcPr>
          <w:p w14:paraId="65438700"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Ingresos de actividades ordinarias </w:t>
            </w:r>
          </w:p>
        </w:tc>
        <w:tc>
          <w:tcPr>
            <w:tcW w:w="950" w:type="pct"/>
            <w:tcMar>
              <w:top w:w="0" w:type="dxa"/>
              <w:left w:w="70" w:type="dxa"/>
              <w:bottom w:w="0" w:type="dxa"/>
              <w:right w:w="70" w:type="dxa"/>
            </w:tcMar>
            <w:vAlign w:val="bottom"/>
            <w:hideMark/>
          </w:tcPr>
          <w:p w14:paraId="6A9EEC1B"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r>
      <w:tr w:rsidR="00EC445E" w:rsidRPr="00EC445E" w14:paraId="44100CE9" w14:textId="77777777" w:rsidTr="00EC445E">
        <w:trPr>
          <w:trHeight w:val="285"/>
        </w:trPr>
        <w:tc>
          <w:tcPr>
            <w:tcW w:w="4000" w:type="pct"/>
            <w:noWrap/>
            <w:tcMar>
              <w:top w:w="0" w:type="dxa"/>
              <w:left w:w="70" w:type="dxa"/>
              <w:bottom w:w="0" w:type="dxa"/>
              <w:right w:w="70" w:type="dxa"/>
            </w:tcMar>
            <w:vAlign w:val="bottom"/>
            <w:hideMark/>
          </w:tcPr>
          <w:p w14:paraId="1557E04B"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 de ventas </w:t>
            </w:r>
          </w:p>
        </w:tc>
        <w:tc>
          <w:tcPr>
            <w:tcW w:w="950" w:type="pct"/>
            <w:tcBorders>
              <w:top w:val="nil"/>
              <w:left w:val="nil"/>
              <w:bottom w:val="single" w:sz="8" w:space="0" w:color="auto"/>
              <w:right w:val="nil"/>
            </w:tcBorders>
            <w:tcMar>
              <w:top w:w="0" w:type="dxa"/>
              <w:left w:w="70" w:type="dxa"/>
              <w:bottom w:w="0" w:type="dxa"/>
              <w:right w:w="70" w:type="dxa"/>
            </w:tcMar>
            <w:vAlign w:val="bottom"/>
            <w:hideMark/>
          </w:tcPr>
          <w:p w14:paraId="674458D0"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r>
      <w:tr w:rsidR="00EC445E" w:rsidRPr="00EC445E" w14:paraId="030F8097" w14:textId="77777777" w:rsidTr="00EC445E">
        <w:trPr>
          <w:trHeight w:val="300"/>
        </w:trPr>
        <w:tc>
          <w:tcPr>
            <w:tcW w:w="4000" w:type="pct"/>
            <w:noWrap/>
            <w:tcMar>
              <w:top w:w="0" w:type="dxa"/>
              <w:left w:w="70" w:type="dxa"/>
              <w:bottom w:w="0" w:type="dxa"/>
              <w:right w:w="70" w:type="dxa"/>
            </w:tcMar>
            <w:vAlign w:val="bottom"/>
            <w:hideMark/>
          </w:tcPr>
          <w:p w14:paraId="36CC2F52"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950" w:type="pct"/>
            <w:tcMar>
              <w:top w:w="0" w:type="dxa"/>
              <w:left w:w="70" w:type="dxa"/>
              <w:bottom w:w="0" w:type="dxa"/>
              <w:right w:w="70" w:type="dxa"/>
            </w:tcMar>
            <w:vAlign w:val="bottom"/>
            <w:hideMark/>
          </w:tcPr>
          <w:p w14:paraId="52402D1D"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5.456.800</w:t>
            </w:r>
          </w:p>
        </w:tc>
      </w:tr>
      <w:tr w:rsidR="00EC445E" w:rsidRPr="00EC445E" w14:paraId="0F90EE46" w14:textId="77777777" w:rsidTr="00EC445E">
        <w:trPr>
          <w:trHeight w:val="285"/>
        </w:trPr>
        <w:tc>
          <w:tcPr>
            <w:tcW w:w="4000" w:type="pct"/>
            <w:noWrap/>
            <w:tcMar>
              <w:top w:w="0" w:type="dxa"/>
              <w:left w:w="70" w:type="dxa"/>
              <w:bottom w:w="0" w:type="dxa"/>
              <w:right w:w="70" w:type="dxa"/>
            </w:tcMar>
            <w:vAlign w:val="bottom"/>
            <w:hideMark/>
          </w:tcPr>
          <w:p w14:paraId="04C4C62C"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950" w:type="pct"/>
            <w:tcMar>
              <w:top w:w="0" w:type="dxa"/>
              <w:left w:w="70" w:type="dxa"/>
              <w:bottom w:w="0" w:type="dxa"/>
              <w:right w:w="70" w:type="dxa"/>
            </w:tcMar>
            <w:vAlign w:val="bottom"/>
            <w:hideMark/>
          </w:tcPr>
          <w:p w14:paraId="0BF34B00"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r>
      <w:tr w:rsidR="00EC445E" w:rsidRPr="00EC445E" w14:paraId="6AE48E96" w14:textId="77777777" w:rsidTr="00EC445E">
        <w:trPr>
          <w:trHeight w:val="285"/>
        </w:trPr>
        <w:tc>
          <w:tcPr>
            <w:tcW w:w="4000" w:type="pct"/>
            <w:noWrap/>
            <w:tcMar>
              <w:top w:w="0" w:type="dxa"/>
              <w:left w:w="70" w:type="dxa"/>
              <w:bottom w:w="0" w:type="dxa"/>
              <w:right w:w="70" w:type="dxa"/>
            </w:tcMar>
            <w:vAlign w:val="bottom"/>
            <w:hideMark/>
          </w:tcPr>
          <w:p w14:paraId="4611AF40"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industria y comercio</w:t>
            </w:r>
          </w:p>
        </w:tc>
        <w:tc>
          <w:tcPr>
            <w:tcW w:w="950" w:type="pct"/>
            <w:tcMar>
              <w:top w:w="0" w:type="dxa"/>
              <w:left w:w="70" w:type="dxa"/>
              <w:bottom w:w="0" w:type="dxa"/>
              <w:right w:w="70" w:type="dxa"/>
            </w:tcMar>
            <w:vAlign w:val="bottom"/>
            <w:hideMark/>
          </w:tcPr>
          <w:p w14:paraId="2F7D098F"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(115.920)</w:t>
            </w:r>
          </w:p>
        </w:tc>
      </w:tr>
      <w:tr w:rsidR="00EC445E" w:rsidRPr="00EC445E" w14:paraId="4C4D1027" w14:textId="77777777" w:rsidTr="00EC445E">
        <w:trPr>
          <w:trHeight w:val="285"/>
        </w:trPr>
        <w:tc>
          <w:tcPr>
            <w:tcW w:w="4000" w:type="pct"/>
            <w:noWrap/>
            <w:tcMar>
              <w:top w:w="0" w:type="dxa"/>
              <w:left w:w="70" w:type="dxa"/>
              <w:bottom w:w="0" w:type="dxa"/>
              <w:right w:w="70" w:type="dxa"/>
            </w:tcMar>
            <w:vAlign w:val="bottom"/>
            <w:hideMark/>
          </w:tcPr>
          <w:p w14:paraId="5D3EEFF3"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w:t>
            </w:r>
          </w:p>
        </w:tc>
        <w:tc>
          <w:tcPr>
            <w:tcW w:w="950" w:type="pct"/>
            <w:tcBorders>
              <w:top w:val="nil"/>
              <w:left w:val="nil"/>
              <w:bottom w:val="single" w:sz="8" w:space="0" w:color="auto"/>
              <w:right w:val="nil"/>
            </w:tcBorders>
            <w:tcMar>
              <w:top w:w="0" w:type="dxa"/>
              <w:left w:w="70" w:type="dxa"/>
              <w:bottom w:w="0" w:type="dxa"/>
              <w:right w:w="70" w:type="dxa"/>
            </w:tcMar>
            <w:vAlign w:val="bottom"/>
            <w:hideMark/>
          </w:tcPr>
          <w:p w14:paraId="52882700"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(45.000)</w:t>
            </w:r>
          </w:p>
        </w:tc>
      </w:tr>
      <w:tr w:rsidR="00EC445E" w:rsidRPr="00EC445E" w14:paraId="02AE9A6C" w14:textId="77777777" w:rsidTr="00EC445E">
        <w:trPr>
          <w:trHeight w:val="285"/>
        </w:trPr>
        <w:tc>
          <w:tcPr>
            <w:tcW w:w="4000" w:type="pct"/>
            <w:noWrap/>
            <w:tcMar>
              <w:top w:w="0" w:type="dxa"/>
              <w:left w:w="70" w:type="dxa"/>
              <w:bottom w:w="0" w:type="dxa"/>
              <w:right w:w="70" w:type="dxa"/>
            </w:tcMar>
            <w:vAlign w:val="bottom"/>
            <w:hideMark/>
          </w:tcPr>
          <w:p w14:paraId="43718A40"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antes de impuestos</w:t>
            </w:r>
          </w:p>
        </w:tc>
        <w:tc>
          <w:tcPr>
            <w:tcW w:w="950" w:type="pct"/>
            <w:tcMar>
              <w:top w:w="0" w:type="dxa"/>
              <w:left w:w="70" w:type="dxa"/>
              <w:bottom w:w="0" w:type="dxa"/>
              <w:right w:w="70" w:type="dxa"/>
            </w:tcMar>
            <w:vAlign w:val="bottom"/>
            <w:hideMark/>
          </w:tcPr>
          <w:p w14:paraId="75D18A2B"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4.141.210</w:t>
            </w:r>
          </w:p>
        </w:tc>
      </w:tr>
    </w:tbl>
    <w:p w14:paraId="7F66CC0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25ADAAC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La medición del impuesto a las ganancias corriente se ha realizado teniendo en cuenta lo siguiente:</w:t>
      </w:r>
    </w:p>
    <w:tbl>
      <w:tblPr>
        <w:tblW w:w="5000" w:type="pct"/>
        <w:tblCellMar>
          <w:left w:w="0" w:type="dxa"/>
          <w:right w:w="0" w:type="dxa"/>
        </w:tblCellMar>
        <w:tblLook w:val="04A0" w:firstRow="1" w:lastRow="0" w:firstColumn="1" w:lastColumn="0" w:noHBand="0" w:noVBand="1"/>
      </w:tblPr>
      <w:tblGrid>
        <w:gridCol w:w="7305"/>
        <w:gridCol w:w="1484"/>
      </w:tblGrid>
      <w:tr w:rsidR="00EC445E" w:rsidRPr="00EC445E" w14:paraId="307300CE" w14:textId="77777777" w:rsidTr="00EC445E">
        <w:trPr>
          <w:trHeight w:val="285"/>
        </w:trPr>
        <w:tc>
          <w:tcPr>
            <w:tcW w:w="4100" w:type="pct"/>
            <w:noWrap/>
            <w:tcMar>
              <w:top w:w="0" w:type="dxa"/>
              <w:left w:w="70" w:type="dxa"/>
              <w:bottom w:w="0" w:type="dxa"/>
              <w:right w:w="70" w:type="dxa"/>
            </w:tcMar>
            <w:vAlign w:val="bottom"/>
            <w:hideMark/>
          </w:tcPr>
          <w:p w14:paraId="127E0989"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lastRenderedPageBreak/>
              <w:t> </w:t>
            </w:r>
          </w:p>
        </w:tc>
        <w:tc>
          <w:tcPr>
            <w:tcW w:w="850" w:type="pct"/>
            <w:noWrap/>
            <w:tcMar>
              <w:top w:w="0" w:type="dxa"/>
              <w:left w:w="70" w:type="dxa"/>
              <w:bottom w:w="0" w:type="dxa"/>
              <w:right w:w="70" w:type="dxa"/>
            </w:tcMar>
            <w:vAlign w:val="bottom"/>
            <w:hideMark/>
          </w:tcPr>
          <w:p w14:paraId="084093CE"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r>
      <w:tr w:rsidR="00EC445E" w:rsidRPr="00EC445E" w14:paraId="21F1EE71" w14:textId="77777777" w:rsidTr="00EC445E">
        <w:trPr>
          <w:trHeight w:val="285"/>
        </w:trPr>
        <w:tc>
          <w:tcPr>
            <w:tcW w:w="4100" w:type="pct"/>
            <w:noWrap/>
            <w:tcMar>
              <w:top w:w="0" w:type="dxa"/>
              <w:left w:w="70" w:type="dxa"/>
              <w:bottom w:w="0" w:type="dxa"/>
              <w:right w:w="70" w:type="dxa"/>
            </w:tcMar>
            <w:vAlign w:val="bottom"/>
            <w:hideMark/>
          </w:tcPr>
          <w:p w14:paraId="46F2B6CD"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Ingresos fiscales</w:t>
            </w:r>
          </w:p>
        </w:tc>
        <w:tc>
          <w:tcPr>
            <w:tcW w:w="850" w:type="pct"/>
            <w:tcMar>
              <w:top w:w="0" w:type="dxa"/>
              <w:left w:w="70" w:type="dxa"/>
              <w:bottom w:w="0" w:type="dxa"/>
              <w:right w:w="70" w:type="dxa"/>
            </w:tcMar>
            <w:vAlign w:val="bottom"/>
            <w:hideMark/>
          </w:tcPr>
          <w:p w14:paraId="685BB9C0"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r>
      <w:tr w:rsidR="00EC445E" w:rsidRPr="00EC445E" w14:paraId="2C497081" w14:textId="77777777" w:rsidTr="00EC445E">
        <w:trPr>
          <w:trHeight w:val="285"/>
        </w:trPr>
        <w:tc>
          <w:tcPr>
            <w:tcW w:w="4100" w:type="pct"/>
            <w:noWrap/>
            <w:tcMar>
              <w:top w:w="0" w:type="dxa"/>
              <w:left w:w="70" w:type="dxa"/>
              <w:bottom w:w="0" w:type="dxa"/>
              <w:right w:w="70" w:type="dxa"/>
            </w:tcMar>
            <w:vAlign w:val="bottom"/>
            <w:hideMark/>
          </w:tcPr>
          <w:p w14:paraId="595529E9"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Costos fiscales</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3335A6B6"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r>
      <w:tr w:rsidR="00EC445E" w:rsidRPr="00EC445E" w14:paraId="1E957048" w14:textId="77777777" w:rsidTr="00EC445E">
        <w:trPr>
          <w:trHeight w:val="285"/>
        </w:trPr>
        <w:tc>
          <w:tcPr>
            <w:tcW w:w="4100" w:type="pct"/>
            <w:noWrap/>
            <w:tcMar>
              <w:top w:w="0" w:type="dxa"/>
              <w:left w:w="70" w:type="dxa"/>
              <w:bottom w:w="0" w:type="dxa"/>
              <w:right w:w="70" w:type="dxa"/>
            </w:tcMar>
            <w:vAlign w:val="bottom"/>
            <w:hideMark/>
          </w:tcPr>
          <w:p w14:paraId="186DDD48"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850" w:type="pct"/>
            <w:tcMar>
              <w:top w:w="0" w:type="dxa"/>
              <w:left w:w="70" w:type="dxa"/>
              <w:bottom w:w="0" w:type="dxa"/>
              <w:right w:w="70" w:type="dxa"/>
            </w:tcMar>
            <w:vAlign w:val="bottom"/>
            <w:hideMark/>
          </w:tcPr>
          <w:p w14:paraId="49CED385"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5.456.800</w:t>
            </w:r>
          </w:p>
        </w:tc>
      </w:tr>
      <w:tr w:rsidR="00EC445E" w:rsidRPr="00EC445E" w14:paraId="5D605A6C" w14:textId="77777777" w:rsidTr="00EC445E">
        <w:trPr>
          <w:trHeight w:val="285"/>
        </w:trPr>
        <w:tc>
          <w:tcPr>
            <w:tcW w:w="4100" w:type="pct"/>
            <w:noWrap/>
            <w:tcMar>
              <w:top w:w="0" w:type="dxa"/>
              <w:left w:w="70" w:type="dxa"/>
              <w:bottom w:w="0" w:type="dxa"/>
              <w:right w:w="70" w:type="dxa"/>
            </w:tcMar>
            <w:vAlign w:val="bottom"/>
            <w:hideMark/>
          </w:tcPr>
          <w:p w14:paraId="66014143"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850" w:type="pct"/>
            <w:tcMar>
              <w:top w:w="0" w:type="dxa"/>
              <w:left w:w="70" w:type="dxa"/>
              <w:bottom w:w="0" w:type="dxa"/>
              <w:right w:w="70" w:type="dxa"/>
            </w:tcMar>
            <w:vAlign w:val="bottom"/>
            <w:hideMark/>
          </w:tcPr>
          <w:p w14:paraId="59318FA4"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r>
      <w:tr w:rsidR="00EC445E" w:rsidRPr="00EC445E" w14:paraId="68BAA577" w14:textId="77777777" w:rsidTr="00EC445E">
        <w:trPr>
          <w:trHeight w:val="285"/>
        </w:trPr>
        <w:tc>
          <w:tcPr>
            <w:tcW w:w="4100" w:type="pct"/>
            <w:noWrap/>
            <w:tcMar>
              <w:top w:w="0" w:type="dxa"/>
              <w:left w:w="70" w:type="dxa"/>
              <w:bottom w:w="0" w:type="dxa"/>
              <w:right w:w="70" w:type="dxa"/>
            </w:tcMar>
            <w:vAlign w:val="bottom"/>
            <w:hideMark/>
          </w:tcPr>
          <w:p w14:paraId="5479C4E3"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(los gastos no deducibles no se han tenido en cuenta)</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5E8328A2"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w:t>
            </w:r>
          </w:p>
        </w:tc>
      </w:tr>
      <w:tr w:rsidR="00EC445E" w:rsidRPr="00EC445E" w14:paraId="7DAE5656" w14:textId="77777777" w:rsidTr="00EC445E">
        <w:trPr>
          <w:trHeight w:val="285"/>
        </w:trPr>
        <w:tc>
          <w:tcPr>
            <w:tcW w:w="4100" w:type="pct"/>
            <w:noWrap/>
            <w:tcMar>
              <w:top w:w="0" w:type="dxa"/>
              <w:left w:w="70" w:type="dxa"/>
              <w:bottom w:w="0" w:type="dxa"/>
              <w:right w:w="70" w:type="dxa"/>
            </w:tcMar>
            <w:vAlign w:val="bottom"/>
            <w:hideMark/>
          </w:tcPr>
          <w:p w14:paraId="5B6AC588"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Base fiscal del impuesto de renta</w:t>
            </w:r>
          </w:p>
        </w:tc>
        <w:tc>
          <w:tcPr>
            <w:tcW w:w="850" w:type="pct"/>
            <w:tcMar>
              <w:top w:w="0" w:type="dxa"/>
              <w:left w:w="70" w:type="dxa"/>
              <w:bottom w:w="0" w:type="dxa"/>
              <w:right w:w="70" w:type="dxa"/>
            </w:tcMar>
            <w:vAlign w:val="bottom"/>
            <w:hideMark/>
          </w:tcPr>
          <w:p w14:paraId="2A28E38D"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4.290.130</w:t>
            </w:r>
          </w:p>
        </w:tc>
      </w:tr>
      <w:tr w:rsidR="00EC445E" w:rsidRPr="00EC445E" w14:paraId="12960AE4" w14:textId="77777777" w:rsidTr="00EC445E">
        <w:trPr>
          <w:trHeight w:val="285"/>
        </w:trPr>
        <w:tc>
          <w:tcPr>
            <w:tcW w:w="4100" w:type="pct"/>
            <w:noWrap/>
            <w:tcMar>
              <w:top w:w="0" w:type="dxa"/>
              <w:left w:w="70" w:type="dxa"/>
              <w:bottom w:w="0" w:type="dxa"/>
              <w:right w:w="70" w:type="dxa"/>
            </w:tcMar>
            <w:vAlign w:val="bottom"/>
            <w:hideMark/>
          </w:tcPr>
          <w:p w14:paraId="24331156"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renta (tarifa 33%)</w:t>
            </w:r>
          </w:p>
        </w:tc>
        <w:tc>
          <w:tcPr>
            <w:tcW w:w="850" w:type="pct"/>
            <w:tcMar>
              <w:top w:w="0" w:type="dxa"/>
              <w:left w:w="70" w:type="dxa"/>
              <w:bottom w:w="0" w:type="dxa"/>
              <w:right w:w="70" w:type="dxa"/>
            </w:tcMar>
            <w:vAlign w:val="bottom"/>
            <w:hideMark/>
          </w:tcPr>
          <w:p w14:paraId="562CDFE4"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(1.416.000)</w:t>
            </w:r>
          </w:p>
        </w:tc>
      </w:tr>
      <w:tr w:rsidR="00EC445E" w:rsidRPr="00EC445E" w14:paraId="4CDB72A9" w14:textId="77777777" w:rsidTr="00EC445E">
        <w:trPr>
          <w:trHeight w:val="285"/>
        </w:trPr>
        <w:tc>
          <w:tcPr>
            <w:tcW w:w="4100" w:type="pct"/>
            <w:noWrap/>
            <w:tcMar>
              <w:top w:w="0" w:type="dxa"/>
              <w:left w:w="70" w:type="dxa"/>
              <w:bottom w:w="0" w:type="dxa"/>
              <w:right w:w="70" w:type="dxa"/>
            </w:tcMar>
            <w:vAlign w:val="bottom"/>
            <w:hideMark/>
          </w:tcPr>
          <w:p w14:paraId="212C973C"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Menos descuento tributario - 50% del impuesto de industria y comercio</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46B29A6F"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57.960</w:t>
            </w:r>
          </w:p>
        </w:tc>
      </w:tr>
      <w:tr w:rsidR="00EC445E" w:rsidRPr="00EC445E" w14:paraId="4F07FE96" w14:textId="77777777" w:rsidTr="00EC445E">
        <w:trPr>
          <w:trHeight w:val="285"/>
        </w:trPr>
        <w:tc>
          <w:tcPr>
            <w:tcW w:w="4100" w:type="pct"/>
            <w:noWrap/>
            <w:tcMar>
              <w:top w:w="0" w:type="dxa"/>
              <w:left w:w="70" w:type="dxa"/>
              <w:bottom w:w="0" w:type="dxa"/>
              <w:right w:w="70" w:type="dxa"/>
            </w:tcMar>
            <w:vAlign w:val="bottom"/>
            <w:hideMark/>
          </w:tcPr>
          <w:p w14:paraId="19CA8B2C"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Impuesto a pagar del periodo</w:t>
            </w:r>
          </w:p>
        </w:tc>
        <w:tc>
          <w:tcPr>
            <w:tcW w:w="850" w:type="pct"/>
            <w:tcBorders>
              <w:top w:val="nil"/>
              <w:left w:val="nil"/>
              <w:bottom w:val="nil"/>
              <w:right w:val="nil"/>
            </w:tcBorders>
            <w:tcMar>
              <w:top w:w="0" w:type="dxa"/>
              <w:left w:w="70" w:type="dxa"/>
              <w:bottom w:w="0" w:type="dxa"/>
              <w:right w:w="70" w:type="dxa"/>
            </w:tcMar>
            <w:vAlign w:val="bottom"/>
            <w:hideMark/>
          </w:tcPr>
          <w:p w14:paraId="0A49DF4B"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(1.358.040)</w:t>
            </w:r>
          </w:p>
        </w:tc>
      </w:tr>
    </w:tbl>
    <w:p w14:paraId="00BE9F2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2BEB784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y teniendo en cuenta las dos alternativas mencionadas anteriormente, el estado de resultados del periodo de la entidad sería el siguiente:</w:t>
      </w:r>
    </w:p>
    <w:p w14:paraId="0371F39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459BBFB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5770"/>
        <w:gridCol w:w="1509"/>
        <w:gridCol w:w="1510"/>
      </w:tblGrid>
      <w:tr w:rsidR="00EC445E" w:rsidRPr="001C3B42" w14:paraId="7732BB8B" w14:textId="77777777" w:rsidTr="00EC445E">
        <w:trPr>
          <w:trHeight w:val="285"/>
        </w:trPr>
        <w:tc>
          <w:tcPr>
            <w:tcW w:w="3250" w:type="pct"/>
            <w:noWrap/>
            <w:tcMar>
              <w:top w:w="0" w:type="dxa"/>
              <w:left w:w="70" w:type="dxa"/>
              <w:bottom w:w="0" w:type="dxa"/>
              <w:right w:w="70" w:type="dxa"/>
            </w:tcMar>
            <w:vAlign w:val="bottom"/>
            <w:hideMark/>
          </w:tcPr>
          <w:p w14:paraId="031794DC"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noWrap/>
            <w:tcMar>
              <w:top w:w="0" w:type="dxa"/>
              <w:left w:w="70" w:type="dxa"/>
              <w:bottom w:w="0" w:type="dxa"/>
              <w:right w:w="70" w:type="dxa"/>
            </w:tcMar>
            <w:vAlign w:val="bottom"/>
            <w:hideMark/>
          </w:tcPr>
          <w:p w14:paraId="3AB679F7"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Alternativa 1</w:t>
            </w:r>
          </w:p>
        </w:tc>
        <w:tc>
          <w:tcPr>
            <w:tcW w:w="850" w:type="pct"/>
            <w:noWrap/>
            <w:tcMar>
              <w:top w:w="0" w:type="dxa"/>
              <w:left w:w="70" w:type="dxa"/>
              <w:bottom w:w="0" w:type="dxa"/>
              <w:right w:w="70" w:type="dxa"/>
            </w:tcMar>
            <w:vAlign w:val="bottom"/>
            <w:hideMark/>
          </w:tcPr>
          <w:p w14:paraId="0571BB7F" w14:textId="77777777" w:rsidR="00EC445E" w:rsidRPr="001C3B42" w:rsidRDefault="00EC445E" w:rsidP="001C3B42">
            <w:pPr>
              <w:jc w:val="center"/>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Alternativa 2</w:t>
            </w:r>
          </w:p>
        </w:tc>
      </w:tr>
      <w:tr w:rsidR="00EC445E" w:rsidRPr="001C3B42" w14:paraId="0777C524" w14:textId="77777777" w:rsidTr="00EC445E">
        <w:trPr>
          <w:trHeight w:val="285"/>
        </w:trPr>
        <w:tc>
          <w:tcPr>
            <w:tcW w:w="3250" w:type="pct"/>
            <w:noWrap/>
            <w:tcMar>
              <w:top w:w="0" w:type="dxa"/>
              <w:left w:w="70" w:type="dxa"/>
              <w:bottom w:w="0" w:type="dxa"/>
              <w:right w:w="70" w:type="dxa"/>
            </w:tcMar>
            <w:vAlign w:val="bottom"/>
            <w:hideMark/>
          </w:tcPr>
          <w:p w14:paraId="7051BD7A"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noWrap/>
            <w:tcMar>
              <w:top w:w="0" w:type="dxa"/>
              <w:left w:w="70" w:type="dxa"/>
              <w:bottom w:w="0" w:type="dxa"/>
              <w:right w:w="70" w:type="dxa"/>
            </w:tcMar>
            <w:vAlign w:val="bottom"/>
            <w:hideMark/>
          </w:tcPr>
          <w:p w14:paraId="0ADEE670"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c>
          <w:tcPr>
            <w:tcW w:w="850" w:type="pct"/>
            <w:noWrap/>
            <w:tcMar>
              <w:top w:w="0" w:type="dxa"/>
              <w:left w:w="70" w:type="dxa"/>
              <w:bottom w:w="0" w:type="dxa"/>
              <w:right w:w="70" w:type="dxa"/>
            </w:tcMar>
            <w:vAlign w:val="bottom"/>
            <w:hideMark/>
          </w:tcPr>
          <w:p w14:paraId="243B0692" w14:textId="77777777" w:rsidR="00EC445E" w:rsidRPr="001C3B42" w:rsidRDefault="00EC445E" w:rsidP="001C3B42">
            <w:pPr>
              <w:jc w:val="center"/>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20X1</w:t>
            </w:r>
          </w:p>
        </w:tc>
      </w:tr>
      <w:tr w:rsidR="00EC445E" w:rsidRPr="001C3B42" w14:paraId="42DAAA61" w14:textId="77777777" w:rsidTr="00EC445E">
        <w:trPr>
          <w:trHeight w:val="285"/>
        </w:trPr>
        <w:tc>
          <w:tcPr>
            <w:tcW w:w="3250" w:type="pct"/>
            <w:noWrap/>
            <w:tcMar>
              <w:top w:w="0" w:type="dxa"/>
              <w:left w:w="70" w:type="dxa"/>
              <w:bottom w:w="0" w:type="dxa"/>
              <w:right w:w="70" w:type="dxa"/>
            </w:tcMar>
            <w:vAlign w:val="bottom"/>
            <w:hideMark/>
          </w:tcPr>
          <w:p w14:paraId="18D2AF1A"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Ingresos de actividades ordinarias </w:t>
            </w:r>
          </w:p>
        </w:tc>
        <w:tc>
          <w:tcPr>
            <w:tcW w:w="850" w:type="pct"/>
            <w:tcMar>
              <w:top w:w="0" w:type="dxa"/>
              <w:left w:w="70" w:type="dxa"/>
              <w:bottom w:w="0" w:type="dxa"/>
              <w:right w:w="70" w:type="dxa"/>
            </w:tcMar>
            <w:vAlign w:val="bottom"/>
            <w:hideMark/>
          </w:tcPr>
          <w:p w14:paraId="659434B0"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c>
          <w:tcPr>
            <w:tcW w:w="850" w:type="pct"/>
            <w:tcMar>
              <w:top w:w="0" w:type="dxa"/>
              <w:left w:w="70" w:type="dxa"/>
              <w:bottom w:w="0" w:type="dxa"/>
              <w:right w:w="70" w:type="dxa"/>
            </w:tcMar>
            <w:vAlign w:val="bottom"/>
            <w:hideMark/>
          </w:tcPr>
          <w:p w14:paraId="01B61F47"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12.000.000</w:t>
            </w:r>
          </w:p>
        </w:tc>
      </w:tr>
      <w:tr w:rsidR="00EC445E" w:rsidRPr="001C3B42" w14:paraId="5B83E0CC" w14:textId="77777777" w:rsidTr="00EC445E">
        <w:trPr>
          <w:trHeight w:val="285"/>
        </w:trPr>
        <w:tc>
          <w:tcPr>
            <w:tcW w:w="3250" w:type="pct"/>
            <w:noWrap/>
            <w:tcMar>
              <w:top w:w="0" w:type="dxa"/>
              <w:left w:w="70" w:type="dxa"/>
              <w:bottom w:w="0" w:type="dxa"/>
              <w:right w:w="70" w:type="dxa"/>
            </w:tcMar>
            <w:vAlign w:val="bottom"/>
            <w:hideMark/>
          </w:tcPr>
          <w:p w14:paraId="59C71EEF"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 de ventas </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46FAA38C"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1860FAD8"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(6.543.200)</w:t>
            </w:r>
          </w:p>
        </w:tc>
      </w:tr>
      <w:tr w:rsidR="00EC445E" w:rsidRPr="001C3B42" w14:paraId="78974FA3" w14:textId="77777777" w:rsidTr="00EC445E">
        <w:trPr>
          <w:trHeight w:val="285"/>
        </w:trPr>
        <w:tc>
          <w:tcPr>
            <w:tcW w:w="3250" w:type="pct"/>
            <w:noWrap/>
            <w:tcMar>
              <w:top w:w="0" w:type="dxa"/>
              <w:left w:w="70" w:type="dxa"/>
              <w:bottom w:w="0" w:type="dxa"/>
              <w:right w:w="70" w:type="dxa"/>
            </w:tcMar>
            <w:vAlign w:val="bottom"/>
            <w:hideMark/>
          </w:tcPr>
          <w:p w14:paraId="6D53D204"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850" w:type="pct"/>
            <w:tcMar>
              <w:top w:w="0" w:type="dxa"/>
              <w:left w:w="70" w:type="dxa"/>
              <w:bottom w:w="0" w:type="dxa"/>
              <w:right w:w="70" w:type="dxa"/>
            </w:tcMar>
            <w:vAlign w:val="bottom"/>
            <w:hideMark/>
          </w:tcPr>
          <w:p w14:paraId="43ACD079"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5.456.800</w:t>
            </w:r>
          </w:p>
        </w:tc>
        <w:tc>
          <w:tcPr>
            <w:tcW w:w="850" w:type="pct"/>
            <w:tcMar>
              <w:top w:w="0" w:type="dxa"/>
              <w:left w:w="70" w:type="dxa"/>
              <w:bottom w:w="0" w:type="dxa"/>
              <w:right w:w="70" w:type="dxa"/>
            </w:tcMar>
            <w:vAlign w:val="bottom"/>
            <w:hideMark/>
          </w:tcPr>
          <w:p w14:paraId="57C696E2"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b/>
                <w:bCs/>
                <w:color w:val="000000"/>
                <w:sz w:val="23"/>
                <w:szCs w:val="23"/>
                <w:highlight w:val="green"/>
                <w:lang w:eastAsia="es-CO"/>
              </w:rPr>
              <w:t>     5.456.800</w:t>
            </w:r>
          </w:p>
        </w:tc>
      </w:tr>
      <w:tr w:rsidR="00EC445E" w:rsidRPr="001C3B42" w14:paraId="08E248E9" w14:textId="77777777" w:rsidTr="00EC445E">
        <w:trPr>
          <w:trHeight w:val="285"/>
        </w:trPr>
        <w:tc>
          <w:tcPr>
            <w:tcW w:w="3250" w:type="pct"/>
            <w:noWrap/>
            <w:tcMar>
              <w:top w:w="0" w:type="dxa"/>
              <w:left w:w="70" w:type="dxa"/>
              <w:bottom w:w="0" w:type="dxa"/>
              <w:right w:w="70" w:type="dxa"/>
            </w:tcMar>
            <w:vAlign w:val="bottom"/>
            <w:hideMark/>
          </w:tcPr>
          <w:p w14:paraId="5FD723DD"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850" w:type="pct"/>
            <w:tcMar>
              <w:top w:w="0" w:type="dxa"/>
              <w:left w:w="70" w:type="dxa"/>
              <w:bottom w:w="0" w:type="dxa"/>
              <w:right w:w="70" w:type="dxa"/>
            </w:tcMar>
            <w:vAlign w:val="bottom"/>
            <w:hideMark/>
          </w:tcPr>
          <w:p w14:paraId="5B87B4AB"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c>
          <w:tcPr>
            <w:tcW w:w="850" w:type="pct"/>
            <w:tcMar>
              <w:top w:w="0" w:type="dxa"/>
              <w:left w:w="70" w:type="dxa"/>
              <w:bottom w:w="0" w:type="dxa"/>
              <w:right w:w="70" w:type="dxa"/>
            </w:tcMar>
            <w:vAlign w:val="bottom"/>
            <w:hideMark/>
          </w:tcPr>
          <w:p w14:paraId="002AE6BB"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(1.154.670)</w:t>
            </w:r>
          </w:p>
        </w:tc>
      </w:tr>
      <w:tr w:rsidR="00EC445E" w:rsidRPr="001C3B42" w14:paraId="1105177E" w14:textId="77777777" w:rsidTr="00EC445E">
        <w:trPr>
          <w:trHeight w:val="285"/>
        </w:trPr>
        <w:tc>
          <w:tcPr>
            <w:tcW w:w="3250" w:type="pct"/>
            <w:noWrap/>
            <w:tcMar>
              <w:top w:w="0" w:type="dxa"/>
              <w:left w:w="70" w:type="dxa"/>
              <w:bottom w:w="0" w:type="dxa"/>
              <w:right w:w="70" w:type="dxa"/>
            </w:tcMar>
            <w:vAlign w:val="bottom"/>
            <w:hideMark/>
          </w:tcPr>
          <w:p w14:paraId="6C13D63B"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industria y comercio</w:t>
            </w:r>
          </w:p>
        </w:tc>
        <w:tc>
          <w:tcPr>
            <w:tcW w:w="850" w:type="pct"/>
            <w:tcMar>
              <w:top w:w="0" w:type="dxa"/>
              <w:left w:w="70" w:type="dxa"/>
              <w:bottom w:w="0" w:type="dxa"/>
              <w:right w:w="70" w:type="dxa"/>
            </w:tcMar>
            <w:vAlign w:val="bottom"/>
            <w:hideMark/>
          </w:tcPr>
          <w:p w14:paraId="500E7781"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(57.960)</w:t>
            </w:r>
          </w:p>
        </w:tc>
        <w:tc>
          <w:tcPr>
            <w:tcW w:w="850" w:type="pct"/>
            <w:tcMar>
              <w:top w:w="0" w:type="dxa"/>
              <w:left w:w="70" w:type="dxa"/>
              <w:bottom w:w="0" w:type="dxa"/>
              <w:right w:w="70" w:type="dxa"/>
            </w:tcMar>
            <w:vAlign w:val="bottom"/>
            <w:hideMark/>
          </w:tcPr>
          <w:p w14:paraId="560B77F0"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(115.920)</w:t>
            </w:r>
          </w:p>
        </w:tc>
      </w:tr>
      <w:tr w:rsidR="00EC445E" w:rsidRPr="001C3B42" w14:paraId="2FCAA8F2" w14:textId="77777777" w:rsidTr="00EC445E">
        <w:trPr>
          <w:trHeight w:val="285"/>
        </w:trPr>
        <w:tc>
          <w:tcPr>
            <w:tcW w:w="3250" w:type="pct"/>
            <w:noWrap/>
            <w:tcMar>
              <w:top w:w="0" w:type="dxa"/>
              <w:left w:w="70" w:type="dxa"/>
              <w:bottom w:w="0" w:type="dxa"/>
              <w:right w:w="70" w:type="dxa"/>
            </w:tcMar>
            <w:vAlign w:val="bottom"/>
            <w:hideMark/>
          </w:tcPr>
          <w:p w14:paraId="0B63066E"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70FA72A4"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(45.000)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530CDEC2"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(45.000)</w:t>
            </w:r>
          </w:p>
        </w:tc>
      </w:tr>
      <w:tr w:rsidR="00EC445E" w:rsidRPr="001C3B42" w14:paraId="01F26B44" w14:textId="77777777" w:rsidTr="00EC445E">
        <w:trPr>
          <w:trHeight w:val="285"/>
        </w:trPr>
        <w:tc>
          <w:tcPr>
            <w:tcW w:w="3250" w:type="pct"/>
            <w:noWrap/>
            <w:tcMar>
              <w:top w:w="0" w:type="dxa"/>
              <w:left w:w="70" w:type="dxa"/>
              <w:bottom w:w="0" w:type="dxa"/>
              <w:right w:w="70" w:type="dxa"/>
            </w:tcMar>
            <w:vAlign w:val="bottom"/>
            <w:hideMark/>
          </w:tcPr>
          <w:p w14:paraId="0CC0180B"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antes de impuestos</w:t>
            </w:r>
          </w:p>
        </w:tc>
        <w:tc>
          <w:tcPr>
            <w:tcW w:w="850" w:type="pct"/>
            <w:tcMar>
              <w:top w:w="0" w:type="dxa"/>
              <w:left w:w="70" w:type="dxa"/>
              <w:bottom w:w="0" w:type="dxa"/>
              <w:right w:w="70" w:type="dxa"/>
            </w:tcMar>
            <w:vAlign w:val="bottom"/>
            <w:hideMark/>
          </w:tcPr>
          <w:p w14:paraId="40672674"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4.199.170</w:t>
            </w:r>
          </w:p>
        </w:tc>
        <w:tc>
          <w:tcPr>
            <w:tcW w:w="850" w:type="pct"/>
            <w:tcMar>
              <w:top w:w="0" w:type="dxa"/>
              <w:left w:w="70" w:type="dxa"/>
              <w:bottom w:w="0" w:type="dxa"/>
              <w:right w:w="70" w:type="dxa"/>
            </w:tcMar>
            <w:vAlign w:val="bottom"/>
            <w:hideMark/>
          </w:tcPr>
          <w:p w14:paraId="503AFC6B"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b/>
                <w:bCs/>
                <w:color w:val="000000"/>
                <w:sz w:val="23"/>
                <w:szCs w:val="23"/>
                <w:highlight w:val="green"/>
                <w:lang w:eastAsia="es-CO"/>
              </w:rPr>
              <w:t>   4.141.210</w:t>
            </w:r>
          </w:p>
        </w:tc>
      </w:tr>
      <w:tr w:rsidR="00EC445E" w:rsidRPr="001C3B42" w14:paraId="5617B09B" w14:textId="77777777" w:rsidTr="00EC445E">
        <w:trPr>
          <w:trHeight w:val="285"/>
        </w:trPr>
        <w:tc>
          <w:tcPr>
            <w:tcW w:w="3250" w:type="pct"/>
            <w:noWrap/>
            <w:tcMar>
              <w:top w:w="0" w:type="dxa"/>
              <w:left w:w="70" w:type="dxa"/>
              <w:bottom w:w="0" w:type="dxa"/>
              <w:right w:w="70" w:type="dxa"/>
            </w:tcMar>
            <w:vAlign w:val="bottom"/>
            <w:hideMark/>
          </w:tcPr>
          <w:p w14:paraId="4C09D3BD"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 por impuesto de renta</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300CD0CE"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(1.416.000)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14:paraId="76B342D4"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   (1.358.040)</w:t>
            </w:r>
          </w:p>
        </w:tc>
      </w:tr>
      <w:tr w:rsidR="00EC445E" w:rsidRPr="001C3B42" w14:paraId="2E22E677" w14:textId="77777777" w:rsidTr="00EC445E">
        <w:trPr>
          <w:trHeight w:val="285"/>
        </w:trPr>
        <w:tc>
          <w:tcPr>
            <w:tcW w:w="3250" w:type="pct"/>
            <w:noWrap/>
            <w:tcMar>
              <w:top w:w="0" w:type="dxa"/>
              <w:left w:w="70" w:type="dxa"/>
              <w:bottom w:w="0" w:type="dxa"/>
              <w:right w:w="70" w:type="dxa"/>
            </w:tcMar>
            <w:vAlign w:val="bottom"/>
            <w:hideMark/>
          </w:tcPr>
          <w:p w14:paraId="65DF123B"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del periodo</w:t>
            </w:r>
          </w:p>
        </w:tc>
        <w:tc>
          <w:tcPr>
            <w:tcW w:w="850" w:type="pct"/>
            <w:tcMar>
              <w:top w:w="0" w:type="dxa"/>
              <w:left w:w="70" w:type="dxa"/>
              <w:bottom w:w="0" w:type="dxa"/>
              <w:right w:w="70" w:type="dxa"/>
            </w:tcMar>
            <w:vAlign w:val="bottom"/>
            <w:hideMark/>
          </w:tcPr>
          <w:p w14:paraId="39CB5F2A"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2.783.170</w:t>
            </w:r>
          </w:p>
        </w:tc>
        <w:tc>
          <w:tcPr>
            <w:tcW w:w="850" w:type="pct"/>
            <w:tcMar>
              <w:top w:w="0" w:type="dxa"/>
              <w:left w:w="70" w:type="dxa"/>
              <w:bottom w:w="0" w:type="dxa"/>
              <w:right w:w="70" w:type="dxa"/>
            </w:tcMar>
            <w:vAlign w:val="bottom"/>
            <w:hideMark/>
          </w:tcPr>
          <w:p w14:paraId="4A0EA027"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b/>
                <w:bCs/>
                <w:color w:val="000000"/>
                <w:sz w:val="23"/>
                <w:szCs w:val="23"/>
                <w:highlight w:val="green"/>
                <w:lang w:eastAsia="es-CO"/>
              </w:rPr>
              <w:t>   2.783.170</w:t>
            </w:r>
          </w:p>
        </w:tc>
      </w:tr>
      <w:tr w:rsidR="00EC445E" w:rsidRPr="001C3B42" w14:paraId="50063C11" w14:textId="77777777" w:rsidTr="00EC445E">
        <w:trPr>
          <w:trHeight w:val="285"/>
        </w:trPr>
        <w:tc>
          <w:tcPr>
            <w:tcW w:w="3250" w:type="pct"/>
            <w:noWrap/>
            <w:tcMar>
              <w:top w:w="0" w:type="dxa"/>
              <w:left w:w="70" w:type="dxa"/>
              <w:bottom w:w="0" w:type="dxa"/>
              <w:right w:w="70" w:type="dxa"/>
            </w:tcMar>
            <w:vAlign w:val="bottom"/>
            <w:hideMark/>
          </w:tcPr>
          <w:p w14:paraId="0BF02519"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tcMar>
              <w:top w:w="0" w:type="dxa"/>
              <w:left w:w="70" w:type="dxa"/>
              <w:bottom w:w="0" w:type="dxa"/>
              <w:right w:w="70" w:type="dxa"/>
            </w:tcMar>
            <w:vAlign w:val="bottom"/>
            <w:hideMark/>
          </w:tcPr>
          <w:p w14:paraId="16CBD699"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tcMar>
              <w:top w:w="0" w:type="dxa"/>
              <w:left w:w="70" w:type="dxa"/>
              <w:bottom w:w="0" w:type="dxa"/>
              <w:right w:w="70" w:type="dxa"/>
            </w:tcMar>
            <w:vAlign w:val="bottom"/>
            <w:hideMark/>
          </w:tcPr>
          <w:p w14:paraId="24F46CFF" w14:textId="77777777" w:rsidR="00EC445E" w:rsidRPr="001C3B42" w:rsidRDefault="00EC445E" w:rsidP="001C3B42">
            <w:pPr>
              <w:jc w:val="left"/>
              <w:rPr>
                <w:rFonts w:ascii="Verdana" w:eastAsia="Times New Roman" w:hAnsi="Verdana" w:cs="Times New Roman"/>
                <w:color w:val="666666"/>
                <w:sz w:val="18"/>
                <w:szCs w:val="18"/>
                <w:highlight w:val="green"/>
                <w:lang w:eastAsia="es-CO"/>
              </w:rPr>
            </w:pPr>
            <w:r w:rsidRPr="001C3B42">
              <w:rPr>
                <w:rFonts w:ascii="Verdana" w:eastAsia="Times New Roman" w:hAnsi="Verdana" w:cs="Times New Roman"/>
                <w:color w:val="666666"/>
                <w:sz w:val="18"/>
                <w:szCs w:val="18"/>
                <w:highlight w:val="green"/>
                <w:lang w:eastAsia="es-CO"/>
              </w:rPr>
              <w:t> </w:t>
            </w:r>
          </w:p>
        </w:tc>
      </w:tr>
      <w:tr w:rsidR="00EC445E" w:rsidRPr="001C3B42" w14:paraId="0EE59691" w14:textId="77777777" w:rsidTr="00EC445E">
        <w:trPr>
          <w:trHeight w:val="285"/>
        </w:trPr>
        <w:tc>
          <w:tcPr>
            <w:tcW w:w="3250" w:type="pct"/>
            <w:noWrap/>
            <w:tcMar>
              <w:top w:w="0" w:type="dxa"/>
              <w:left w:w="70" w:type="dxa"/>
              <w:bottom w:w="0" w:type="dxa"/>
              <w:right w:w="70" w:type="dxa"/>
            </w:tcMar>
            <w:vAlign w:val="bottom"/>
            <w:hideMark/>
          </w:tcPr>
          <w:p w14:paraId="1A3B3251"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Tasa efectiva de tributación  </w:t>
            </w:r>
          </w:p>
        </w:tc>
        <w:tc>
          <w:tcPr>
            <w:tcW w:w="850" w:type="pct"/>
            <w:tcMar>
              <w:top w:w="0" w:type="dxa"/>
              <w:left w:w="70" w:type="dxa"/>
              <w:bottom w:w="0" w:type="dxa"/>
              <w:right w:w="70" w:type="dxa"/>
            </w:tcMar>
            <w:vAlign w:val="bottom"/>
            <w:hideMark/>
          </w:tcPr>
          <w:p w14:paraId="6C06149B" w14:textId="77777777" w:rsidR="00EC445E" w:rsidRPr="00EC445E" w:rsidRDefault="00EC445E" w:rsidP="001C3B42">
            <w:pPr>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33,72%</w:t>
            </w:r>
          </w:p>
        </w:tc>
        <w:tc>
          <w:tcPr>
            <w:tcW w:w="850" w:type="pct"/>
            <w:tcMar>
              <w:top w:w="0" w:type="dxa"/>
              <w:left w:w="70" w:type="dxa"/>
              <w:bottom w:w="0" w:type="dxa"/>
              <w:right w:w="70" w:type="dxa"/>
            </w:tcMar>
            <w:vAlign w:val="bottom"/>
            <w:hideMark/>
          </w:tcPr>
          <w:p w14:paraId="40516D94" w14:textId="77777777" w:rsidR="00EC445E" w:rsidRPr="001C3B42" w:rsidRDefault="00EC445E" w:rsidP="001C3B42">
            <w:pPr>
              <w:jc w:val="right"/>
              <w:rPr>
                <w:rFonts w:ascii="Verdana" w:eastAsia="Times New Roman" w:hAnsi="Verdana" w:cs="Times New Roman"/>
                <w:color w:val="666666"/>
                <w:sz w:val="18"/>
                <w:szCs w:val="18"/>
                <w:highlight w:val="green"/>
                <w:lang w:eastAsia="es-CO"/>
              </w:rPr>
            </w:pPr>
            <w:r w:rsidRPr="001C3B42">
              <w:rPr>
                <w:rFonts w:ascii="Arial" w:eastAsia="Times New Roman" w:hAnsi="Arial" w:cs="Arial"/>
                <w:color w:val="000000"/>
                <w:sz w:val="23"/>
                <w:szCs w:val="23"/>
                <w:highlight w:val="green"/>
                <w:lang w:eastAsia="es-CO"/>
              </w:rPr>
              <w:t>32,79%</w:t>
            </w:r>
          </w:p>
        </w:tc>
      </w:tr>
    </w:tbl>
    <w:p w14:paraId="18CDFD50"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317BA83A"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FF17B7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la alternativa 1, la entidad presenta en el estado de resultado integral, un menor gasto por impuesto de industria y comercio, y un mayor gasto por impuesto a las ganancias frente a la alternativa 2; lo anterior resulta en una tasa efectiva de tributación diferente en las dos alternativas, al pasar del 33,72% (alternativa 1) al 32,79% (alternativa 2). </w:t>
      </w:r>
    </w:p>
    <w:p w14:paraId="1E1A0EC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8B6731C"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1C3B42">
        <w:rPr>
          <w:rFonts w:ascii="Arial" w:eastAsia="Times New Roman" w:hAnsi="Arial" w:cs="Arial"/>
          <w:color w:val="000000"/>
          <w:sz w:val="23"/>
          <w:szCs w:val="23"/>
          <w:highlight w:val="green"/>
          <w:lang w:eastAsia="es-CO"/>
        </w:rPr>
        <w:lastRenderedPageBreak/>
        <w:t>Sin embargo, este Consejo considera que la alternativa dos, refleja mejor la situación financiera de la entidad y el resultado de la gestión de la administración, al reflejar el gasto por impuesto de industria y comercio por su totalidad, así como la estimación del impuesto a las ganancias (de renta) de acuerdo con la depuración realizada que incluye las cantidades que se esperan pagar a la administración tributaria, utilizando la normativa y las tasas impositivas aprobadas al final del periodo sobre el que se informa (ver NIC 12.46).</w:t>
      </w:r>
      <w:r w:rsidRPr="00EC445E">
        <w:rPr>
          <w:rFonts w:ascii="Arial" w:eastAsia="Times New Roman" w:hAnsi="Arial" w:cs="Arial"/>
          <w:color w:val="000000"/>
          <w:sz w:val="23"/>
          <w:szCs w:val="23"/>
          <w:lang w:eastAsia="es-CO"/>
        </w:rPr>
        <w:t> </w:t>
      </w:r>
    </w:p>
    <w:p w14:paraId="3A6AF28E"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33E8155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1C3B42">
        <w:rPr>
          <w:rFonts w:ascii="Arial" w:eastAsia="Times New Roman" w:hAnsi="Arial" w:cs="Arial"/>
          <w:color w:val="000000"/>
          <w:sz w:val="23"/>
          <w:szCs w:val="23"/>
          <w:highlight w:val="green"/>
          <w:lang w:eastAsia="es-CO"/>
        </w:rPr>
        <w:t xml:space="preserve">Por lo anterior, el pago por impuesto de industria y comercio se reconocerá como un gasto del periodo por su totalidad, </w:t>
      </w:r>
      <w:r w:rsidRPr="00EF7657">
        <w:rPr>
          <w:rFonts w:ascii="Arial" w:eastAsia="Times New Roman" w:hAnsi="Arial" w:cs="Arial"/>
          <w:color w:val="000000"/>
          <w:sz w:val="23"/>
          <w:szCs w:val="23"/>
          <w:highlight w:val="yellow"/>
          <w:lang w:eastAsia="es-CO"/>
        </w:rPr>
        <w:t>y el correspondiente efecto del descuento tributario afectará la medición del impuesto corriente del periodo.</w:t>
      </w:r>
      <w:r w:rsidRPr="00EC445E">
        <w:rPr>
          <w:rFonts w:ascii="Arial" w:eastAsia="Times New Roman" w:hAnsi="Arial" w:cs="Arial"/>
          <w:color w:val="000000"/>
          <w:sz w:val="23"/>
          <w:szCs w:val="23"/>
          <w:lang w:eastAsia="es-CO"/>
        </w:rPr>
        <w:t> </w:t>
      </w:r>
    </w:p>
    <w:p w14:paraId="69869532"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B16980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por pago del impuesto de sobre las ventas en la adquisición de activos fijos productivos</w:t>
      </w:r>
    </w:p>
    <w:p w14:paraId="5CD2F77E"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246D8A65"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relación al impuesto sobre las ventas en la adquisición de activos fijos productivos, la respuesta se realizará en los términos del concepto 2018-0679, donde se analizó un tratamiento similar, en dicho concepto se analizó y contestó lo siguiente:</w:t>
      </w:r>
    </w:p>
    <w:p w14:paraId="1963149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0918CA48"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Respecto del tratamiento del IVA en la adquisición de elementos de propiedad, planta y equipo, los marcos de información financiera refieren lo siguiente:</w:t>
      </w:r>
    </w:p>
    <w:p w14:paraId="1714EA33" w14:textId="77777777" w:rsidR="00EC445E" w:rsidRPr="00EC445E" w:rsidRDefault="00EC445E" w:rsidP="001C3B42">
      <w:pPr>
        <w:shd w:val="clear" w:color="auto" w:fill="FFFFFF"/>
        <w:ind w:left="708"/>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2834"/>
        <w:gridCol w:w="5935"/>
      </w:tblGrid>
      <w:tr w:rsidR="00EC445E" w:rsidRPr="00EC445E" w14:paraId="53DA565A" w14:textId="77777777" w:rsidTr="00EC445E">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9694B"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Norma de Información Financiera</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90FA8"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Tratamiento del IVA</w:t>
            </w:r>
          </w:p>
        </w:tc>
      </w:tr>
      <w:tr w:rsidR="00EC445E" w:rsidRPr="00EC445E" w14:paraId="742854EB" w14:textId="77777777"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FAEFB"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Propiedad, planta y equipo, párrafo 17.10 de la NIIF para las PYMES.</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14:paraId="1258CFCB"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costo de los elementos de propiedades, planta y equipo comprende todo lo siguiente: (a) los aranceles de importación y los impuestos no recuperables.</w:t>
            </w:r>
          </w:p>
        </w:tc>
      </w:tr>
      <w:tr w:rsidR="00EC445E" w:rsidRPr="00EC445E" w14:paraId="02EF65C2" w14:textId="77777777"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EA1B9"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Propiedad, planta y equipo, NIC 16 párrafo 16.</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14:paraId="459F14D7"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costo de los elementos de propiedades, planta y equipo comprende: (a) los aranceles de importación y los impuestos indirectos no recuperables que recaigan sobre la adquisición.</w:t>
            </w:r>
          </w:p>
        </w:tc>
      </w:tr>
      <w:tr w:rsidR="00EC445E" w:rsidRPr="00EC445E" w14:paraId="465B2B1D" w14:textId="77777777"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7B4D" w14:textId="77777777" w:rsidR="00EC445E" w:rsidRPr="00EC445E" w:rsidRDefault="00EC445E" w:rsidP="001C3B42">
            <w:pPr>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Capitulo IX, NIF para microempresas</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14:paraId="13C9F8D1"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9.7. El costo de los terrenos, instalaciones o equipos comprende su precio de adquisición, incluidos los derechos de importación y los impuestos indirectos no reembolsables y cualquier costo directamente atribuible al acondicionamiento del activo para el uso previsto.</w:t>
            </w:r>
          </w:p>
        </w:tc>
      </w:tr>
    </w:tbl>
    <w:p w14:paraId="3291D26D"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1F425FB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Teniendo en cuenta los enunciados anteriores, se debe dirimir respecto de si el IVA es un impuesto recuperable o si es un impuesto no recuperable, dependiendo de los casos para los que la norma tributaria menciona un tratamiento específico.</w:t>
      </w:r>
    </w:p>
    <w:p w14:paraId="505F9BB8"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lastRenderedPageBreak/>
        <w:t> </w:t>
      </w:r>
    </w:p>
    <w:p w14:paraId="7EE5B54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Para este Consejo, un impuesto recuperable puede entenderse como aquel impuesto que una vez pagado o causado en la adquisición de un elemento de propiedad, planta y equipo, puede ser utilizado en su totalidad para reducir un valor a pagar relacionado con el mismo impuesto o con otro, según lo permita la normativa fiscal del país.</w:t>
      </w:r>
    </w:p>
    <w:p w14:paraId="4D69A53D"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68F4F3A4"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en las siguientes situaciones se analizará si se trata de un impuesto recuperable o no, el IVA pagado en la adquisición de un elemento de Propiedad, planta y equipo (PPYE) y se determinará su tratamiento contable de conformidad con los marcos normativos de información financiera:</w:t>
      </w:r>
    </w:p>
    <w:p w14:paraId="1833DCA8"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2923"/>
        <w:gridCol w:w="2568"/>
        <w:gridCol w:w="3278"/>
      </w:tblGrid>
      <w:tr w:rsidR="00EC445E" w:rsidRPr="00EC445E" w14:paraId="62656C34" w14:textId="77777777" w:rsidTr="00EC445E">
        <w:trPr>
          <w:tblHead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A4D919"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Situación tributaria permitida por la legislación fiscal</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29532D"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Tratamiento contable</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89693" w14:textId="77777777" w:rsidR="00EC445E" w:rsidRPr="00EC445E" w:rsidRDefault="00EC445E" w:rsidP="001C3B42">
            <w:pPr>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Comentarios</w:t>
            </w:r>
          </w:p>
        </w:tc>
      </w:tr>
      <w:tr w:rsidR="00EC445E" w:rsidRPr="00EC445E" w14:paraId="0FDA8D28" w14:textId="77777777" w:rsidTr="00EC445E">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E8D2"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la adquisición de un elemento de PPYE, el IVA puede tomarse como descuento tributario respecto del impuesto de renta nacional.</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14:paraId="3994A9A4"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IVA pagado no debe tratarse como un mayor valor del costo del elemento de PPYE. En su lugar debe reconocerse como activo por impuesto corriente o un menor valor del pasivo por impuesto corriente.</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173CBAE4" w14:textId="77777777" w:rsidR="00EC445E" w:rsidRPr="00EC445E" w:rsidRDefault="00EC445E" w:rsidP="001C3B42">
            <w:pP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Se considera que el IVA ha sido recuperado a través de la opción de restar el impuesto de renta por pagar en su totalidad, de tal manera que el contribuyente tiene un saldo fiscal a su favor que será usado en su declaración de renta del periodo.</w:t>
            </w:r>
          </w:p>
        </w:tc>
      </w:tr>
    </w:tbl>
    <w:p w14:paraId="4E65E037"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w:t>
      </w:r>
    </w:p>
    <w:p w14:paraId="35579006"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7B3CFB2F"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Por lo anterior, si el impuesto sobre las ventas pagado en la adquisición de un elemento de propiedad, planta y equipo puede tratarse fiscalmente como descuento tributario en su totalidad, este debe reconocerse contablemente como un activo por descuento tributario, y no como un mayor valor del costo del elemento de PPYE.</w:t>
      </w:r>
    </w:p>
    <w:p w14:paraId="6D7D4570" w14:textId="77777777" w:rsidR="00EC445E" w:rsidRPr="00EC445E" w:rsidRDefault="00EC445E" w:rsidP="001C3B42">
      <w:pPr>
        <w:shd w:val="clear" w:color="auto" w:fill="FFFFFF"/>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14:paraId="79DDD431"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xml:space="preserve">En los términos anteriores se absuelve la consulta, indicando </w:t>
      </w:r>
      <w:proofErr w:type="gramStart"/>
      <w:r w:rsidRPr="00EC445E">
        <w:rPr>
          <w:rFonts w:ascii="Arial" w:eastAsia="Times New Roman" w:hAnsi="Arial" w:cs="Arial"/>
          <w:color w:val="000000"/>
          <w:sz w:val="23"/>
          <w:szCs w:val="23"/>
          <w:lang w:eastAsia="es-CO"/>
        </w:rPr>
        <w:t>que</w:t>
      </w:r>
      <w:proofErr w:type="gramEnd"/>
      <w:r w:rsidRPr="00EC445E">
        <w:rPr>
          <w:rFonts w:ascii="Arial" w:eastAsia="Times New Roman" w:hAnsi="Arial" w:cs="Arial"/>
          <w:color w:val="000000"/>
          <w:sz w:val="23"/>
          <w:szCs w:val="23"/>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4E225B67"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14:paraId="17196526"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Cordialmente,</w:t>
      </w:r>
    </w:p>
    <w:p w14:paraId="444A1768"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r w:rsidRPr="00EC445E">
        <w:rPr>
          <w:rFonts w:ascii="Arial" w:eastAsia="Times New Roman" w:hAnsi="Arial" w:cs="Arial"/>
          <w:b/>
          <w:bCs/>
          <w:color w:val="000000"/>
          <w:sz w:val="23"/>
          <w:szCs w:val="23"/>
          <w:lang w:eastAsia="es-CO"/>
        </w:rPr>
        <w:t> </w:t>
      </w:r>
    </w:p>
    <w:p w14:paraId="6970B7E3"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LEONARDO VARÓN GARCÍAC</w:t>
      </w:r>
    </w:p>
    <w:p w14:paraId="244B67C4" w14:textId="77777777" w:rsidR="00EC445E" w:rsidRDefault="00EC445E" w:rsidP="001C3B42">
      <w:pPr>
        <w:shd w:val="clear" w:color="auto" w:fill="FFFFFF"/>
        <w:rPr>
          <w:rFonts w:ascii="Arial" w:eastAsia="Times New Roman" w:hAnsi="Arial" w:cs="Arial"/>
          <w:color w:val="000000"/>
          <w:sz w:val="23"/>
          <w:szCs w:val="23"/>
          <w:lang w:eastAsia="es-CO"/>
        </w:rPr>
      </w:pPr>
      <w:r w:rsidRPr="00EC445E">
        <w:rPr>
          <w:rFonts w:ascii="Arial" w:eastAsia="Times New Roman" w:hAnsi="Arial" w:cs="Arial"/>
          <w:color w:val="000000"/>
          <w:sz w:val="23"/>
          <w:szCs w:val="23"/>
          <w:lang w:eastAsia="es-CO"/>
        </w:rPr>
        <w:lastRenderedPageBreak/>
        <w:t>Consejero CTCP</w:t>
      </w:r>
    </w:p>
    <w:p w14:paraId="7BD89E0B" w14:textId="77777777" w:rsidR="00EC445E" w:rsidRPr="00EC445E" w:rsidRDefault="00EC445E" w:rsidP="001C3B42">
      <w:pPr>
        <w:shd w:val="clear" w:color="auto" w:fill="FFFFFF"/>
        <w:rPr>
          <w:rFonts w:ascii="Verdana" w:eastAsia="Times New Roman" w:hAnsi="Verdana" w:cs="Times New Roman"/>
          <w:color w:val="666666"/>
          <w:sz w:val="18"/>
          <w:szCs w:val="18"/>
          <w:lang w:eastAsia="es-CO"/>
        </w:rPr>
      </w:pPr>
      <w:r>
        <w:rPr>
          <w:rFonts w:ascii="Arial" w:eastAsia="Times New Roman" w:hAnsi="Arial" w:cs="Arial"/>
          <w:color w:val="000000"/>
          <w:sz w:val="23"/>
          <w:szCs w:val="23"/>
          <w:lang w:eastAsia="es-CO"/>
        </w:rPr>
        <w:t>____________________________________________________________________</w:t>
      </w:r>
    </w:p>
    <w:p w14:paraId="40341604" w14:textId="77777777" w:rsidR="00730617" w:rsidRDefault="00730617" w:rsidP="001C3B42"/>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5E"/>
    <w:rsid w:val="001C3B42"/>
    <w:rsid w:val="00730617"/>
    <w:rsid w:val="00880D64"/>
    <w:rsid w:val="00A45230"/>
    <w:rsid w:val="00B6551C"/>
    <w:rsid w:val="00EC445E"/>
    <w:rsid w:val="00EF7657"/>
    <w:rsid w:val="00FB5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B756"/>
  <w15:chartTrackingRefBased/>
  <w15:docId w15:val="{469B07CA-D99F-4AFA-9F90-3C4181A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445E"/>
    <w:pPr>
      <w:autoSpaceDE w:val="0"/>
      <w:autoSpaceDN w:val="0"/>
      <w:adjustRightInd w:val="0"/>
      <w:spacing w:line="240" w:lineRule="auto"/>
      <w:jc w:val="left"/>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67194">
      <w:bodyDiv w:val="1"/>
      <w:marLeft w:val="0"/>
      <w:marRight w:val="0"/>
      <w:marTop w:val="0"/>
      <w:marBottom w:val="0"/>
      <w:divBdr>
        <w:top w:val="none" w:sz="0" w:space="0" w:color="auto"/>
        <w:left w:val="none" w:sz="0" w:space="0" w:color="auto"/>
        <w:bottom w:val="none" w:sz="0" w:space="0" w:color="auto"/>
        <w:right w:val="none" w:sz="0" w:space="0" w:color="auto"/>
      </w:divBdr>
      <w:divsChild>
        <w:div w:id="495728713">
          <w:marLeft w:val="0"/>
          <w:marRight w:val="0"/>
          <w:marTop w:val="0"/>
          <w:marBottom w:val="0"/>
          <w:divBdr>
            <w:top w:val="none" w:sz="0" w:space="0" w:color="auto"/>
            <w:left w:val="none" w:sz="0" w:space="0" w:color="auto"/>
            <w:bottom w:val="none" w:sz="0" w:space="0" w:color="auto"/>
            <w:right w:val="none" w:sz="0" w:space="0" w:color="auto"/>
          </w:divBdr>
          <w:divsChild>
            <w:div w:id="61177398">
              <w:marLeft w:val="0"/>
              <w:marRight w:val="0"/>
              <w:marTop w:val="0"/>
              <w:marBottom w:val="0"/>
              <w:divBdr>
                <w:top w:val="none" w:sz="0" w:space="0" w:color="auto"/>
                <w:left w:val="none" w:sz="0" w:space="0" w:color="auto"/>
                <w:bottom w:val="none" w:sz="0" w:space="0" w:color="auto"/>
                <w:right w:val="none" w:sz="0" w:space="0" w:color="auto"/>
              </w:divBdr>
            </w:div>
          </w:divsChild>
        </w:div>
        <w:div w:id="528028291">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2678</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2020-06-02T16:17:00Z</dcterms:created>
  <dcterms:modified xsi:type="dcterms:W3CDTF">2020-06-02T17:13:00Z</dcterms:modified>
</cp:coreProperties>
</file>