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BD4DD" w14:textId="77777777" w:rsidR="001270CE" w:rsidRDefault="001270CE" w:rsidP="001270CE">
      <w:pPr>
        <w:spacing w:after="0" w:line="240" w:lineRule="auto"/>
        <w:jc w:val="both"/>
        <w:rPr>
          <w:rFonts w:ascii="Segoe UI" w:eastAsia="Times New Roman" w:hAnsi="Segoe UI" w:cs="Segoe UI"/>
          <w:color w:val="000000"/>
          <w:sz w:val="18"/>
          <w:szCs w:val="18"/>
          <w:lang w:eastAsia="es-CO"/>
        </w:rPr>
      </w:pPr>
    </w:p>
    <w:p w14:paraId="6DA1B37A" w14:textId="77777777" w:rsidR="001270CE" w:rsidRPr="001270CE" w:rsidRDefault="001270CE" w:rsidP="001270CE">
      <w:pPr>
        <w:spacing w:after="0" w:line="240" w:lineRule="auto"/>
        <w:jc w:val="center"/>
        <w:rPr>
          <w:rFonts w:ascii="Arial" w:eastAsia="Times New Roman" w:hAnsi="Arial" w:cs="Arial"/>
          <w:color w:val="000000"/>
          <w:sz w:val="18"/>
          <w:szCs w:val="18"/>
          <w:lang w:eastAsia="es-CO"/>
        </w:rPr>
      </w:pPr>
      <w:r w:rsidRPr="001270CE">
        <w:rPr>
          <w:rFonts w:ascii="Segoe UI" w:eastAsia="Times New Roman" w:hAnsi="Segoe UI" w:cs="Segoe UI"/>
          <w:b/>
          <w:bCs/>
          <w:color w:val="0000FF"/>
          <w:sz w:val="28"/>
          <w:szCs w:val="28"/>
          <w:lang w:eastAsia="es-CO"/>
        </w:rPr>
        <w:t xml:space="preserve">Concepto </w:t>
      </w:r>
      <w:proofErr w:type="spellStart"/>
      <w:r w:rsidRPr="001270CE">
        <w:rPr>
          <w:rFonts w:ascii="Segoe UI" w:eastAsia="Times New Roman" w:hAnsi="Segoe UI" w:cs="Segoe UI"/>
          <w:b/>
          <w:bCs/>
          <w:color w:val="0000FF"/>
          <w:sz w:val="28"/>
          <w:szCs w:val="28"/>
          <w:lang w:eastAsia="es-CO"/>
        </w:rPr>
        <w:t>Nº</w:t>
      </w:r>
      <w:proofErr w:type="spellEnd"/>
      <w:r w:rsidRPr="001270CE">
        <w:rPr>
          <w:rFonts w:ascii="Segoe UI" w:eastAsia="Times New Roman" w:hAnsi="Segoe UI" w:cs="Segoe UI"/>
          <w:b/>
          <w:bCs/>
          <w:color w:val="0000FF"/>
          <w:sz w:val="28"/>
          <w:szCs w:val="28"/>
          <w:lang w:eastAsia="es-CO"/>
        </w:rPr>
        <w:t xml:space="preserve"> 0503</w:t>
      </w:r>
    </w:p>
    <w:p w14:paraId="6F6F3CCA" w14:textId="77777777" w:rsidR="001270CE" w:rsidRPr="001270CE" w:rsidRDefault="001270CE" w:rsidP="001270CE">
      <w:pPr>
        <w:spacing w:after="0" w:line="240" w:lineRule="auto"/>
        <w:jc w:val="center"/>
        <w:rPr>
          <w:rFonts w:ascii="Arial" w:eastAsia="Times New Roman" w:hAnsi="Arial" w:cs="Arial"/>
          <w:color w:val="000000"/>
          <w:sz w:val="18"/>
          <w:szCs w:val="18"/>
          <w:lang w:eastAsia="es-CO"/>
        </w:rPr>
      </w:pPr>
      <w:r w:rsidRPr="001270CE">
        <w:rPr>
          <w:rFonts w:ascii="Segoe UI" w:eastAsia="Times New Roman" w:hAnsi="Segoe UI" w:cs="Segoe UI"/>
          <w:b/>
          <w:bCs/>
          <w:color w:val="0000FF"/>
          <w:sz w:val="28"/>
          <w:szCs w:val="28"/>
          <w:lang w:eastAsia="es-CO"/>
        </w:rPr>
        <w:t>12-06-2020</w:t>
      </w:r>
    </w:p>
    <w:p w14:paraId="197BF9C3" w14:textId="77777777" w:rsidR="001270CE" w:rsidRPr="001270CE" w:rsidRDefault="001270CE" w:rsidP="001270CE">
      <w:pPr>
        <w:spacing w:after="0" w:line="240" w:lineRule="auto"/>
        <w:jc w:val="center"/>
        <w:rPr>
          <w:rFonts w:ascii="Arial" w:eastAsia="Times New Roman" w:hAnsi="Arial" w:cs="Arial"/>
          <w:color w:val="000000"/>
          <w:sz w:val="18"/>
          <w:szCs w:val="18"/>
          <w:lang w:eastAsia="es-CO"/>
        </w:rPr>
      </w:pPr>
      <w:r w:rsidRPr="001270CE">
        <w:rPr>
          <w:rFonts w:ascii="Segoe UI" w:eastAsia="Times New Roman" w:hAnsi="Segoe UI" w:cs="Segoe UI"/>
          <w:b/>
          <w:bCs/>
          <w:color w:val="0000FF"/>
          <w:sz w:val="28"/>
          <w:szCs w:val="28"/>
          <w:lang w:eastAsia="es-CO"/>
        </w:rPr>
        <w:t>Consejo Técnico de la Contaduría Pública</w:t>
      </w:r>
    </w:p>
    <w:p w14:paraId="4429625D" w14:textId="77777777" w:rsidR="001270CE" w:rsidRPr="001270CE" w:rsidRDefault="001270CE" w:rsidP="001270CE">
      <w:pPr>
        <w:spacing w:after="0" w:line="240" w:lineRule="auto"/>
        <w:jc w:val="center"/>
        <w:rPr>
          <w:rFonts w:ascii="Arial" w:eastAsia="Times New Roman" w:hAnsi="Arial" w:cs="Arial"/>
          <w:color w:val="000000"/>
          <w:sz w:val="18"/>
          <w:szCs w:val="18"/>
          <w:lang w:eastAsia="es-CO"/>
        </w:rPr>
      </w:pPr>
      <w:r w:rsidRPr="001270CE">
        <w:rPr>
          <w:rFonts w:ascii="Segoe UI" w:eastAsia="Times New Roman" w:hAnsi="Segoe UI" w:cs="Segoe UI"/>
          <w:color w:val="0000FF"/>
          <w:sz w:val="18"/>
          <w:szCs w:val="18"/>
          <w:lang w:eastAsia="es-CO"/>
        </w:rPr>
        <w:t> </w:t>
      </w:r>
    </w:p>
    <w:p w14:paraId="02AF704B"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1F738CF1"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Bogotá, D.C.,</w:t>
      </w:r>
    </w:p>
    <w:p w14:paraId="2EF2CD06"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33B036FF"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Asunto:</w:t>
      </w:r>
      <w:r w:rsidRPr="001270CE">
        <w:rPr>
          <w:rFonts w:ascii="Segoe UI" w:eastAsia="Times New Roman" w:hAnsi="Segoe UI" w:cs="Segoe UI"/>
          <w:color w:val="000000"/>
          <w:sz w:val="18"/>
          <w:szCs w:val="18"/>
          <w:lang w:eastAsia="es-CO"/>
        </w:rPr>
        <w:t> Consulta 1-2020-011884</w:t>
      </w:r>
    </w:p>
    <w:p w14:paraId="0A3AA9FC"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371"/>
        <w:gridCol w:w="272"/>
        <w:gridCol w:w="272"/>
        <w:gridCol w:w="4482"/>
      </w:tblGrid>
      <w:tr w:rsidR="001270CE" w:rsidRPr="001270CE" w14:paraId="06C56591" w14:textId="77777777" w:rsidTr="001270CE">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0797D7C1"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sz w:val="20"/>
                <w:szCs w:val="20"/>
                <w:lang w:eastAsia="es-CO"/>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673CCB39"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224D27D2"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04FD5C2A"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r>
      <w:tr w:rsidR="001270CE" w:rsidRPr="001270CE" w14:paraId="60BCAC60" w14:textId="77777777" w:rsidTr="001270C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5DD628E4"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BEB9C06"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8CD9349"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219809CC"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21 de mayo de 2020</w:t>
            </w:r>
          </w:p>
        </w:tc>
      </w:tr>
      <w:tr w:rsidR="001270CE" w:rsidRPr="001270CE" w14:paraId="35CA48AD" w14:textId="77777777" w:rsidTr="001270C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412DD3D7"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624A757"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7346BFB"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11F3893"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Consejo Técnico de la Contaduría Pública</w:t>
            </w:r>
          </w:p>
        </w:tc>
      </w:tr>
      <w:tr w:rsidR="001270CE" w:rsidRPr="001270CE" w14:paraId="140A5222" w14:textId="77777777" w:rsidTr="001270C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2C52F68E"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proofErr w:type="spellStart"/>
            <w:r w:rsidRPr="001270CE">
              <w:rPr>
                <w:rFonts w:ascii="Segoe UI" w:eastAsia="Times New Roman" w:hAnsi="Segoe UI" w:cs="Segoe UI"/>
                <w:b/>
                <w:bCs/>
                <w:color w:val="000000"/>
                <w:sz w:val="20"/>
                <w:szCs w:val="20"/>
                <w:lang w:eastAsia="es-CO"/>
              </w:rPr>
              <w:t>Nº</w:t>
            </w:r>
            <w:proofErr w:type="spellEnd"/>
            <w:r w:rsidRPr="001270CE">
              <w:rPr>
                <w:rFonts w:ascii="Segoe UI" w:eastAsia="Times New Roman" w:hAnsi="Segoe UI" w:cs="Segoe UI"/>
                <w:b/>
                <w:bCs/>
                <w:color w:val="000000"/>
                <w:sz w:val="20"/>
                <w:szCs w:val="20"/>
                <w:lang w:eastAsia="es-CO"/>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5C97A09"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D5B5395"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3A24A54"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2020-0503</w:t>
            </w:r>
          </w:p>
        </w:tc>
      </w:tr>
      <w:tr w:rsidR="001270CE" w:rsidRPr="001270CE" w14:paraId="17991251" w14:textId="77777777" w:rsidTr="001270CE">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6AFD9F1E"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ECE27A7"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5D3FEEB"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0E761A1"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O-4-962</w:t>
            </w:r>
          </w:p>
        </w:tc>
      </w:tr>
      <w:tr w:rsidR="001270CE" w:rsidRPr="001270CE" w14:paraId="7498C1FC" w14:textId="77777777" w:rsidTr="001270CE">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66606313"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1AC5ABD8"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2C5E2C13"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FFFFFF"/>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CDADFE"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color w:val="000000"/>
                <w:sz w:val="20"/>
                <w:szCs w:val="20"/>
                <w:lang w:eastAsia="es-CO"/>
              </w:rPr>
              <w:t>Lugar en donde se debe llevar la contabilidad</w:t>
            </w:r>
          </w:p>
        </w:tc>
      </w:tr>
    </w:tbl>
    <w:p w14:paraId="2356E326"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 </w:t>
      </w:r>
    </w:p>
    <w:p w14:paraId="5754F35B"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 </w:t>
      </w:r>
    </w:p>
    <w:p w14:paraId="7108DFFE"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CONSULTA (TEXTUAL)</w:t>
      </w:r>
    </w:p>
    <w:p w14:paraId="7C860FBA"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i/>
          <w:iCs/>
          <w:color w:val="000000"/>
          <w:sz w:val="18"/>
          <w:szCs w:val="18"/>
          <w:lang w:eastAsia="es-CO"/>
        </w:rPr>
        <w:t> </w:t>
      </w:r>
    </w:p>
    <w:p w14:paraId="3E164789"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i/>
          <w:iCs/>
          <w:color w:val="000000"/>
          <w:sz w:val="18"/>
          <w:szCs w:val="18"/>
          <w:lang w:eastAsia="es-CO"/>
        </w:rPr>
        <w:t>“¿es posible que una sucursal extranjera domiciliada en la ciudad de Bogotá, pueda llevar su contabilidad en el exterior, ya que en casa matriz se encuentra el software ERP (SAP) en donde todas las Compañías del grupo realizan los registros contables?, o ¿es necesario que dicha información se registre y se lleve acá en el país?”</w:t>
      </w:r>
    </w:p>
    <w:p w14:paraId="77C31B12"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9336"/>
      </w:tblGrid>
      <w:tr w:rsidR="001270CE" w:rsidRPr="001270CE" w14:paraId="38A9AB33" w14:textId="77777777" w:rsidTr="001270CE">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F28C9C"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b/>
                <w:bCs/>
                <w:sz w:val="20"/>
                <w:szCs w:val="20"/>
                <w:lang w:eastAsia="es-CO"/>
              </w:rPr>
              <w:t>RESUMEN</w:t>
            </w:r>
            <w:r w:rsidRPr="001270CE">
              <w:rPr>
                <w:rFonts w:ascii="Segoe UI" w:eastAsia="Times New Roman" w:hAnsi="Segoe UI" w:cs="Segoe UI"/>
                <w:sz w:val="20"/>
                <w:szCs w:val="20"/>
                <w:lang w:eastAsia="es-CO"/>
              </w:rPr>
              <w:t>:</w:t>
            </w:r>
          </w:p>
          <w:p w14:paraId="7E08F4F1" w14:textId="77777777" w:rsidR="001270CE" w:rsidRPr="001270CE" w:rsidRDefault="001270CE" w:rsidP="001270CE">
            <w:pPr>
              <w:spacing w:after="0" w:line="240" w:lineRule="auto"/>
              <w:jc w:val="both"/>
              <w:rPr>
                <w:rFonts w:ascii="Times New Roman" w:eastAsia="Times New Roman" w:hAnsi="Times New Roman" w:cs="Times New Roman"/>
                <w:sz w:val="24"/>
                <w:szCs w:val="24"/>
                <w:lang w:eastAsia="es-CO"/>
              </w:rPr>
            </w:pPr>
            <w:r w:rsidRPr="001270CE">
              <w:rPr>
                <w:rFonts w:ascii="Segoe UI" w:eastAsia="Times New Roman" w:hAnsi="Segoe UI" w:cs="Segoe UI"/>
                <w:i/>
                <w:iCs/>
                <w:sz w:val="20"/>
                <w:szCs w:val="20"/>
                <w:lang w:eastAsia="es-CO"/>
              </w:rPr>
              <w:t>Cuando la contabilidad se procese a través de programas informáticos, la base de datos de la misma o las copias de seguridad pueden estar en un lugar distinto al domicilio, del mismo modo, la contabilidad podrá ser digitada en cualquier lugar del mundo, siempre que se garantice que la documentación que soporta los registros contables debe estar disponible en el domicilio del comerciante.</w:t>
            </w:r>
          </w:p>
        </w:tc>
      </w:tr>
    </w:tbl>
    <w:p w14:paraId="6019A1DC"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 </w:t>
      </w:r>
    </w:p>
    <w:p w14:paraId="5263690F"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i/>
          <w:iCs/>
          <w:color w:val="000000"/>
          <w:sz w:val="18"/>
          <w:szCs w:val="18"/>
          <w:lang w:eastAsia="es-CO"/>
        </w:rPr>
        <w:t> </w:t>
      </w:r>
    </w:p>
    <w:p w14:paraId="4AC2531E"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CONSIDERACIONES Y RESPUESTA</w:t>
      </w:r>
    </w:p>
    <w:p w14:paraId="1BFB8A9B"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1C011495"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lo dispuesto en la Ley 43 de 1990, la Ley 1314 de 2009, y Decretos Reglamentarios, procede a dar respuesta a una consulta en los siguientes términos.</w:t>
      </w:r>
    </w:p>
    <w:p w14:paraId="707F5B69"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60E2CFB1"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14:paraId="78469F93"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4864C848"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Respecto de la contabilidad y de los libros del comerciante, el Código de Comercio menciona lo siguiente:</w:t>
      </w:r>
    </w:p>
    <w:p w14:paraId="5D6451FD"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6CAA3CF6" w14:textId="77777777" w:rsidR="001270CE" w:rsidRPr="001270CE" w:rsidRDefault="001270CE" w:rsidP="001270CE">
      <w:pPr>
        <w:spacing w:after="0" w:line="240" w:lineRule="auto"/>
        <w:ind w:left="284"/>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La contabilidad debe llevarse en idioma castellano (artículo 50);</w:t>
      </w:r>
    </w:p>
    <w:p w14:paraId="59F19257" w14:textId="77777777" w:rsidR="001270CE" w:rsidRPr="001270CE" w:rsidRDefault="001270CE" w:rsidP="001270CE">
      <w:pPr>
        <w:spacing w:after="0" w:line="240" w:lineRule="auto"/>
        <w:ind w:left="284"/>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La contabilidad debe llevarse por el sistema de partida doble (artículo 50);</w:t>
      </w:r>
    </w:p>
    <w:p w14:paraId="2387FFE1" w14:textId="77777777" w:rsidR="001270CE" w:rsidRPr="001270CE" w:rsidRDefault="001270CE" w:rsidP="001270CE">
      <w:pPr>
        <w:spacing w:after="0" w:line="240" w:lineRule="auto"/>
        <w:ind w:left="284"/>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La contabilidad debe llevarse en libros de contabilidad (artículo 50);</w:t>
      </w:r>
    </w:p>
    <w:p w14:paraId="33702046" w14:textId="77777777" w:rsidR="001270CE" w:rsidRPr="001270CE" w:rsidRDefault="001270CE" w:rsidP="001270CE">
      <w:pPr>
        <w:spacing w:after="0" w:line="240" w:lineRule="auto"/>
        <w:ind w:left="284"/>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La contabilidad debe suministrar la historia clara, completa y fidedigna del comerciante, de acuerdo a los marcos de información financiera aplicables (artículo 50);</w:t>
      </w:r>
    </w:p>
    <w:p w14:paraId="6F92E67B" w14:textId="77777777" w:rsidR="001270CE" w:rsidRPr="001270CE" w:rsidRDefault="001270CE" w:rsidP="001270CE">
      <w:pPr>
        <w:spacing w:after="0" w:line="240" w:lineRule="auto"/>
        <w:ind w:left="284"/>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El examen de los libros se practicará en las oficinas o establecimientos del comerciante y en presencia de este o de la persona que lo represente (artículo 66) cuando haya lugar a ello;</w:t>
      </w:r>
    </w:p>
    <w:p w14:paraId="71A100B4"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48A4FBB1"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De lo anterior podría concluirse que los soportes contables y los libros de contabilidad, deben permanecer en las oficinas o establecimientos del comerciante, no obstante, cuando la contabilidad se procese a través de programas informáticos, la base de datos de la misma o las copias de seguridad pueden estar en un lugar distinto al domicilio. Del mismo modo, la contabilidad podrá ser digitada en cualquier lugar del mundo, siempre que se garantice que la documentación que soporta los registros contables pueda estar disponible en el domicilio del comerciante.</w:t>
      </w:r>
    </w:p>
    <w:p w14:paraId="7C588A57"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6BC03206"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xml:space="preserve">En los términos anteriores se absuelve la consulta, indicando </w:t>
      </w:r>
      <w:proofErr w:type="gramStart"/>
      <w:r w:rsidRPr="001270CE">
        <w:rPr>
          <w:rFonts w:ascii="Segoe UI" w:eastAsia="Times New Roman" w:hAnsi="Segoe UI" w:cs="Segoe UI"/>
          <w:color w:val="000000"/>
          <w:sz w:val="18"/>
          <w:szCs w:val="18"/>
          <w:lang w:eastAsia="es-CO"/>
        </w:rPr>
        <w:t>que</w:t>
      </w:r>
      <w:proofErr w:type="gramEnd"/>
      <w:r w:rsidRPr="001270CE">
        <w:rPr>
          <w:rFonts w:ascii="Segoe UI" w:eastAsia="Times New Roman" w:hAnsi="Segoe UI" w:cs="Segoe UI"/>
          <w:color w:val="000000"/>
          <w:sz w:val="18"/>
          <w:szCs w:val="18"/>
          <w:lang w:eastAsia="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14:paraId="474C0B49"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 </w:t>
      </w:r>
    </w:p>
    <w:p w14:paraId="6368CB17" w14:textId="77777777" w:rsidR="001270CE" w:rsidRDefault="001270CE" w:rsidP="001270CE">
      <w:pPr>
        <w:spacing w:after="0" w:line="240" w:lineRule="auto"/>
        <w:jc w:val="both"/>
        <w:rPr>
          <w:rFonts w:ascii="Segoe UI" w:eastAsia="Times New Roman" w:hAnsi="Segoe UI" w:cs="Segoe UI"/>
          <w:color w:val="000000"/>
          <w:sz w:val="18"/>
          <w:szCs w:val="18"/>
          <w:lang w:eastAsia="es-CO"/>
        </w:rPr>
      </w:pPr>
    </w:p>
    <w:p w14:paraId="3D42D9C2" w14:textId="77777777" w:rsidR="001270CE" w:rsidRDefault="001270CE" w:rsidP="001270CE">
      <w:pPr>
        <w:spacing w:after="0" w:line="240" w:lineRule="auto"/>
        <w:jc w:val="both"/>
        <w:rPr>
          <w:rFonts w:ascii="Segoe UI" w:eastAsia="Times New Roman" w:hAnsi="Segoe UI" w:cs="Segoe UI"/>
          <w:color w:val="000000"/>
          <w:sz w:val="18"/>
          <w:szCs w:val="18"/>
          <w:lang w:eastAsia="es-CO"/>
        </w:rPr>
      </w:pPr>
    </w:p>
    <w:p w14:paraId="0A0D94A2" w14:textId="77777777" w:rsidR="001270CE" w:rsidRDefault="001270CE" w:rsidP="001270CE">
      <w:pPr>
        <w:spacing w:after="0" w:line="240" w:lineRule="auto"/>
        <w:jc w:val="both"/>
        <w:rPr>
          <w:rFonts w:ascii="Segoe UI" w:eastAsia="Times New Roman" w:hAnsi="Segoe UI" w:cs="Segoe UI"/>
          <w:color w:val="000000"/>
          <w:sz w:val="18"/>
          <w:szCs w:val="18"/>
          <w:lang w:eastAsia="es-CO"/>
        </w:rPr>
      </w:pPr>
    </w:p>
    <w:p w14:paraId="1B8A56C5" w14:textId="48A8AD4F"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Cordialmente,</w:t>
      </w:r>
    </w:p>
    <w:p w14:paraId="252F946A"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 </w:t>
      </w:r>
    </w:p>
    <w:p w14:paraId="2D5D7FF9"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 </w:t>
      </w:r>
    </w:p>
    <w:p w14:paraId="770348A6"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b/>
          <w:bCs/>
          <w:color w:val="000000"/>
          <w:sz w:val="18"/>
          <w:szCs w:val="18"/>
          <w:lang w:eastAsia="es-CO"/>
        </w:rPr>
        <w:t>LEONARDO VARÓN GARCÍA</w:t>
      </w:r>
    </w:p>
    <w:p w14:paraId="5406F64C" w14:textId="77777777" w:rsidR="001270CE" w:rsidRPr="001270CE" w:rsidRDefault="001270CE" w:rsidP="001270CE">
      <w:pPr>
        <w:spacing w:after="0" w:line="240" w:lineRule="auto"/>
        <w:jc w:val="both"/>
        <w:rPr>
          <w:rFonts w:ascii="Arial" w:eastAsia="Times New Roman" w:hAnsi="Arial" w:cs="Arial"/>
          <w:color w:val="000000"/>
          <w:sz w:val="18"/>
          <w:szCs w:val="18"/>
          <w:lang w:eastAsia="es-CO"/>
        </w:rPr>
      </w:pPr>
      <w:r w:rsidRPr="001270CE">
        <w:rPr>
          <w:rFonts w:ascii="Segoe UI" w:eastAsia="Times New Roman" w:hAnsi="Segoe UI" w:cs="Segoe UI"/>
          <w:color w:val="000000"/>
          <w:sz w:val="18"/>
          <w:szCs w:val="18"/>
          <w:lang w:eastAsia="es-CO"/>
        </w:rPr>
        <w:t>Consejero CTCP</w:t>
      </w:r>
    </w:p>
    <w:p w14:paraId="2A23B454" w14:textId="77777777" w:rsidR="001270CE" w:rsidRPr="001270CE" w:rsidRDefault="001270CE" w:rsidP="001270CE">
      <w:pPr>
        <w:spacing w:after="285" w:line="240" w:lineRule="auto"/>
        <w:jc w:val="both"/>
        <w:rPr>
          <w:rFonts w:ascii="Arial" w:eastAsia="Times New Roman" w:hAnsi="Arial" w:cs="Arial"/>
          <w:color w:val="000000"/>
          <w:sz w:val="18"/>
          <w:szCs w:val="18"/>
          <w:lang w:eastAsia="es-CO"/>
        </w:rPr>
      </w:pPr>
      <w:r w:rsidRPr="001270CE">
        <w:rPr>
          <w:rFonts w:ascii="Arial" w:eastAsia="Times New Roman" w:hAnsi="Arial" w:cs="Arial"/>
          <w:color w:val="000000"/>
          <w:sz w:val="18"/>
          <w:szCs w:val="18"/>
          <w:lang w:eastAsia="es-CO"/>
        </w:rPr>
        <w:t> </w:t>
      </w:r>
    </w:p>
    <w:p w14:paraId="649E8E6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CE"/>
    <w:rsid w:val="000F3837"/>
    <w:rsid w:val="001270CE"/>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9690"/>
  <w15:chartTrackingRefBased/>
  <w15:docId w15:val="{35724013-5E10-46B4-A4E3-203ED8CB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842874">
      <w:bodyDiv w:val="1"/>
      <w:marLeft w:val="0"/>
      <w:marRight w:val="0"/>
      <w:marTop w:val="0"/>
      <w:marBottom w:val="0"/>
      <w:divBdr>
        <w:top w:val="none" w:sz="0" w:space="0" w:color="auto"/>
        <w:left w:val="none" w:sz="0" w:space="0" w:color="auto"/>
        <w:bottom w:val="none" w:sz="0" w:space="0" w:color="auto"/>
        <w:right w:val="none" w:sz="0" w:space="0" w:color="auto"/>
      </w:divBdr>
    </w:div>
    <w:div w:id="1936936296">
      <w:bodyDiv w:val="1"/>
      <w:marLeft w:val="0"/>
      <w:marRight w:val="0"/>
      <w:marTop w:val="0"/>
      <w:marBottom w:val="0"/>
      <w:divBdr>
        <w:top w:val="none" w:sz="0" w:space="0" w:color="auto"/>
        <w:left w:val="none" w:sz="0" w:space="0" w:color="auto"/>
        <w:bottom w:val="none" w:sz="0" w:space="0" w:color="auto"/>
        <w:right w:val="none" w:sz="0" w:space="0" w:color="auto"/>
      </w:divBdr>
    </w:div>
    <w:div w:id="19957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3201</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2020-07-10T23:05:00Z</dcterms:created>
  <dcterms:modified xsi:type="dcterms:W3CDTF">2020-07-10T23:07:00Z</dcterms:modified>
</cp:coreProperties>
</file>