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772" w:rsidRPr="00AC131A" w:rsidRDefault="00E27772" w:rsidP="0091001D">
      <w:pPr>
        <w:pStyle w:val="Pa12"/>
        <w:spacing w:line="240" w:lineRule="auto"/>
        <w:jc w:val="center"/>
        <w:rPr>
          <w:b/>
          <w:lang w:val="es-CO"/>
        </w:rPr>
      </w:pPr>
      <w:bookmarkStart w:id="0" w:name="_Hlk29370587"/>
      <w:r w:rsidRPr="00AC131A">
        <w:rPr>
          <w:b/>
          <w:bCs/>
          <w:lang w:val="es-CO"/>
        </w:rPr>
        <w:t xml:space="preserve">LEY </w:t>
      </w:r>
      <w:r w:rsidR="000060F5" w:rsidRPr="00AC131A">
        <w:rPr>
          <w:b/>
          <w:bCs/>
          <w:lang w:val="es-CO"/>
        </w:rPr>
        <w:t>Nº 2010</w:t>
      </w:r>
    </w:p>
    <w:p w:rsidR="00E27772" w:rsidRPr="00AC131A" w:rsidRDefault="000060F5" w:rsidP="0091001D">
      <w:pPr>
        <w:pStyle w:val="Pa23"/>
        <w:spacing w:line="240" w:lineRule="auto"/>
        <w:jc w:val="center"/>
        <w:rPr>
          <w:b/>
          <w:lang w:val="es-CO"/>
        </w:rPr>
      </w:pPr>
      <w:r w:rsidRPr="00AC131A">
        <w:rPr>
          <w:b/>
          <w:lang w:val="es-CO"/>
        </w:rPr>
        <w:t>27-12-</w:t>
      </w:r>
      <w:r w:rsidRPr="00AC131A">
        <w:rPr>
          <w:b/>
          <w:bCs/>
          <w:lang w:val="es-CO"/>
        </w:rPr>
        <w:t>2019</w:t>
      </w:r>
    </w:p>
    <w:p w:rsidR="000060F5" w:rsidRPr="00AC131A" w:rsidRDefault="00DC5D66" w:rsidP="0091001D">
      <w:pPr>
        <w:spacing w:after="0" w:line="240" w:lineRule="auto"/>
        <w:jc w:val="center"/>
        <w:rPr>
          <w:rFonts w:ascii="Times New Roman" w:hAnsi="Times New Roman" w:cs="Times New Roman"/>
          <w:b/>
          <w:i/>
          <w:iCs/>
          <w:sz w:val="24"/>
          <w:szCs w:val="24"/>
          <w:lang w:val="es-CO"/>
        </w:rPr>
      </w:pPr>
      <w:r w:rsidRPr="00AC131A">
        <w:rPr>
          <w:rFonts w:ascii="Times New Roman" w:hAnsi="Times New Roman" w:cs="Times New Roman"/>
          <w:b/>
          <w:iCs/>
          <w:sz w:val="24"/>
          <w:szCs w:val="24"/>
          <w:lang w:val="es-CO"/>
        </w:rPr>
        <w:t>PODER PÚBLICO - RAMA LEGISLATIVA</w:t>
      </w:r>
    </w:p>
    <w:p w:rsidR="000060F5" w:rsidRPr="00AC131A" w:rsidRDefault="000060F5" w:rsidP="0091001D">
      <w:pPr>
        <w:spacing w:after="0" w:line="240" w:lineRule="auto"/>
        <w:jc w:val="center"/>
        <w:rPr>
          <w:rFonts w:ascii="Times New Roman" w:hAnsi="Times New Roman" w:cs="Times New Roman"/>
          <w:b/>
          <w:i/>
          <w:iCs/>
          <w:sz w:val="24"/>
          <w:szCs w:val="24"/>
          <w:lang w:val="es-CO"/>
        </w:rPr>
      </w:pPr>
    </w:p>
    <w:p w:rsidR="00DC5D66" w:rsidRPr="00AC131A" w:rsidRDefault="00DC5D66" w:rsidP="0091001D">
      <w:pPr>
        <w:spacing w:after="0" w:line="240" w:lineRule="auto"/>
        <w:jc w:val="center"/>
        <w:rPr>
          <w:rFonts w:ascii="Times New Roman" w:hAnsi="Times New Roman" w:cs="Times New Roman"/>
          <w:b/>
          <w:i/>
          <w:iCs/>
          <w:sz w:val="24"/>
          <w:szCs w:val="24"/>
          <w:lang w:val="es-CO"/>
        </w:rPr>
      </w:pPr>
    </w:p>
    <w:p w:rsidR="00687E61" w:rsidRPr="00AC131A" w:rsidRDefault="00E27772" w:rsidP="0091001D">
      <w:pPr>
        <w:spacing w:after="0" w:line="240" w:lineRule="auto"/>
        <w:jc w:val="center"/>
        <w:rPr>
          <w:rFonts w:ascii="Times New Roman" w:hAnsi="Times New Roman" w:cs="Times New Roman"/>
          <w:i/>
          <w:iCs/>
          <w:sz w:val="24"/>
          <w:szCs w:val="24"/>
          <w:lang w:val="es-CO"/>
        </w:rPr>
      </w:pPr>
      <w:r w:rsidRPr="00AC131A">
        <w:rPr>
          <w:rFonts w:ascii="Times New Roman" w:hAnsi="Times New Roman" w:cs="Times New Roman"/>
          <w:i/>
          <w:iCs/>
          <w:sz w:val="24"/>
          <w:szCs w:val="24"/>
          <w:lang w:val="es-CO"/>
        </w:rPr>
        <w:t>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p w:rsidR="00E27772" w:rsidRPr="00AC131A" w:rsidRDefault="00E27772" w:rsidP="0091001D">
      <w:pPr>
        <w:spacing w:after="0" w:line="240" w:lineRule="auto"/>
        <w:jc w:val="center"/>
        <w:rPr>
          <w:rFonts w:ascii="Times New Roman" w:hAnsi="Times New Roman" w:cs="Times New Roman"/>
          <w:i/>
          <w:iCs/>
          <w:sz w:val="24"/>
          <w:szCs w:val="24"/>
          <w:lang w:val="es-CO"/>
        </w:rPr>
      </w:pPr>
    </w:p>
    <w:p w:rsidR="00E27772" w:rsidRPr="00AC131A" w:rsidRDefault="00E27772" w:rsidP="0091001D">
      <w:pPr>
        <w:spacing w:after="0" w:line="240" w:lineRule="auto"/>
        <w:jc w:val="center"/>
        <w:rPr>
          <w:rFonts w:ascii="Times New Roman" w:hAnsi="Times New Roman" w:cs="Times New Roman"/>
          <w:i/>
          <w:iCs/>
          <w:sz w:val="24"/>
          <w:szCs w:val="24"/>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El Congreso de Colombia</w:t>
      </w:r>
    </w:p>
    <w:p w:rsidR="000060F5" w:rsidRPr="00AC131A" w:rsidRDefault="000060F5" w:rsidP="0091001D">
      <w:pPr>
        <w:pStyle w:val="Pa8"/>
        <w:spacing w:line="240" w:lineRule="auto"/>
        <w:jc w:val="center"/>
        <w:rPr>
          <w:rStyle w:val="A0"/>
          <w:b/>
          <w:color w:val="auto"/>
          <w:lang w:val="es-CO"/>
        </w:rPr>
      </w:pPr>
    </w:p>
    <w:p w:rsidR="000060F5" w:rsidRPr="00AC131A" w:rsidRDefault="000060F5" w:rsidP="0091001D">
      <w:pPr>
        <w:pStyle w:val="Pa8"/>
        <w:spacing w:line="240" w:lineRule="auto"/>
        <w:jc w:val="center"/>
        <w:rPr>
          <w:rStyle w:val="A0"/>
          <w:b/>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DECRETA:</w:t>
      </w:r>
    </w:p>
    <w:p w:rsidR="000060F5" w:rsidRPr="00AC131A" w:rsidRDefault="000060F5" w:rsidP="0091001D">
      <w:pPr>
        <w:pStyle w:val="Pa8"/>
        <w:spacing w:line="240" w:lineRule="auto"/>
        <w:jc w:val="center"/>
        <w:rPr>
          <w:rStyle w:val="A0"/>
          <w:b/>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TÍTULO I</w:t>
      </w:r>
    </w:p>
    <w:p w:rsidR="00E27772" w:rsidRPr="00AC131A" w:rsidRDefault="00E27772" w:rsidP="0091001D">
      <w:pPr>
        <w:pStyle w:val="Pa8"/>
        <w:spacing w:line="240" w:lineRule="auto"/>
        <w:jc w:val="center"/>
        <w:rPr>
          <w:b/>
          <w:lang w:val="es-CO"/>
        </w:rPr>
      </w:pPr>
      <w:r w:rsidRPr="00AC131A">
        <w:rPr>
          <w:rStyle w:val="A0"/>
          <w:b/>
          <w:color w:val="auto"/>
          <w:lang w:val="es-CO"/>
        </w:rPr>
        <w:t>IMPUESTO A LAS VENTAS E IMPUESTO AL CONSUMO</w:t>
      </w:r>
    </w:p>
    <w:p w:rsidR="000060F5" w:rsidRPr="00AC131A" w:rsidRDefault="000060F5" w:rsidP="0091001D">
      <w:pPr>
        <w:pStyle w:val="Pa8"/>
        <w:spacing w:line="240" w:lineRule="auto"/>
        <w:jc w:val="center"/>
        <w:rPr>
          <w:rStyle w:val="A0"/>
          <w:b/>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w:t>
      </w:r>
    </w:p>
    <w:p w:rsidR="00E27772" w:rsidRPr="00AC131A" w:rsidRDefault="00E27772" w:rsidP="0091001D">
      <w:pPr>
        <w:pStyle w:val="Pa8"/>
        <w:spacing w:line="240" w:lineRule="auto"/>
        <w:jc w:val="center"/>
        <w:rPr>
          <w:b/>
          <w:lang w:val="es-CO"/>
        </w:rPr>
      </w:pPr>
      <w:r w:rsidRPr="00AC131A">
        <w:rPr>
          <w:rStyle w:val="A0"/>
          <w:b/>
          <w:bCs/>
          <w:color w:val="auto"/>
          <w:lang w:val="es-CO"/>
        </w:rPr>
        <w:t>Impuesto sobre las ventas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1°. </w:t>
      </w:r>
      <w:r w:rsidRPr="00AC131A">
        <w:rPr>
          <w:rStyle w:val="A0"/>
          <w:color w:val="auto"/>
          <w:lang w:val="es-CO"/>
        </w:rPr>
        <w:t>Modifíquese el numeral 12 y el numeral 13, y adiciónense los numerales 17 y 18 al artículo 424 del Estatuto Tributario, los cuales quedarán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237DCE">
      <w:pPr>
        <w:pStyle w:val="Pa21"/>
        <w:spacing w:line="240" w:lineRule="auto"/>
        <w:jc w:val="both"/>
        <w:rPr>
          <w:lang w:val="es-CO"/>
        </w:rPr>
      </w:pPr>
      <w:r w:rsidRPr="00AC131A">
        <w:rPr>
          <w:rStyle w:val="A0"/>
          <w:color w:val="auto"/>
          <w:lang w:val="es-CO"/>
        </w:rPr>
        <w:t>12. La venta de bienes inmuebles.</w:t>
      </w:r>
    </w:p>
    <w:p w:rsidR="0045534A" w:rsidRDefault="0045534A" w:rsidP="0091001D">
      <w:pPr>
        <w:pStyle w:val="Pa21"/>
        <w:spacing w:line="240" w:lineRule="auto"/>
        <w:ind w:left="180"/>
        <w:jc w:val="both"/>
        <w:rPr>
          <w:rStyle w:val="A0"/>
          <w:color w:val="auto"/>
          <w:lang w:val="es-CO"/>
        </w:rPr>
      </w:pPr>
    </w:p>
    <w:p w:rsidR="00E27772" w:rsidRPr="00AC131A" w:rsidRDefault="00E27772" w:rsidP="00237DCE">
      <w:pPr>
        <w:pStyle w:val="Pa21"/>
        <w:spacing w:line="240" w:lineRule="auto"/>
        <w:jc w:val="both"/>
        <w:rPr>
          <w:lang w:val="es-CO"/>
        </w:rPr>
      </w:pPr>
      <w:r w:rsidRPr="00AC131A">
        <w:rPr>
          <w:rStyle w:val="A0"/>
          <w:color w:val="auto"/>
          <w:lang w:val="es-CO"/>
        </w:rPr>
        <w:t>13. El consumo humano y animal, vestuario, elementos de aseo y medicamentos para uso humano o veterinario, materiales de construcción que se introduzcan y comercialicen a los departamentos de Guainía, Guaviare, Vaupés y Vichada, siempre y cuando se destinen exclusivamente al consumo dentro del mismo departamento. El Gobierno nacional reglamentará la materia para garantizar que la exclusión del IVA se aplique en las ventas al consumidor final.</w:t>
      </w:r>
    </w:p>
    <w:p w:rsidR="0045534A" w:rsidRDefault="0045534A" w:rsidP="0091001D">
      <w:pPr>
        <w:pStyle w:val="Pa21"/>
        <w:spacing w:line="240" w:lineRule="auto"/>
        <w:ind w:left="180"/>
        <w:jc w:val="both"/>
        <w:rPr>
          <w:rStyle w:val="A0"/>
          <w:color w:val="auto"/>
          <w:lang w:val="es-CO"/>
        </w:rPr>
      </w:pPr>
    </w:p>
    <w:p w:rsidR="00E27772" w:rsidRPr="00AC131A" w:rsidRDefault="00E27772" w:rsidP="00237DCE">
      <w:pPr>
        <w:pStyle w:val="Pa21"/>
        <w:spacing w:line="240" w:lineRule="auto"/>
        <w:jc w:val="both"/>
        <w:rPr>
          <w:lang w:val="es-CO"/>
        </w:rPr>
      </w:pPr>
      <w:r w:rsidRPr="00AC131A">
        <w:rPr>
          <w:rStyle w:val="A0"/>
          <w:color w:val="auto"/>
          <w:lang w:val="es-CO"/>
        </w:rPr>
        <w:t>17. Las bicicletas, bicicletas eléctricas, motos eléctricas, patines, monopatines, monopatines eléctricos, patinetas, y patinetas eléctricas, de hasta 50 UVT.</w:t>
      </w:r>
    </w:p>
    <w:p w:rsidR="0045534A" w:rsidRDefault="0045534A" w:rsidP="0091001D">
      <w:pPr>
        <w:pStyle w:val="Pa21"/>
        <w:spacing w:line="240" w:lineRule="auto"/>
        <w:ind w:left="180"/>
        <w:jc w:val="both"/>
        <w:rPr>
          <w:rStyle w:val="A0"/>
          <w:color w:val="auto"/>
          <w:lang w:val="es-CO"/>
        </w:rPr>
      </w:pPr>
    </w:p>
    <w:p w:rsidR="00E27772" w:rsidRPr="00AC131A" w:rsidRDefault="00E27772" w:rsidP="00237DCE">
      <w:pPr>
        <w:pStyle w:val="Pa21"/>
        <w:spacing w:line="240" w:lineRule="auto"/>
        <w:jc w:val="both"/>
        <w:rPr>
          <w:lang w:val="es-CO"/>
        </w:rPr>
      </w:pPr>
      <w:r w:rsidRPr="00AC131A">
        <w:rPr>
          <w:rStyle w:val="A0"/>
          <w:color w:val="auto"/>
          <w:lang w:val="es-CO"/>
        </w:rPr>
        <w:t>18. La venta de los bienes facturados por los comerciantes definidos en el parágrafo 2 del artículo 34 de la Ley 98 de 1993.</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2°. </w:t>
      </w:r>
      <w:r w:rsidRPr="00AC131A">
        <w:rPr>
          <w:rStyle w:val="A0"/>
          <w:color w:val="auto"/>
          <w:lang w:val="es-CO"/>
        </w:rPr>
        <w:t>Modifíquese el artículo 426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C53267" w:rsidRDefault="00E27772" w:rsidP="0091001D">
      <w:pPr>
        <w:pStyle w:val="Pa6"/>
        <w:spacing w:line="240" w:lineRule="auto"/>
        <w:ind w:left="180"/>
        <w:jc w:val="both"/>
        <w:rPr>
          <w:b/>
          <w:bCs/>
          <w:lang w:val="es-CO"/>
        </w:rPr>
      </w:pPr>
      <w:r w:rsidRPr="00AC131A">
        <w:rPr>
          <w:rStyle w:val="A0"/>
          <w:b/>
          <w:bCs/>
          <w:color w:val="auto"/>
          <w:lang w:val="es-CO"/>
        </w:rPr>
        <w:t xml:space="preserve">Artículo 426. </w:t>
      </w:r>
      <w:r w:rsidRPr="00AC131A">
        <w:rPr>
          <w:rStyle w:val="A0"/>
          <w:b/>
          <w:bCs/>
          <w:i/>
          <w:iCs/>
          <w:color w:val="auto"/>
          <w:lang w:val="es-CO"/>
        </w:rPr>
        <w:t>Servicios excluidos</w:t>
      </w:r>
      <w:r w:rsidRPr="00AC131A">
        <w:rPr>
          <w:rStyle w:val="A0"/>
          <w:b/>
          <w:bCs/>
          <w:color w:val="auto"/>
          <w:lang w:val="es-CO"/>
        </w:rPr>
        <w:t xml:space="preserve">. </w:t>
      </w:r>
      <w:r w:rsidRPr="00AC131A">
        <w:rPr>
          <w:rStyle w:val="A0"/>
          <w:color w:val="auto"/>
          <w:lang w:val="es-CO"/>
        </w:rPr>
        <w:t xml:space="preserve">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Pr="00C53267">
        <w:rPr>
          <w:rStyle w:val="A0"/>
          <w:b/>
          <w:bCs/>
          <w:color w:val="auto"/>
          <w:lang w:val="es-CO"/>
        </w:rPr>
        <w:t>incluyendo el servicio de catering,</w:t>
      </w:r>
      <w:r w:rsidRPr="00AC131A">
        <w:rPr>
          <w:rStyle w:val="A0"/>
          <w:color w:val="auto"/>
          <w:lang w:val="es-CO"/>
        </w:rPr>
        <w:t xml:space="preserve"> y el expendio de comidas y bebidas alcohólicas para </w:t>
      </w:r>
      <w:r w:rsidRPr="00AC131A">
        <w:rPr>
          <w:rStyle w:val="A0"/>
          <w:color w:val="auto"/>
          <w:lang w:val="es-CO"/>
        </w:rPr>
        <w:lastRenderedPageBreak/>
        <w:t xml:space="preserve">consumo dentro bares, tabernas y discotecas, </w:t>
      </w:r>
      <w:r w:rsidRPr="00C53267">
        <w:rPr>
          <w:rStyle w:val="A0"/>
          <w:b/>
          <w:bCs/>
          <w:color w:val="auto"/>
          <w:lang w:val="es-CO"/>
        </w:rPr>
        <w:t>se entenderá que la venta se hace como servicio excluido del impuesto sobre las ventas (IVA) y está sujeta al impuesto nacional al consumo al que hace referencia el artículo 512-1 de este Estatuto.</w:t>
      </w:r>
    </w:p>
    <w:p w:rsidR="000060F5" w:rsidRPr="00AC131A" w:rsidRDefault="000060F5" w:rsidP="0091001D">
      <w:pPr>
        <w:pStyle w:val="Pa6"/>
        <w:spacing w:line="240" w:lineRule="auto"/>
        <w:ind w:left="180"/>
        <w:jc w:val="both"/>
        <w:rPr>
          <w:rStyle w:val="A0"/>
          <w:b/>
          <w:bCs/>
          <w:color w:val="auto"/>
          <w:lang w:val="es-CO"/>
        </w:rPr>
      </w:pPr>
    </w:p>
    <w:p w:rsidR="00E27772" w:rsidRPr="00237DCE" w:rsidRDefault="00E27772" w:rsidP="0091001D">
      <w:pPr>
        <w:pStyle w:val="Pa6"/>
        <w:spacing w:line="240" w:lineRule="auto"/>
        <w:ind w:left="180"/>
        <w:jc w:val="both"/>
        <w:rPr>
          <w:b/>
          <w:bCs/>
          <w:lang w:val="es-CO"/>
        </w:rPr>
      </w:pPr>
      <w:r w:rsidRPr="00AC131A">
        <w:rPr>
          <w:rStyle w:val="A0"/>
          <w:b/>
          <w:bCs/>
          <w:color w:val="auto"/>
          <w:lang w:val="es-CO"/>
        </w:rPr>
        <w:t xml:space="preserve">Parágrafo. </w:t>
      </w:r>
      <w:r w:rsidRPr="00237DCE">
        <w:rPr>
          <w:rStyle w:val="A0"/>
          <w:b/>
          <w:bCs/>
          <w:color w:val="auto"/>
          <w:lang w:val="es-CO"/>
        </w:rPr>
        <w:t>El presente artículo no aplica para los contribuyentes que desarrollen contratos de franquicia, los cuales se encuentran sometidos al impuesto sobre las ventas (IVA).</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 </w:t>
      </w:r>
      <w:r w:rsidRPr="00AC131A">
        <w:rPr>
          <w:rStyle w:val="A0"/>
          <w:color w:val="auto"/>
          <w:lang w:val="es-CO"/>
        </w:rPr>
        <w:t>Modifíquese el literal j) del artículo 428 del Estatuto Tributario, el cual quedará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j) La importación de bienes objeto de tráfico postal, envíos urgentes o envíos de entrega rápida, procedente del resto del mundo y cuyo valor no exceda de doscientos dólares USD$200. A este literal no le será aplicable lo previsto en el parágrafo 3° de este artículo.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 </w:t>
      </w:r>
      <w:r w:rsidRPr="00AC131A">
        <w:rPr>
          <w:rStyle w:val="A0"/>
          <w:color w:val="auto"/>
          <w:lang w:val="es-CO"/>
        </w:rPr>
        <w:t>Adiciónense el inciso 3° y el inciso 4° al parágrafo 2° y adiciónense los parágrafos 3°, 4° y 5° al artículo 437 del Estatuto Tributario, los cuales quedarán así:</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Los prestadores de servicios desde el exterior, sin residencia fiscal en Colombia, no estarán obligados a expedir factura o documento equivalente por la prestación de los servicios electrónicos o digitales. Lo anterior sin perjuicio de las facultades de la Dirección de Impuestos y Aduanas Nacionales (DIAN) para establecer la obligación de facturar electrónicamente o de soportar las operaciones en un documento electrónico.</w:t>
      </w:r>
    </w:p>
    <w:p w:rsidR="000060F5" w:rsidRPr="00AC131A" w:rsidRDefault="000060F5" w:rsidP="0091001D">
      <w:pPr>
        <w:pStyle w:val="Pa6"/>
        <w:spacing w:line="240" w:lineRule="auto"/>
        <w:ind w:left="180"/>
        <w:jc w:val="both"/>
        <w:rPr>
          <w:rStyle w:val="A0"/>
          <w:b/>
          <w:bCs/>
          <w:color w:val="auto"/>
          <w:lang w:val="es-CO"/>
        </w:rPr>
      </w:pPr>
    </w:p>
    <w:p w:rsidR="00E27772" w:rsidRPr="00C912F8" w:rsidRDefault="00E27772" w:rsidP="0091001D">
      <w:pPr>
        <w:pStyle w:val="Pa6"/>
        <w:spacing w:line="240" w:lineRule="auto"/>
        <w:ind w:left="180"/>
        <w:jc w:val="both"/>
        <w:rPr>
          <w:b/>
          <w:bCs/>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C912F8">
        <w:rPr>
          <w:rStyle w:val="A0"/>
          <w:b/>
          <w:bCs/>
          <w:color w:val="auto"/>
          <w:lang w:val="es-CO"/>
        </w:rPr>
        <w:t>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Que en el año anterior o en el año en curso hubieren obtenido ingresos brutos totales provenientes de la actividad, inferiores a 3.500 UVT.</w:t>
      </w:r>
    </w:p>
    <w:p w:rsidR="00C912F8" w:rsidRDefault="00C912F8"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2. Que no tengan más de un establecimiento de comercio, oficina, sede, local o negocio donde ejerzan su actividad.</w:t>
      </w:r>
    </w:p>
    <w:p w:rsidR="00C912F8" w:rsidRDefault="00C912F8"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3. Que en el establecimiento de comercio, oficina, sede, local o negocio no se desarrollen actividades bajo franquicia, concesión, regalía, autorización o cualquier otro sistema que implique la explotación de intangibles.</w:t>
      </w:r>
    </w:p>
    <w:p w:rsidR="00C912F8" w:rsidRDefault="00C912F8"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4. Que no sean usuarios aduaneros.</w:t>
      </w: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5. Que no hayan celebrado en el año inmediatamente anterior ni en el año en curso contratos de venta de bienes y/o prestación de servicios gravados por valor individual, igual o superior a 3.500 UVT.</w:t>
      </w:r>
    </w:p>
    <w:p w:rsidR="00C912F8" w:rsidRDefault="00C912F8"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6. Que el monto de sus consignaciones bancarias, depósitos o inversiones financieras durante el año anterior o durante el respectivo año, provenientes de actividades gravadas con el impuesto sobre las ventas (IVA), no supere la suma de 3.500 UVT.</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Los responsables del impuesto solo podrán solicitar su retiro del régimen cuando demuestren que en el año fiscal anterior se cumplieron, las condiciones establecidas en la presente disposición.</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0060F5" w:rsidRPr="00AC131A" w:rsidRDefault="000060F5"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Autorícese a la Dirección de Impuestos y Aduanas Nacionales (DIAN) para adoptar medidas tendientes al control de la evasión, para lo cual podrá imponer obligaciones formales a los sujetos no responsables a que alude la presente disposición. De conformidad con el artículo 869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(ii) el fraccionamiento de la actividad empresarial en varios miembros de una familia para evitar la inscripción del prestador de los bienes y servicios gravados en el régimen de responsabilidad del impuesto sobre las ventas (IVA).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Parágrafo 4°. </w:t>
      </w:r>
      <w:r w:rsidRPr="00AC131A">
        <w:rPr>
          <w:rStyle w:val="A0"/>
          <w:color w:val="auto"/>
          <w:lang w:val="es-CO"/>
        </w:rPr>
        <w:t>No serán responsables del impuesto sobre las ventas – IVA los contribuyentes del impuesto unificado bajo el Régimen Simple de Tributación -SIMPLE cuando únicamente desarrollen una o más actividades establecidas en el numeral 1 del artículo 908 del Estatuto Tributario.</w:t>
      </w:r>
    </w:p>
    <w:p w:rsidR="000060F5" w:rsidRPr="00AC131A" w:rsidRDefault="000060F5" w:rsidP="0091001D">
      <w:pPr>
        <w:pStyle w:val="Pa6"/>
        <w:spacing w:line="240" w:lineRule="auto"/>
        <w:ind w:left="180"/>
        <w:jc w:val="both"/>
        <w:rPr>
          <w:rStyle w:val="A0"/>
          <w:b/>
          <w:bCs/>
          <w:color w:val="auto"/>
          <w:lang w:val="es-CO"/>
        </w:rPr>
      </w:pPr>
    </w:p>
    <w:p w:rsidR="00E27772" w:rsidRPr="00C912F8" w:rsidRDefault="00E27772" w:rsidP="0091001D">
      <w:pPr>
        <w:pStyle w:val="Pa6"/>
        <w:spacing w:line="240" w:lineRule="auto"/>
        <w:ind w:left="180"/>
        <w:jc w:val="both"/>
        <w:rPr>
          <w:b/>
          <w:bCs/>
          <w:u w:val="single"/>
          <w:lang w:val="es-CO"/>
        </w:rPr>
      </w:pPr>
      <w:r w:rsidRPr="00AC131A">
        <w:rPr>
          <w:rStyle w:val="A0"/>
          <w:b/>
          <w:bCs/>
          <w:color w:val="auto"/>
          <w:lang w:val="es-CO"/>
        </w:rPr>
        <w:t>Parágrafo 5</w:t>
      </w:r>
      <w:r w:rsidRPr="00AC131A">
        <w:rPr>
          <w:rStyle w:val="A0"/>
          <w:b/>
          <w:color w:val="auto"/>
          <w:lang w:val="es-CO"/>
        </w:rPr>
        <w:t>°</w:t>
      </w:r>
      <w:r w:rsidRPr="00AC131A">
        <w:rPr>
          <w:rStyle w:val="A0"/>
          <w:b/>
          <w:bCs/>
          <w:color w:val="auto"/>
          <w:lang w:val="es-CO"/>
        </w:rPr>
        <w:t xml:space="preserve">. </w:t>
      </w:r>
      <w:r w:rsidRPr="00C912F8">
        <w:rPr>
          <w:rStyle w:val="A0"/>
          <w:b/>
          <w:bCs/>
          <w:color w:val="auto"/>
          <w:lang w:val="es-CO"/>
        </w:rPr>
        <w:t xml:space="preserve">Los límites de que trata el parágrafo 3 de este artículo </w:t>
      </w:r>
      <w:r w:rsidRPr="00C912F8">
        <w:rPr>
          <w:rStyle w:val="A0"/>
          <w:b/>
          <w:bCs/>
          <w:color w:val="auto"/>
          <w:u w:val="single"/>
          <w:lang w:val="es-CO"/>
        </w:rPr>
        <w:t>serán 4.000 UVT para aquellos prestadores de servicios personas naturales que derivan sus ingresos de contratos con el Estado.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 </w:t>
      </w:r>
      <w:r w:rsidRPr="00AC131A">
        <w:rPr>
          <w:rStyle w:val="A0"/>
          <w:color w:val="auto"/>
          <w:lang w:val="es-CO"/>
        </w:rPr>
        <w:t>Modifíquense el inciso segundo y el parágrafo 1° del artículo 437-1 del Estatuto Tributario, los cuales quedarán así:</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retención podrá ser hasta del cincuenta por ciento (50%) del valor del impuesto, de acuerdo con lo que determine el Gobierno nacional. En aquellos pagos en los que no exista una retención en la fuente especial establecida mediante decreto reglamentario, será aplicable la tarifa del quince por ciento (15%).</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En el caso de las prestaciones de servicios gravados a que se refieren los numerales 3 y 8 del artículo 437-2 de este Estatuto, la retención será equivalente al ciento por ciento (100%) del valor del impuesto.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 </w:t>
      </w:r>
      <w:r w:rsidRPr="00AC131A">
        <w:rPr>
          <w:rStyle w:val="A0"/>
          <w:color w:val="auto"/>
          <w:lang w:val="es-CO"/>
        </w:rPr>
        <w:t>Adiciónense el numeral 9 y el parágrafo 3°, y modifíquese el numeral 8 del artículo 437-2 del Estatuto Tributario, los cuales quedarán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Suministro de servicios audiovisuales (entre otros, de música, videos, películas y juegos de cualquier tipo, así como la radiodifusión de cualquier tipo de evento).</w:t>
      </w:r>
    </w:p>
    <w:p w:rsidR="00E27772" w:rsidRPr="00AC131A" w:rsidRDefault="00E27772" w:rsidP="0091001D">
      <w:pPr>
        <w:pStyle w:val="Pa21"/>
        <w:spacing w:line="240" w:lineRule="auto"/>
        <w:ind w:left="180"/>
        <w:jc w:val="both"/>
        <w:rPr>
          <w:lang w:val="es-CO"/>
        </w:rPr>
      </w:pPr>
      <w:r w:rsidRPr="00AC131A">
        <w:rPr>
          <w:rStyle w:val="A0"/>
          <w:color w:val="auto"/>
          <w:lang w:val="es-CO"/>
        </w:rPr>
        <w:t>b) Servicios prestados a través de plataformas digitales.</w:t>
      </w:r>
    </w:p>
    <w:p w:rsidR="00E27772" w:rsidRPr="00AC131A" w:rsidRDefault="00E27772" w:rsidP="0091001D">
      <w:pPr>
        <w:pStyle w:val="Pa21"/>
        <w:spacing w:line="240" w:lineRule="auto"/>
        <w:ind w:left="180"/>
        <w:jc w:val="both"/>
        <w:rPr>
          <w:lang w:val="es-CO"/>
        </w:rPr>
      </w:pPr>
      <w:r w:rsidRPr="00AC131A">
        <w:rPr>
          <w:rStyle w:val="A0"/>
          <w:color w:val="auto"/>
          <w:lang w:val="es-CO"/>
        </w:rPr>
        <w:t>c) Suministro de servicios de publicidad online.</w:t>
      </w:r>
    </w:p>
    <w:p w:rsidR="00E27772" w:rsidRPr="00AC131A" w:rsidRDefault="00E27772" w:rsidP="0091001D">
      <w:pPr>
        <w:pStyle w:val="Pa21"/>
        <w:spacing w:line="240" w:lineRule="auto"/>
        <w:ind w:left="180"/>
        <w:jc w:val="both"/>
        <w:rPr>
          <w:lang w:val="es-CO"/>
        </w:rPr>
      </w:pPr>
      <w:r w:rsidRPr="00AC131A">
        <w:rPr>
          <w:rStyle w:val="A0"/>
          <w:color w:val="auto"/>
          <w:lang w:val="es-CO"/>
        </w:rPr>
        <w:t>d) Suministro de enseñanza o entrenamiento a distancia.</w:t>
      </w:r>
    </w:p>
    <w:p w:rsidR="00E27772" w:rsidRPr="00AC131A" w:rsidRDefault="00E27772" w:rsidP="0091001D">
      <w:pPr>
        <w:pStyle w:val="Pa21"/>
        <w:spacing w:line="240" w:lineRule="auto"/>
        <w:ind w:left="180"/>
        <w:jc w:val="both"/>
        <w:rPr>
          <w:lang w:val="es-CO"/>
        </w:rPr>
      </w:pPr>
      <w:r w:rsidRPr="00AC131A">
        <w:rPr>
          <w:rStyle w:val="A0"/>
          <w:color w:val="auto"/>
          <w:lang w:val="es-CO"/>
        </w:rPr>
        <w:t>e) Suministro de derechos de uso o explotación de intangibles.</w:t>
      </w:r>
    </w:p>
    <w:p w:rsidR="00E27772" w:rsidRPr="00AC131A" w:rsidRDefault="00E27772" w:rsidP="0091001D">
      <w:pPr>
        <w:pStyle w:val="Pa21"/>
        <w:spacing w:line="240" w:lineRule="auto"/>
        <w:ind w:left="180"/>
        <w:jc w:val="both"/>
        <w:rPr>
          <w:lang w:val="es-CO"/>
        </w:rPr>
      </w:pPr>
      <w:r w:rsidRPr="00AC131A">
        <w:rPr>
          <w:rStyle w:val="A0"/>
          <w:color w:val="auto"/>
          <w:lang w:val="es-CO"/>
        </w:rPr>
        <w:t>f) Otros servicios electrónicos o digitales con destino a usuarios ubicados en Colombia.</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9. Los responsables del impuesto sobre las ventas (IVA) cuando adquieran bienes corporales muebles o servicios gravados, de personas que se encuentren registradas como contribuyentes del impuesto unificado bajo el Régimen Simple de Tributación -SIMPLE.</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Realicen de forma exclusiva una o varias actividades de las enunciadas en el numeral 8 de este artículo y las mismas se presten a usuarios en Colombia;</w:t>
      </w:r>
    </w:p>
    <w:p w:rsidR="00F97142" w:rsidRDefault="00F97142"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2. No se hayan acogido al sistema de declaración bimestral del impuesto sobre las ventas (IVA) y se acojan voluntariamente a este sistema alternativo de pago del impuesto; y</w:t>
      </w: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3. El valor facturado, cobrado y/o exigido a los usuarios ubicados en Colombia corresponda a la base gravable del impuesto sobre las ventas (IVA) por los servicios electrónicos o digitales.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7°. </w:t>
      </w:r>
      <w:r w:rsidRPr="00AC131A">
        <w:rPr>
          <w:rStyle w:val="A0"/>
          <w:color w:val="auto"/>
          <w:lang w:val="es-CO"/>
        </w:rPr>
        <w:t>Modifíquese el artículo 458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F97142" w:rsidRDefault="00E27772" w:rsidP="0091001D">
      <w:pPr>
        <w:pStyle w:val="Pa6"/>
        <w:spacing w:line="240" w:lineRule="auto"/>
        <w:ind w:left="180"/>
        <w:jc w:val="both"/>
        <w:rPr>
          <w:b/>
          <w:bCs/>
          <w:lang w:val="es-CO"/>
        </w:rPr>
      </w:pPr>
      <w:r w:rsidRPr="00AC131A">
        <w:rPr>
          <w:rStyle w:val="A0"/>
          <w:b/>
          <w:bCs/>
          <w:color w:val="auto"/>
          <w:lang w:val="es-CO"/>
        </w:rPr>
        <w:t xml:space="preserve">Artículo 458. </w:t>
      </w:r>
      <w:r w:rsidRPr="00AC131A">
        <w:rPr>
          <w:rStyle w:val="A0"/>
          <w:b/>
          <w:bCs/>
          <w:i/>
          <w:iCs/>
          <w:color w:val="auto"/>
          <w:lang w:val="es-CO"/>
        </w:rPr>
        <w:t>Base gravable en los retiros de bienes</w:t>
      </w:r>
      <w:r w:rsidRPr="00F97142">
        <w:rPr>
          <w:rStyle w:val="A0"/>
          <w:b/>
          <w:bCs/>
          <w:color w:val="auto"/>
          <w:lang w:val="es-CO"/>
        </w:rPr>
        <w:t>. En los retiros a que se refiere el literal b) del artículo 421 del Estatuto Tributario, la base gravable será el valor comercial de los bienes.</w:t>
      </w:r>
    </w:p>
    <w:p w:rsidR="000060F5" w:rsidRPr="00F97142"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8°. </w:t>
      </w:r>
      <w:r w:rsidRPr="00AC131A">
        <w:rPr>
          <w:rStyle w:val="A0"/>
          <w:color w:val="auto"/>
          <w:lang w:val="es-CO"/>
        </w:rPr>
        <w:t>Modifíquese el parágrafo del artículo 459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base gravable sobre la cual se liquida el impuesto sobre las ventas (IVA) en la importación de productos terminados producidos en el exterior o en zona franca con componentes nacionales exportados de manera definitiva o introducidos de manera definitiva, o con materia prima importada, será la establecida en el inciso primero de este artículo adicionando o incluyendo el valor de todos los costos y gastos de producción y descontando el valor de las materias prima y servicios sobre los que ya se haya pagado el IVA, de conformidad con el certificado de integración. Cuando el importador sea el comprador o cliente en territorio aduanero nacional, la base gravable de la declaración de importación será el valor de la factura más los aranceles.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Cuando los bienes producidos sean exentos o excluidos de IVA, la salida de zona franca al territorio aduanero nacional se perfeccionará con el Formulario de Movimiento de Mercancías y el certificado de integración. Lo anterior sin perjuicio de presentar declaración de importación cuando haya lugar a pagar derechos de aduana.</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rStyle w:val="A0"/>
          <w:color w:val="auto"/>
          <w:lang w:val="es-CO"/>
        </w:rPr>
      </w:pPr>
      <w:r w:rsidRPr="00AC131A">
        <w:rPr>
          <w:rStyle w:val="A0"/>
          <w:b/>
          <w:bCs/>
          <w:color w:val="auto"/>
          <w:lang w:val="es-CO"/>
        </w:rPr>
        <w:t>Artículo 9°</w:t>
      </w:r>
      <w:r w:rsidRPr="00AC131A">
        <w:rPr>
          <w:rStyle w:val="A0"/>
          <w:color w:val="auto"/>
          <w:lang w:val="es-CO"/>
        </w:rPr>
        <w:t>. Modifíquense las partidas arancelarias 87.11 y 87.12 del artículo 468-1 del Estatuto Tributario, las cuales quedarán así:</w:t>
      </w:r>
    </w:p>
    <w:p w:rsidR="000060F5" w:rsidRPr="00AC131A" w:rsidRDefault="000060F5" w:rsidP="0091001D">
      <w:pPr>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756"/>
        <w:gridCol w:w="8594"/>
      </w:tblGrid>
      <w:tr w:rsidR="00AC131A" w:rsidRPr="00AC131A" w:rsidTr="0091001D">
        <w:trPr>
          <w:jc w:val="center"/>
        </w:trPr>
        <w:tc>
          <w:tcPr>
            <w:tcW w:w="0" w:type="auto"/>
            <w:vAlign w:val="center"/>
          </w:tcPr>
          <w:p w:rsidR="008F77AA" w:rsidRPr="00AC131A" w:rsidRDefault="008F77AA" w:rsidP="0091001D">
            <w:pPr>
              <w:pStyle w:val="Pa7"/>
              <w:spacing w:line="240" w:lineRule="auto"/>
              <w:jc w:val="center"/>
              <w:rPr>
                <w:lang w:val="es-CO"/>
              </w:rPr>
            </w:pPr>
            <w:r w:rsidRPr="00AC131A">
              <w:rPr>
                <w:rStyle w:val="A3"/>
                <w:color w:val="auto"/>
                <w:sz w:val="24"/>
                <w:szCs w:val="24"/>
                <w:lang w:val="es-CO"/>
              </w:rPr>
              <w:t>87.11</w:t>
            </w:r>
          </w:p>
        </w:tc>
        <w:tc>
          <w:tcPr>
            <w:tcW w:w="0" w:type="auto"/>
            <w:vAlign w:val="center"/>
          </w:tcPr>
          <w:p w:rsidR="008F77AA" w:rsidRPr="00AC131A" w:rsidRDefault="008F77AA" w:rsidP="0091001D">
            <w:pPr>
              <w:pStyle w:val="Pa26"/>
              <w:spacing w:line="240" w:lineRule="auto"/>
              <w:jc w:val="both"/>
              <w:rPr>
                <w:lang w:val="es-CO"/>
              </w:rPr>
            </w:pPr>
            <w:r w:rsidRPr="00AC131A">
              <w:rPr>
                <w:rStyle w:val="A3"/>
                <w:color w:val="auto"/>
                <w:sz w:val="24"/>
                <w:szCs w:val="24"/>
                <w:lang w:val="es-CO"/>
              </w:rPr>
              <w:t xml:space="preserve">Motocicletas eléctricas (incluidos los ciclomotores) </w:t>
            </w:r>
            <w:r w:rsidRPr="00F97142">
              <w:rPr>
                <w:rStyle w:val="A3"/>
                <w:b/>
                <w:bCs/>
                <w:color w:val="auto"/>
                <w:sz w:val="24"/>
                <w:szCs w:val="24"/>
                <w:lang w:val="es-CO"/>
              </w:rPr>
              <w:t>cuyo valor exceda de 50 UVT.</w:t>
            </w:r>
          </w:p>
        </w:tc>
      </w:tr>
      <w:tr w:rsidR="00AC131A" w:rsidRPr="00AC131A" w:rsidTr="0091001D">
        <w:trPr>
          <w:jc w:val="center"/>
        </w:trPr>
        <w:tc>
          <w:tcPr>
            <w:tcW w:w="0" w:type="auto"/>
            <w:vAlign w:val="center"/>
          </w:tcPr>
          <w:p w:rsidR="008F77AA" w:rsidRPr="00AC131A" w:rsidRDefault="008F77AA" w:rsidP="0091001D">
            <w:pPr>
              <w:pStyle w:val="Pa7"/>
              <w:spacing w:line="240" w:lineRule="auto"/>
              <w:jc w:val="center"/>
              <w:rPr>
                <w:lang w:val="es-CO"/>
              </w:rPr>
            </w:pPr>
            <w:r w:rsidRPr="00AC131A">
              <w:rPr>
                <w:rStyle w:val="A3"/>
                <w:color w:val="auto"/>
                <w:sz w:val="24"/>
                <w:szCs w:val="24"/>
                <w:lang w:val="es-CO"/>
              </w:rPr>
              <w:t>87.12</w:t>
            </w:r>
          </w:p>
        </w:tc>
        <w:tc>
          <w:tcPr>
            <w:tcW w:w="0" w:type="auto"/>
            <w:vAlign w:val="center"/>
          </w:tcPr>
          <w:p w:rsidR="008F77AA" w:rsidRPr="00AC131A" w:rsidRDefault="008F77AA" w:rsidP="0091001D">
            <w:pPr>
              <w:pStyle w:val="Pa26"/>
              <w:spacing w:line="240" w:lineRule="auto"/>
              <w:jc w:val="both"/>
              <w:rPr>
                <w:lang w:val="es-CO"/>
              </w:rPr>
            </w:pPr>
            <w:r w:rsidRPr="00AC131A">
              <w:rPr>
                <w:rStyle w:val="A3"/>
                <w:color w:val="auto"/>
                <w:sz w:val="24"/>
                <w:szCs w:val="24"/>
                <w:lang w:val="es-CO"/>
              </w:rPr>
              <w:t xml:space="preserve">Bicicletas y Bicicletas eléctricas (incluidos los triciclos de reparto) </w:t>
            </w:r>
            <w:r w:rsidRPr="00F97142">
              <w:rPr>
                <w:rStyle w:val="A3"/>
                <w:b/>
                <w:bCs/>
                <w:color w:val="auto"/>
                <w:sz w:val="24"/>
                <w:szCs w:val="24"/>
                <w:lang w:val="es-CO"/>
              </w:rPr>
              <w:t>cuyo valor exceda de 50 UVT.</w:t>
            </w:r>
          </w:p>
        </w:tc>
      </w:tr>
    </w:tbl>
    <w:p w:rsidR="00E27772" w:rsidRPr="00AC131A" w:rsidRDefault="00E27772" w:rsidP="0091001D">
      <w:pPr>
        <w:spacing w:after="0" w:line="240" w:lineRule="auto"/>
        <w:jc w:val="both"/>
        <w:rPr>
          <w:rFonts w:ascii="Times New Roman" w:hAnsi="Times New Roman" w:cs="Times New Roman"/>
          <w:sz w:val="24"/>
          <w:szCs w:val="24"/>
          <w:lang w:val="es-CO"/>
        </w:rPr>
      </w:pPr>
    </w:p>
    <w:p w:rsidR="00E27772" w:rsidRPr="00AC131A" w:rsidRDefault="00E27772" w:rsidP="0091001D">
      <w:pPr>
        <w:spacing w:after="0" w:line="240" w:lineRule="auto"/>
        <w:jc w:val="both"/>
        <w:rPr>
          <w:rFonts w:ascii="Times New Roman" w:hAnsi="Times New Roman" w:cs="Times New Roman"/>
          <w:sz w:val="24"/>
          <w:szCs w:val="24"/>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Art</w:t>
      </w:r>
      <w:r w:rsidRPr="00AC131A">
        <w:rPr>
          <w:rStyle w:val="A0"/>
          <w:b/>
          <w:color w:val="auto"/>
          <w:lang w:val="es-CO"/>
        </w:rPr>
        <w:t>í</w:t>
      </w:r>
      <w:r w:rsidRPr="00AC131A">
        <w:rPr>
          <w:rStyle w:val="A0"/>
          <w:b/>
          <w:bCs/>
          <w:color w:val="auto"/>
          <w:lang w:val="es-CO"/>
        </w:rPr>
        <w:t xml:space="preserve">culo 10. </w:t>
      </w:r>
      <w:r w:rsidRPr="00AC131A">
        <w:rPr>
          <w:rStyle w:val="A0"/>
          <w:color w:val="auto"/>
          <w:lang w:val="es-CO"/>
        </w:rPr>
        <w:t>Modifíquese el artículo 475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1A280C" w:rsidRDefault="00E27772" w:rsidP="0091001D">
      <w:pPr>
        <w:pStyle w:val="Pa6"/>
        <w:spacing w:line="240" w:lineRule="auto"/>
        <w:ind w:left="180"/>
        <w:jc w:val="both"/>
        <w:rPr>
          <w:b/>
          <w:bCs/>
          <w:lang w:val="es-CO"/>
        </w:rPr>
      </w:pPr>
      <w:r w:rsidRPr="00AC131A">
        <w:rPr>
          <w:rStyle w:val="A0"/>
          <w:b/>
          <w:bCs/>
          <w:color w:val="auto"/>
          <w:lang w:val="es-CO"/>
        </w:rPr>
        <w:t xml:space="preserve">Artículo 475. </w:t>
      </w:r>
      <w:r w:rsidRPr="00AC131A">
        <w:rPr>
          <w:rStyle w:val="A0"/>
          <w:b/>
          <w:bCs/>
          <w:i/>
          <w:iCs/>
          <w:color w:val="auto"/>
          <w:lang w:val="es-CO"/>
        </w:rPr>
        <w:t>Base gravable para las cervezas de producción nacional e importadas</w:t>
      </w:r>
      <w:r w:rsidRPr="00AC131A">
        <w:rPr>
          <w:rStyle w:val="A0"/>
          <w:b/>
          <w:bCs/>
          <w:color w:val="auto"/>
          <w:lang w:val="es-CO"/>
        </w:rPr>
        <w:t xml:space="preserve">. </w:t>
      </w:r>
      <w:r w:rsidRPr="00AC131A">
        <w:rPr>
          <w:rStyle w:val="A0"/>
          <w:color w:val="auto"/>
          <w:lang w:val="es-CO"/>
        </w:rPr>
        <w:t xml:space="preserve">En todos los casos, la base gravable del impuesto sobre las ventas (IVA) está constituida por el precio de venta menos el impuesto al consumo de cervezas, sifones y refajos de que trata el artículo </w:t>
      </w:r>
      <w:r w:rsidRPr="001A280C">
        <w:rPr>
          <w:rStyle w:val="A0"/>
          <w:b/>
          <w:bCs/>
          <w:color w:val="auto"/>
          <w:lang w:val="es-CO"/>
        </w:rPr>
        <w:t>185 y siguientes de la Ley 223 de 1995 o las leyes que lo modifiquen o sustituyan.</w:t>
      </w:r>
    </w:p>
    <w:p w:rsidR="000060F5" w:rsidRPr="001A280C"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11. </w:t>
      </w:r>
      <w:r w:rsidRPr="00AC131A">
        <w:rPr>
          <w:rStyle w:val="A0"/>
          <w:color w:val="auto"/>
          <w:lang w:val="es-CO"/>
        </w:rPr>
        <w:t>Modifíquese el artículo 476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476. </w:t>
      </w:r>
      <w:r w:rsidRPr="00AC131A">
        <w:rPr>
          <w:rStyle w:val="A0"/>
          <w:b/>
          <w:bCs/>
          <w:i/>
          <w:iCs/>
          <w:color w:val="auto"/>
          <w:lang w:val="es-CO"/>
        </w:rPr>
        <w:t xml:space="preserve">Servicios excluidos del impuesto a las ventas -IVA. </w:t>
      </w:r>
      <w:r w:rsidRPr="00AC131A">
        <w:rPr>
          <w:rStyle w:val="A0"/>
          <w:color w:val="auto"/>
          <w:lang w:val="es-CO"/>
        </w:rPr>
        <w:t>Se exceptúan del impuesto los siguientes servicios y los bienes relacionados explícitamente a continuación:</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Los servicios médicos, odontológicos, hospitalarios, clínicos y de laboratorio, para la salud humana.</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2. Los servicios de administración de fondos del Estado y los servicios vinculados con la seguridad social de acuerdo con lo previsto en la Ley 100 de 1993.</w:t>
      </w:r>
    </w:p>
    <w:p w:rsidR="00E27772" w:rsidRPr="00AC131A" w:rsidRDefault="00E27772" w:rsidP="0091001D">
      <w:pPr>
        <w:pStyle w:val="Pa21"/>
        <w:spacing w:line="240" w:lineRule="auto"/>
        <w:ind w:left="180"/>
        <w:jc w:val="both"/>
        <w:rPr>
          <w:lang w:val="es-CO"/>
        </w:rPr>
      </w:pPr>
      <w:r w:rsidRPr="00AC131A">
        <w:rPr>
          <w:rStyle w:val="A0"/>
          <w:color w:val="auto"/>
          <w:lang w:val="es-CO"/>
        </w:rPr>
        <w:t>3. 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rsidR="00E27772" w:rsidRPr="00AC131A" w:rsidRDefault="00E27772" w:rsidP="0091001D">
      <w:pPr>
        <w:pStyle w:val="Pa21"/>
        <w:spacing w:line="240" w:lineRule="auto"/>
        <w:ind w:left="180"/>
        <w:jc w:val="both"/>
        <w:rPr>
          <w:lang w:val="es-CO"/>
        </w:rPr>
      </w:pPr>
      <w:r w:rsidRPr="00AC131A">
        <w:rPr>
          <w:rStyle w:val="A0"/>
          <w:color w:val="auto"/>
          <w:lang w:val="es-CO"/>
        </w:rPr>
        <w:t>4. 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rsidR="00E27772" w:rsidRPr="00AC131A" w:rsidRDefault="00E27772" w:rsidP="0091001D">
      <w:pPr>
        <w:pStyle w:val="Pa21"/>
        <w:spacing w:line="240" w:lineRule="auto"/>
        <w:ind w:left="180"/>
        <w:jc w:val="both"/>
        <w:rPr>
          <w:lang w:val="es-CO"/>
        </w:rPr>
      </w:pPr>
      <w:r w:rsidRPr="00AC131A">
        <w:rPr>
          <w:rStyle w:val="A0"/>
          <w:color w:val="auto"/>
          <w:lang w:val="es-CO"/>
        </w:rPr>
        <w:t>5. 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rsidR="00E27772" w:rsidRPr="00AC131A" w:rsidRDefault="00E27772" w:rsidP="0091001D">
      <w:pPr>
        <w:pStyle w:val="Pa21"/>
        <w:spacing w:line="240" w:lineRule="auto"/>
        <w:ind w:left="180"/>
        <w:jc w:val="both"/>
        <w:rPr>
          <w:lang w:val="es-CO"/>
        </w:rPr>
      </w:pPr>
      <w:r w:rsidRPr="00AC131A">
        <w:rPr>
          <w:rStyle w:val="A0"/>
          <w:color w:val="auto"/>
          <w:lang w:val="es-CO"/>
        </w:rPr>
        <w:t>6. Los servicios de educación virtual para el desarrollo de contenidos digitales, de acuerdo con la reglamentación expedida por el Ministerio de Tecnologías de la Información y las Comunicaciones, prestados en Colombia o en el exterior.</w:t>
      </w:r>
    </w:p>
    <w:p w:rsidR="00E27772" w:rsidRPr="00AC131A" w:rsidRDefault="00E27772" w:rsidP="0091001D">
      <w:pPr>
        <w:pStyle w:val="Pa21"/>
        <w:spacing w:line="240" w:lineRule="auto"/>
        <w:ind w:left="180"/>
        <w:jc w:val="both"/>
        <w:rPr>
          <w:lang w:val="es-CO"/>
        </w:rPr>
      </w:pPr>
      <w:r w:rsidRPr="00AC131A">
        <w:rPr>
          <w:rStyle w:val="A0"/>
          <w:color w:val="auto"/>
          <w:lang w:val="es-CO"/>
        </w:rPr>
        <w:t>7. Los servicios de conexión y acceso a internet de los usuarios residenciales del estrato 3.</w:t>
      </w:r>
    </w:p>
    <w:p w:rsidR="00E27772" w:rsidRPr="00AC131A" w:rsidRDefault="00E27772" w:rsidP="0091001D">
      <w:pPr>
        <w:pStyle w:val="Pa21"/>
        <w:spacing w:line="240" w:lineRule="auto"/>
        <w:ind w:left="180"/>
        <w:jc w:val="both"/>
        <w:rPr>
          <w:lang w:val="es-CO"/>
        </w:rPr>
      </w:pPr>
      <w:r w:rsidRPr="00AC131A">
        <w:rPr>
          <w:rStyle w:val="A0"/>
          <w:color w:val="auto"/>
          <w:lang w:val="es-CO"/>
        </w:rPr>
        <w:t>8. 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rsidR="00E27772" w:rsidRPr="00AC131A" w:rsidRDefault="00E27772" w:rsidP="0091001D">
      <w:pPr>
        <w:pStyle w:val="Pa21"/>
        <w:spacing w:line="240" w:lineRule="auto"/>
        <w:ind w:left="180"/>
        <w:jc w:val="both"/>
        <w:rPr>
          <w:lang w:val="es-CO"/>
        </w:rPr>
      </w:pPr>
      <w:r w:rsidRPr="00AC131A">
        <w:rPr>
          <w:rStyle w:val="A0"/>
          <w:color w:val="auto"/>
          <w:lang w:val="es-CO"/>
        </w:rPr>
        <w:t>9.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rsidR="00E27772" w:rsidRPr="00AC131A" w:rsidRDefault="00E27772" w:rsidP="0091001D">
      <w:pPr>
        <w:pStyle w:val="Pa21"/>
        <w:spacing w:line="240" w:lineRule="auto"/>
        <w:ind w:left="180"/>
        <w:jc w:val="both"/>
        <w:rPr>
          <w:lang w:val="es-CO"/>
        </w:rPr>
      </w:pPr>
      <w:r w:rsidRPr="00AC131A">
        <w:rPr>
          <w:rStyle w:val="A0"/>
          <w:color w:val="auto"/>
          <w:lang w:val="es-CO"/>
        </w:rPr>
        <w:t>10. 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Mompox en el departamento de Bolívar, Tolú, en el departamento de Sucre, Miraflores en el departamento del Guaviare y Puerto Carreño en el departamento del Vichada.</w:t>
      </w:r>
    </w:p>
    <w:p w:rsidR="00E27772" w:rsidRPr="00AC131A" w:rsidRDefault="00E27772" w:rsidP="0091001D">
      <w:pPr>
        <w:pStyle w:val="Pa21"/>
        <w:spacing w:line="240" w:lineRule="auto"/>
        <w:ind w:left="180"/>
        <w:jc w:val="both"/>
        <w:rPr>
          <w:lang w:val="es-CO"/>
        </w:rPr>
      </w:pPr>
      <w:r w:rsidRPr="00AC131A">
        <w:rPr>
          <w:rStyle w:val="A0"/>
          <w:color w:val="auto"/>
          <w:lang w:val="es-CO"/>
        </w:rPr>
        <w:t>11. Los servicios públicos de energía. La energía y los servicios públicos de energía a base de gas u otros insumos.</w:t>
      </w: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12. El agua para la prestación del servicio público de acueducto y alcantarillado, los servicios públicos de acueducto y alcantarillado, los servicios de aseo público y los servicios públicos de recolección de basuras.</w:t>
      </w:r>
    </w:p>
    <w:p w:rsidR="00E27772" w:rsidRPr="00AC131A" w:rsidRDefault="00E27772" w:rsidP="0091001D">
      <w:pPr>
        <w:pStyle w:val="Pa21"/>
        <w:spacing w:line="240" w:lineRule="auto"/>
        <w:ind w:left="180"/>
        <w:jc w:val="both"/>
        <w:rPr>
          <w:lang w:val="es-CO"/>
        </w:rPr>
      </w:pPr>
      <w:r w:rsidRPr="00AC131A">
        <w:rPr>
          <w:rStyle w:val="A0"/>
          <w:color w:val="auto"/>
          <w:lang w:val="es-CO"/>
        </w:rPr>
        <w:t>13. El gas para la prestación del servicio público de gas domiciliario y el servicio de gas domiciliario, ya sea conducido por tubería o distribuido en cilindros.</w:t>
      </w:r>
    </w:p>
    <w:p w:rsidR="00E27772" w:rsidRPr="00AC131A" w:rsidRDefault="00E27772" w:rsidP="0091001D">
      <w:pPr>
        <w:pStyle w:val="Pa21"/>
        <w:spacing w:line="240" w:lineRule="auto"/>
        <w:ind w:left="180"/>
        <w:jc w:val="both"/>
        <w:rPr>
          <w:lang w:val="es-CO"/>
        </w:rPr>
      </w:pPr>
      <w:r w:rsidRPr="00AC131A">
        <w:rPr>
          <w:rStyle w:val="A0"/>
          <w:color w:val="auto"/>
          <w:lang w:val="es-CO"/>
        </w:rPr>
        <w:t>14.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E27772" w:rsidRPr="00AC131A" w:rsidRDefault="00E27772" w:rsidP="0091001D">
      <w:pPr>
        <w:pStyle w:val="Pa21"/>
        <w:spacing w:line="240" w:lineRule="auto"/>
        <w:ind w:left="180"/>
        <w:jc w:val="both"/>
        <w:rPr>
          <w:lang w:val="es-CO"/>
        </w:rPr>
      </w:pPr>
      <w:r w:rsidRPr="00AC131A">
        <w:rPr>
          <w:rStyle w:val="A0"/>
          <w:color w:val="auto"/>
          <w:lang w:val="es-CO"/>
        </w:rPr>
        <w:t>15. El servicio de arrendamiento de inmuebles para vivienda y el arrendamiento de espacios para exposiciones y muestras artesanales nacionales, incluidos los eventos artísticos y culturales.</w:t>
      </w:r>
    </w:p>
    <w:p w:rsidR="00E27772" w:rsidRPr="00AC131A" w:rsidRDefault="00E27772" w:rsidP="0091001D">
      <w:pPr>
        <w:pStyle w:val="Pa21"/>
        <w:spacing w:line="240" w:lineRule="auto"/>
        <w:ind w:left="180"/>
        <w:jc w:val="both"/>
        <w:rPr>
          <w:lang w:val="es-CO"/>
        </w:rPr>
      </w:pPr>
      <w:r w:rsidRPr="00AC131A">
        <w:rPr>
          <w:rStyle w:val="A0"/>
          <w:color w:val="auto"/>
          <w:lang w:val="es-CO"/>
        </w:rPr>
        <w:t>16. Los intereses y rendimientos financieros por operaciones de crédito, siempre que no formen parte de la base gravable señalada en el artículo 447, y el arrendamiento financiero (leasing).</w:t>
      </w:r>
    </w:p>
    <w:p w:rsidR="00E27772" w:rsidRPr="00AC131A" w:rsidRDefault="00E27772" w:rsidP="0091001D">
      <w:pPr>
        <w:pStyle w:val="Pa21"/>
        <w:spacing w:line="240" w:lineRule="auto"/>
        <w:ind w:left="180"/>
        <w:jc w:val="both"/>
        <w:rPr>
          <w:lang w:val="es-CO"/>
        </w:rPr>
      </w:pPr>
      <w:r w:rsidRPr="00AC131A">
        <w:rPr>
          <w:rStyle w:val="A0"/>
          <w:color w:val="auto"/>
          <w:lang w:val="es-CO"/>
        </w:rPr>
        <w:t>17. Los servicios de intermediación para el pago de incentivos o transferencias monetarias condicionadas en el marco de los programas sociales del Gobierno nacional.</w:t>
      </w:r>
    </w:p>
    <w:p w:rsidR="00E27772" w:rsidRPr="00AC131A" w:rsidRDefault="00E27772" w:rsidP="0091001D">
      <w:pPr>
        <w:pStyle w:val="Pa21"/>
        <w:spacing w:line="240" w:lineRule="auto"/>
        <w:ind w:left="180"/>
        <w:jc w:val="both"/>
        <w:rPr>
          <w:lang w:val="es-CO"/>
        </w:rPr>
      </w:pPr>
      <w:r w:rsidRPr="00AC131A">
        <w:rPr>
          <w:rStyle w:val="A0"/>
          <w:color w:val="auto"/>
          <w:lang w:val="es-CO"/>
        </w:rPr>
        <w:t>18. Las boletas de entrada a cine, a los eventos deportivos, culturales, incluidos los musicales y de recreación familiar, y los espectáculos de toros, hípicos y caninos. También se encuentran excluidos los servicios de que trata el artículo 6° de la Ley 1493 de 2011.</w:t>
      </w:r>
    </w:p>
    <w:p w:rsidR="00E27772" w:rsidRPr="00AC131A" w:rsidRDefault="00E27772" w:rsidP="0091001D">
      <w:pPr>
        <w:pStyle w:val="Pa21"/>
        <w:spacing w:line="240" w:lineRule="auto"/>
        <w:ind w:left="180"/>
        <w:jc w:val="both"/>
        <w:rPr>
          <w:lang w:val="es-CO"/>
        </w:rPr>
      </w:pPr>
      <w:r w:rsidRPr="00AC131A">
        <w:rPr>
          <w:rStyle w:val="A0"/>
          <w:color w:val="auto"/>
          <w:lang w:val="es-CO"/>
        </w:rPr>
        <w:t>19. Los servicios funerarios, los de cremación, inhumación y exhumación de cadáveres, alquiler y mantenimiento de tumbas y mausoleos.</w:t>
      </w:r>
    </w:p>
    <w:p w:rsidR="00E27772" w:rsidRPr="00AC131A" w:rsidRDefault="00E27772" w:rsidP="0091001D">
      <w:pPr>
        <w:pStyle w:val="Pa21"/>
        <w:spacing w:line="240" w:lineRule="auto"/>
        <w:ind w:left="180"/>
        <w:jc w:val="both"/>
        <w:rPr>
          <w:lang w:val="es-CO"/>
        </w:rPr>
      </w:pPr>
      <w:r w:rsidRPr="00AC131A">
        <w:rPr>
          <w:rStyle w:val="A0"/>
          <w:color w:val="auto"/>
          <w:lang w:val="es-CO"/>
        </w:rPr>
        <w:t>20. Adquisición de licencias de software para el desarrollo comercial de contenidos digitales, de acuerdo con la reglamentación expedida por el Ministerio de Tecnologías de la Información y Comunicaciones.</w:t>
      </w:r>
    </w:p>
    <w:p w:rsidR="00E27772" w:rsidRPr="00AC131A" w:rsidRDefault="00E27772" w:rsidP="0091001D">
      <w:pPr>
        <w:pStyle w:val="Pa21"/>
        <w:spacing w:line="240" w:lineRule="auto"/>
        <w:ind w:left="180"/>
        <w:jc w:val="both"/>
        <w:rPr>
          <w:lang w:val="es-CO"/>
        </w:rPr>
      </w:pPr>
      <w:r w:rsidRPr="00AC131A">
        <w:rPr>
          <w:rStyle w:val="A0"/>
          <w:color w:val="auto"/>
          <w:lang w:val="es-CO"/>
        </w:rPr>
        <w:t>21. Suministro de páginas web, servidores (hosting), computación en la nube (cloud computing).</w:t>
      </w:r>
    </w:p>
    <w:p w:rsidR="00E27772" w:rsidRPr="00AC131A" w:rsidRDefault="00E27772" w:rsidP="0091001D">
      <w:pPr>
        <w:pStyle w:val="Pa21"/>
        <w:spacing w:line="240" w:lineRule="auto"/>
        <w:ind w:left="180"/>
        <w:jc w:val="both"/>
        <w:rPr>
          <w:lang w:val="es-CO"/>
        </w:rPr>
      </w:pPr>
      <w:r w:rsidRPr="00AC131A">
        <w:rPr>
          <w:rStyle w:val="A0"/>
          <w:color w:val="auto"/>
          <w:lang w:val="es-CO"/>
        </w:rPr>
        <w:t>22. Las comisiones pagadas por los servicios que se presten para el desarrollo de procesos de titularización de activos a través de universalidades y patrimonios autónomos cuyo pago se realice exclusivamente con cargo a los recursos de tales universalidades o patrimonios autónomos.</w:t>
      </w:r>
    </w:p>
    <w:p w:rsidR="00E27772" w:rsidRPr="00AC131A" w:rsidRDefault="00E27772" w:rsidP="0091001D">
      <w:pPr>
        <w:pStyle w:val="Pa21"/>
        <w:spacing w:line="240" w:lineRule="auto"/>
        <w:ind w:left="180"/>
        <w:jc w:val="both"/>
        <w:rPr>
          <w:lang w:val="es-CO"/>
        </w:rPr>
      </w:pPr>
      <w:r w:rsidRPr="00AC131A">
        <w:rPr>
          <w:rStyle w:val="A0"/>
          <w:color w:val="auto"/>
          <w:lang w:val="es-CO"/>
        </w:rPr>
        <w:t>23. Las comisiones percibidas por las sociedades fiduciarias, sociedades administradoras de inversión y comisionistas de bolsa por la administración de fondos de inversión colectiva.</w:t>
      </w:r>
    </w:p>
    <w:p w:rsidR="00E27772" w:rsidRPr="00AC131A" w:rsidRDefault="00E27772" w:rsidP="0091001D">
      <w:pPr>
        <w:pStyle w:val="Pa21"/>
        <w:spacing w:line="240" w:lineRule="auto"/>
        <w:ind w:left="180"/>
        <w:jc w:val="both"/>
        <w:rPr>
          <w:lang w:val="es-CO"/>
        </w:rPr>
      </w:pPr>
      <w:r w:rsidRPr="00AC131A">
        <w:rPr>
          <w:rStyle w:val="A0"/>
          <w:color w:val="auto"/>
          <w:lang w:val="es-CO"/>
        </w:rPr>
        <w:t>24. Los siguientes servicios, siempre que se destinen a la adecuación de tierras, a la producción agropecuaria y pesquera y a la comercialización de los respectivos productos: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El riego de terrenos dedicados a la explotación agropecuaria;</w:t>
      </w:r>
    </w:p>
    <w:p w:rsidR="00E27772" w:rsidRPr="00AC131A" w:rsidRDefault="00E27772" w:rsidP="0091001D">
      <w:pPr>
        <w:pStyle w:val="Pa21"/>
        <w:spacing w:line="240" w:lineRule="auto"/>
        <w:ind w:left="180"/>
        <w:jc w:val="both"/>
        <w:rPr>
          <w:lang w:val="es-CO"/>
        </w:rPr>
      </w:pPr>
      <w:r w:rsidRPr="00AC131A">
        <w:rPr>
          <w:rStyle w:val="A0"/>
          <w:color w:val="auto"/>
          <w:lang w:val="es-CO"/>
        </w:rPr>
        <w:t>b) El diseño de sistemas de riego, su instalación, construcción, operación, administración y conservación;</w:t>
      </w:r>
    </w:p>
    <w:p w:rsidR="00E27772" w:rsidRPr="00AC131A" w:rsidRDefault="00E27772" w:rsidP="0091001D">
      <w:pPr>
        <w:pStyle w:val="Pa21"/>
        <w:spacing w:line="240" w:lineRule="auto"/>
        <w:ind w:left="180"/>
        <w:jc w:val="both"/>
        <w:rPr>
          <w:lang w:val="es-CO"/>
        </w:rPr>
      </w:pPr>
      <w:r w:rsidRPr="00AC131A">
        <w:rPr>
          <w:rStyle w:val="A0"/>
          <w:color w:val="auto"/>
          <w:lang w:val="es-CO"/>
        </w:rPr>
        <w:t>c) La construcción de reservorios para la actividad agropecuaria;</w:t>
      </w:r>
    </w:p>
    <w:p w:rsidR="00E27772" w:rsidRPr="00AC131A" w:rsidRDefault="00E27772" w:rsidP="0091001D">
      <w:pPr>
        <w:pStyle w:val="Pa21"/>
        <w:spacing w:line="240" w:lineRule="auto"/>
        <w:ind w:left="180"/>
        <w:jc w:val="both"/>
        <w:rPr>
          <w:lang w:val="es-CO"/>
        </w:rPr>
      </w:pPr>
      <w:r w:rsidRPr="00AC131A">
        <w:rPr>
          <w:rStyle w:val="A0"/>
          <w:color w:val="auto"/>
          <w:lang w:val="es-CO"/>
        </w:rPr>
        <w:t>d) La preparación y limpieza de terrenos de siembra;</w:t>
      </w:r>
    </w:p>
    <w:p w:rsidR="00E27772" w:rsidRPr="00AC131A" w:rsidRDefault="00E27772" w:rsidP="0091001D">
      <w:pPr>
        <w:pStyle w:val="Pa21"/>
        <w:spacing w:line="240" w:lineRule="auto"/>
        <w:ind w:left="180"/>
        <w:jc w:val="both"/>
        <w:rPr>
          <w:lang w:val="es-CO"/>
        </w:rPr>
      </w:pPr>
      <w:r w:rsidRPr="00AC131A">
        <w:rPr>
          <w:rStyle w:val="A0"/>
          <w:color w:val="auto"/>
          <w:lang w:val="es-CO"/>
        </w:rPr>
        <w:t>e) El control de plagas, enfermedades y malezas, incluida la fumigación aérea y terrestre de sembradíos;</w:t>
      </w:r>
    </w:p>
    <w:p w:rsidR="00E27772" w:rsidRPr="00AC131A" w:rsidRDefault="00E27772" w:rsidP="0091001D">
      <w:pPr>
        <w:pStyle w:val="Pa21"/>
        <w:spacing w:line="240" w:lineRule="auto"/>
        <w:ind w:left="180"/>
        <w:jc w:val="both"/>
        <w:rPr>
          <w:lang w:val="es-CO"/>
        </w:rPr>
      </w:pPr>
      <w:r w:rsidRPr="00AC131A">
        <w:rPr>
          <w:rStyle w:val="A0"/>
          <w:color w:val="auto"/>
          <w:lang w:val="es-CO"/>
        </w:rPr>
        <w:t>f) El corte y recolección manual y mecanizada de productos agropecuarios;</w:t>
      </w:r>
    </w:p>
    <w:p w:rsidR="00E27772" w:rsidRPr="00AC131A" w:rsidRDefault="00E27772" w:rsidP="0091001D">
      <w:pPr>
        <w:pStyle w:val="Pa21"/>
        <w:spacing w:line="240" w:lineRule="auto"/>
        <w:ind w:left="180"/>
        <w:jc w:val="both"/>
        <w:rPr>
          <w:lang w:val="es-CO"/>
        </w:rPr>
      </w:pPr>
      <w:r w:rsidRPr="00AC131A">
        <w:rPr>
          <w:rStyle w:val="A0"/>
          <w:color w:val="auto"/>
          <w:lang w:val="es-CO"/>
        </w:rPr>
        <w:t>g) Aplicación de fertilizantes y elementos de nutrición edáfica y foliar de los cultivos;</w:t>
      </w:r>
    </w:p>
    <w:p w:rsidR="00E27772" w:rsidRPr="00AC131A" w:rsidRDefault="00E27772" w:rsidP="0091001D">
      <w:pPr>
        <w:pStyle w:val="Pa21"/>
        <w:spacing w:line="240" w:lineRule="auto"/>
        <w:ind w:left="180"/>
        <w:jc w:val="both"/>
        <w:rPr>
          <w:lang w:val="es-CO"/>
        </w:rPr>
      </w:pPr>
      <w:r w:rsidRPr="00AC131A">
        <w:rPr>
          <w:rStyle w:val="A0"/>
          <w:color w:val="auto"/>
          <w:lang w:val="es-CO"/>
        </w:rPr>
        <w:t>h) Aplicación de sales mineralizadas;</w:t>
      </w:r>
    </w:p>
    <w:p w:rsidR="00E27772" w:rsidRPr="00AC131A" w:rsidRDefault="00E27772" w:rsidP="0091001D">
      <w:pPr>
        <w:pStyle w:val="Pa21"/>
        <w:spacing w:line="240" w:lineRule="auto"/>
        <w:ind w:left="180"/>
        <w:jc w:val="both"/>
        <w:rPr>
          <w:lang w:val="es-CO"/>
        </w:rPr>
      </w:pPr>
      <w:r w:rsidRPr="00AC131A">
        <w:rPr>
          <w:rStyle w:val="A0"/>
          <w:color w:val="auto"/>
          <w:lang w:val="es-CO"/>
        </w:rPr>
        <w:t>i) Aplicación de enmiendas agrícolas;</w:t>
      </w:r>
    </w:p>
    <w:p w:rsidR="00E27772" w:rsidRPr="00AC131A" w:rsidRDefault="00E27772" w:rsidP="0091001D">
      <w:pPr>
        <w:pStyle w:val="Pa21"/>
        <w:spacing w:line="240" w:lineRule="auto"/>
        <w:ind w:left="180"/>
        <w:jc w:val="both"/>
        <w:rPr>
          <w:lang w:val="es-CO"/>
        </w:rPr>
      </w:pPr>
      <w:r w:rsidRPr="00AC131A">
        <w:rPr>
          <w:rStyle w:val="A0"/>
          <w:color w:val="auto"/>
          <w:lang w:val="es-CO"/>
        </w:rPr>
        <w:t>j) Aplicación de insumos como vacunas y productos veterinarios;</w:t>
      </w:r>
    </w:p>
    <w:p w:rsidR="00E27772" w:rsidRPr="00AC131A" w:rsidRDefault="00E27772" w:rsidP="0091001D">
      <w:pPr>
        <w:pStyle w:val="Pa21"/>
        <w:spacing w:line="240" w:lineRule="auto"/>
        <w:ind w:left="180"/>
        <w:jc w:val="both"/>
        <w:rPr>
          <w:lang w:val="es-CO"/>
        </w:rPr>
      </w:pPr>
      <w:r w:rsidRPr="00AC131A">
        <w:rPr>
          <w:rStyle w:val="A0"/>
          <w:color w:val="auto"/>
          <w:lang w:val="es-CO"/>
        </w:rPr>
        <w:t>k) El pesaje y el alquiler de corrales en ferias de ganado mayor y menor;</w:t>
      </w: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l) La siembra;</w:t>
      </w:r>
    </w:p>
    <w:p w:rsidR="00E27772" w:rsidRPr="00AC131A" w:rsidRDefault="00E27772" w:rsidP="0091001D">
      <w:pPr>
        <w:pStyle w:val="Pa21"/>
        <w:spacing w:line="240" w:lineRule="auto"/>
        <w:ind w:left="180"/>
        <w:jc w:val="both"/>
        <w:rPr>
          <w:lang w:val="es-CO"/>
        </w:rPr>
      </w:pPr>
      <w:r w:rsidRPr="00AC131A">
        <w:rPr>
          <w:rStyle w:val="A0"/>
          <w:color w:val="auto"/>
          <w:lang w:val="es-CO"/>
        </w:rPr>
        <w:t>m) La construcción de drenajes para la agricultura;</w:t>
      </w:r>
    </w:p>
    <w:p w:rsidR="00E27772" w:rsidRPr="00AC131A" w:rsidRDefault="00E27772" w:rsidP="0091001D">
      <w:pPr>
        <w:pStyle w:val="Pa21"/>
        <w:spacing w:line="240" w:lineRule="auto"/>
        <w:ind w:left="180"/>
        <w:jc w:val="both"/>
        <w:rPr>
          <w:lang w:val="es-CO"/>
        </w:rPr>
      </w:pPr>
      <w:r w:rsidRPr="00AC131A">
        <w:rPr>
          <w:rStyle w:val="A0"/>
          <w:color w:val="auto"/>
          <w:lang w:val="es-CO"/>
        </w:rPr>
        <w:t>n) La construcción de estanques para la piscicultura;</w:t>
      </w:r>
    </w:p>
    <w:p w:rsidR="00E27772" w:rsidRPr="00AC131A" w:rsidRDefault="00E27772" w:rsidP="0091001D">
      <w:pPr>
        <w:pStyle w:val="Pa21"/>
        <w:spacing w:line="240" w:lineRule="auto"/>
        <w:ind w:left="180"/>
        <w:jc w:val="both"/>
        <w:rPr>
          <w:lang w:val="es-CO"/>
        </w:rPr>
      </w:pPr>
      <w:r w:rsidRPr="00AC131A">
        <w:rPr>
          <w:rStyle w:val="A0"/>
          <w:color w:val="auto"/>
          <w:lang w:val="es-CO"/>
        </w:rPr>
        <w:t>o) Los programas de sanidad animal;</w:t>
      </w:r>
    </w:p>
    <w:p w:rsidR="00E27772" w:rsidRPr="00AC131A" w:rsidRDefault="00E27772" w:rsidP="0091001D">
      <w:pPr>
        <w:pStyle w:val="Pa21"/>
        <w:spacing w:line="240" w:lineRule="auto"/>
        <w:ind w:left="180"/>
        <w:jc w:val="both"/>
        <w:rPr>
          <w:lang w:val="es-CO"/>
        </w:rPr>
      </w:pPr>
      <w:r w:rsidRPr="00AC131A">
        <w:rPr>
          <w:rStyle w:val="A0"/>
          <w:color w:val="auto"/>
          <w:lang w:val="es-CO"/>
        </w:rPr>
        <w:t>p) La perforación de pozos profundos para la extracción de agua;</w:t>
      </w:r>
    </w:p>
    <w:p w:rsidR="00E27772" w:rsidRPr="00AC131A" w:rsidRDefault="00E27772" w:rsidP="0091001D">
      <w:pPr>
        <w:pStyle w:val="Pa21"/>
        <w:spacing w:line="240" w:lineRule="auto"/>
        <w:ind w:left="180"/>
        <w:jc w:val="both"/>
        <w:rPr>
          <w:lang w:val="es-CO"/>
        </w:rPr>
      </w:pPr>
      <w:r w:rsidRPr="00AC131A">
        <w:rPr>
          <w:rStyle w:val="A0"/>
          <w:color w:val="auto"/>
          <w:lang w:val="es-CO"/>
        </w:rPr>
        <w:t>q) El desmonte de algodón, la trilla y el secamiento de productos agrícolas;</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r) La selección, clasificación y el empaque de productos agropecuarios sin procesamiento industrial;</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s) La asistencia técnica en el sector agropecuario;</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t) La captura, procesamiento y comercialización de productos pesqueros;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artículo 632 del Estatuto Tributario, la cual servirá como soporte para la exclusión de los servicios.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25. La comercialización de animales vivos y el servicio de faenamiento.</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26. Están excluidos de IVA los servicios de hotelería y turismo que sean prestados en los municipios que integran las siguientes zonas de régimen aduanero especial:</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 Zona de régimen aduanero especial de Urabá, Tumaco y Guapi.</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b) Zona de régimen aduanero especial de Inírida, Puerto Carreño, La Primavera y Cumaribo.</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c) Zona de régimen aduanero especial de Maicao, Uribia y Manaure.</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27. Las operaciones cambiarias de compra y venta de divisas, así como las operaciones cambiarias sobre instrumentos derivados financieros.</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28. Las comisiones percibidas por la utilización de tarjetas crédito y débito.</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29. Los servicios de promoción y fomento deportivo prestados por los clubes deportivos definidos en el artículo 2° del Decreto Ley 1228 de 1995.</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30. Los servicios de reparación y mantenimiento de naves y artefactos navales tanto marítimos como fluviales de bandera colombiana, excepto los servicios que se encuentran en el literal P) del numeral 3 del artículo 477 de este Estatuto.</w:t>
      </w: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31. Los servicios de publicidad en periódicos que registren ventas en publicidad a 31 de diciembre del año inmediatamente anterior inferiores a 180.000 UVT.</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Las exclusiones previstas en este numeral no se aplicarán a las empresas que surjan como consecuencia de la escisión de sociedades que antes de la expedición de la presente ley conformen una sola empresa ni a las nuevas empresas que se creen cuya matriz o empresa dominante se encuentre gravada con el IVA por este concepto.</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lastRenderedPageBreak/>
        <w:t>32. Los servicios de corretaje de contratos de reaseguros.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Parágrafo. </w:t>
      </w:r>
      <w:r w:rsidRPr="00AC131A">
        <w:rPr>
          <w:rFonts w:ascii="Times New Roman" w:hAnsi="Times New Roman" w:cs="Times New Roman"/>
          <w:sz w:val="24"/>
          <w:szCs w:val="24"/>
          <w:lang w:val="es-CO"/>
        </w:rPr>
        <w:t>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Lo dispuesto en el presente parágrafo no aplica para las industrias de minería e hidrocarburos.</w:t>
      </w:r>
    </w:p>
    <w:p w:rsidR="000060F5" w:rsidRPr="00AC131A" w:rsidRDefault="000060F5"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E27772" w:rsidRPr="00AC131A" w:rsidRDefault="00E27772"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Art</w:t>
      </w:r>
      <w:r w:rsidRPr="00AC131A">
        <w:rPr>
          <w:rFonts w:ascii="Times New Roman" w:hAnsi="Times New Roman" w:cs="Times New Roman"/>
          <w:b/>
          <w:sz w:val="24"/>
          <w:szCs w:val="24"/>
          <w:lang w:val="es-CO"/>
        </w:rPr>
        <w:t>í</w:t>
      </w:r>
      <w:r w:rsidRPr="00AC131A">
        <w:rPr>
          <w:rFonts w:ascii="Times New Roman" w:hAnsi="Times New Roman" w:cs="Times New Roman"/>
          <w:b/>
          <w:bCs/>
          <w:sz w:val="24"/>
          <w:szCs w:val="24"/>
          <w:lang w:val="es-CO"/>
        </w:rPr>
        <w:t xml:space="preserve">culo 12. </w:t>
      </w:r>
      <w:r w:rsidRPr="00AC131A">
        <w:rPr>
          <w:rFonts w:ascii="Times New Roman" w:hAnsi="Times New Roman" w:cs="Times New Roman"/>
          <w:sz w:val="24"/>
          <w:szCs w:val="24"/>
          <w:lang w:val="es-CO"/>
        </w:rPr>
        <w:t>Adiciónense los siguientes bienes, modifíquese el numeral 1, adiciónense los numerales 4, 5 y 7 y un parágrafo 4° al artículo 477 del Estatuto Tributario, así:</w:t>
      </w:r>
    </w:p>
    <w:p w:rsidR="000060F5" w:rsidRPr="00AC131A" w:rsidRDefault="000060F5" w:rsidP="0091001D">
      <w:pPr>
        <w:autoSpaceDE w:val="0"/>
        <w:autoSpaceDN w:val="0"/>
        <w:adjustRightInd w:val="0"/>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756"/>
        <w:gridCol w:w="8594"/>
      </w:tblGrid>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29.36</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Provitaminas y vitaminas, naturales o reproducidas por síntesis (incluidos los concentrados naturales) y sus derivados utilizados principalmente como vitaminas, mezclados o no entre sí o en disoluciones de cualquier clase.</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29.41</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Antibióticos.</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30.01</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Glándulas y demás órganos para usos opoterápicos, desecados, incluso pulverizados, extracto de glándulas o de otros órganos o de sus secreciones, para usos opoterápicos, heparina y sus sales, las demás sustancias humanas o animales preparadas para usos terapéuticos o profilácticos, no expresadas ni comprendidas en otra parte.</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30.02</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30.03</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Medicamentos (excepto los productos de las partidas 30.02, 30.05 o 30.06) constituidos por productos mezclados entre sí, preparados para usos terapéuticos o profilácticos, sin dosificar ni acondicionar para la venta al por menor.</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30.04</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Medicamentos (excepto los productos de las partidas 30.02, 30.05 o 30.06) constituidos por productos mezclados o sin mezclar preparados para usos terapéuticos o profilácticos, dosificados o acondicionados para la venta al por menor.</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30.06</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Preparaciones y artículos farmacéuticos a que se refiere la nota 4 de este capítulo.</w:t>
            </w:r>
          </w:p>
        </w:tc>
      </w:tr>
    </w:tbl>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45407E" w:rsidRDefault="00E27772" w:rsidP="0091001D">
      <w:pPr>
        <w:pStyle w:val="Pa21"/>
        <w:spacing w:line="240" w:lineRule="auto"/>
        <w:ind w:left="180"/>
        <w:jc w:val="both"/>
        <w:rPr>
          <w:lang w:val="es-CO"/>
        </w:rPr>
      </w:pPr>
      <w:r w:rsidRPr="0045407E">
        <w:rPr>
          <w:rStyle w:val="A0"/>
          <w:color w:val="auto"/>
          <w:lang w:val="es-CO"/>
        </w:rPr>
        <w:t>1. Alcohol carburante con destino a la mezcla con gasolina para los vehículos automotores; y el biocombustible de origen vegetal o animal para uso en motores diésel de producción nacional con destino a la mezcla con ACPM.</w:t>
      </w:r>
    </w:p>
    <w:p w:rsidR="001A280C" w:rsidRPr="0045407E" w:rsidRDefault="001A280C" w:rsidP="0091001D">
      <w:pPr>
        <w:pStyle w:val="Pa21"/>
        <w:spacing w:line="240" w:lineRule="auto"/>
        <w:ind w:left="180"/>
        <w:jc w:val="both"/>
        <w:rPr>
          <w:rStyle w:val="A0"/>
          <w:color w:val="auto"/>
          <w:lang w:val="es-CO"/>
        </w:rPr>
      </w:pPr>
    </w:p>
    <w:p w:rsidR="00E27772" w:rsidRPr="0045407E" w:rsidRDefault="00E27772" w:rsidP="0091001D">
      <w:pPr>
        <w:pStyle w:val="Pa21"/>
        <w:spacing w:line="240" w:lineRule="auto"/>
        <w:ind w:left="180"/>
        <w:jc w:val="both"/>
        <w:rPr>
          <w:lang w:val="es-CO"/>
        </w:rPr>
      </w:pPr>
      <w:r w:rsidRPr="0045407E">
        <w:rPr>
          <w:rStyle w:val="A0"/>
          <w:color w:val="auto"/>
          <w:lang w:val="es-CO"/>
        </w:rPr>
        <w:t>4. Los vehículos automotores de transporte público de pasajeros completos y el chasis con motor y la carrocería adquiridos 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rsidR="00E27772" w:rsidRPr="0045407E" w:rsidRDefault="00E27772" w:rsidP="0091001D">
      <w:pPr>
        <w:pStyle w:val="Pa21"/>
        <w:spacing w:line="240" w:lineRule="auto"/>
        <w:ind w:left="180"/>
        <w:jc w:val="both"/>
        <w:rPr>
          <w:lang w:val="es-CO"/>
        </w:rPr>
      </w:pPr>
      <w:r w:rsidRPr="0045407E">
        <w:rPr>
          <w:rStyle w:val="A0"/>
          <w:color w:val="auto"/>
          <w:lang w:val="es-CO"/>
        </w:rPr>
        <w:lastRenderedPageBreak/>
        <w:t>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propietarios de hasta de dos (2) vehículos y para efectos de la reposición de uno o dos vehículos propios, por una única vez. Este beneficio tendrá vigencia de cinco (5) años.</w:t>
      </w:r>
    </w:p>
    <w:p w:rsidR="001A280C" w:rsidRPr="0045407E" w:rsidRDefault="001A280C" w:rsidP="0091001D">
      <w:pPr>
        <w:pStyle w:val="Pa21"/>
        <w:spacing w:line="240" w:lineRule="auto"/>
        <w:ind w:left="180"/>
        <w:jc w:val="both"/>
        <w:rPr>
          <w:rStyle w:val="A0"/>
          <w:color w:val="auto"/>
          <w:lang w:val="es-CO"/>
        </w:rPr>
      </w:pPr>
    </w:p>
    <w:p w:rsidR="00E27772" w:rsidRPr="0045407E" w:rsidRDefault="00E27772" w:rsidP="0091001D">
      <w:pPr>
        <w:pStyle w:val="Pa21"/>
        <w:spacing w:line="240" w:lineRule="auto"/>
        <w:ind w:left="180"/>
        <w:jc w:val="both"/>
        <w:rPr>
          <w:lang w:val="es-CO"/>
        </w:rPr>
      </w:pPr>
      <w:r w:rsidRPr="0045407E">
        <w:rPr>
          <w:rStyle w:val="A0"/>
          <w:color w:val="auto"/>
          <w:lang w:val="es-CO"/>
        </w:rPr>
        <w:t>7. El consumo humano y animal, vestuario, elementos de aseo y medicamentos para uso humano o veterinario, materiales de construcción que se introduzcan y comercialicen al departamento de Amazonas, siempre y cuando se destinen exclusivamente al consumo dentro del mismo departamento. El Gobierno nacional reglamentará la materia para garantizar que la exención del IVA se aplique en las ventas al consumidor final. Adicionalmente, el tratamiento consagrado en este numeral será aplicable, siempre y cuando se cumpla con la totalidad de los siguientes requisitos:</w:t>
      </w:r>
    </w:p>
    <w:p w:rsidR="000060F5" w:rsidRPr="0045407E" w:rsidRDefault="000060F5" w:rsidP="0091001D">
      <w:pPr>
        <w:pStyle w:val="Pa21"/>
        <w:spacing w:line="240" w:lineRule="auto"/>
        <w:ind w:left="180"/>
        <w:jc w:val="both"/>
        <w:rPr>
          <w:rStyle w:val="A0"/>
          <w:color w:val="auto"/>
          <w:lang w:val="es-CO"/>
        </w:rPr>
      </w:pPr>
    </w:p>
    <w:p w:rsidR="00E27772" w:rsidRPr="0045407E" w:rsidRDefault="00E27772" w:rsidP="0091001D">
      <w:pPr>
        <w:pStyle w:val="Pa21"/>
        <w:spacing w:line="240" w:lineRule="auto"/>
        <w:ind w:left="180"/>
        <w:jc w:val="both"/>
        <w:rPr>
          <w:lang w:val="es-CO"/>
        </w:rPr>
      </w:pPr>
      <w:r w:rsidRPr="0045407E">
        <w:rPr>
          <w:rStyle w:val="A0"/>
          <w:color w:val="auto"/>
          <w:lang w:val="es-CO"/>
        </w:rPr>
        <w:t>a) El adquiriente sea una sociedad constituida y domiciliada en el departamento del Amazonas, y cuya actividad económica sea realizada únicamente en dicho departamento.</w:t>
      </w:r>
    </w:p>
    <w:p w:rsidR="001A280C" w:rsidRPr="0045407E" w:rsidRDefault="001A280C" w:rsidP="0091001D">
      <w:pPr>
        <w:pStyle w:val="Pa21"/>
        <w:spacing w:line="240" w:lineRule="auto"/>
        <w:ind w:left="180"/>
        <w:jc w:val="both"/>
        <w:rPr>
          <w:rStyle w:val="A0"/>
          <w:color w:val="auto"/>
          <w:lang w:val="es-CO"/>
        </w:rPr>
      </w:pPr>
    </w:p>
    <w:p w:rsidR="00E27772" w:rsidRPr="0045407E" w:rsidRDefault="00E27772" w:rsidP="0091001D">
      <w:pPr>
        <w:pStyle w:val="Pa21"/>
        <w:spacing w:line="240" w:lineRule="auto"/>
        <w:ind w:left="180"/>
        <w:jc w:val="both"/>
        <w:rPr>
          <w:lang w:val="es-CO"/>
        </w:rPr>
      </w:pPr>
      <w:r w:rsidRPr="0045407E">
        <w:rPr>
          <w:rStyle w:val="A0"/>
          <w:color w:val="auto"/>
          <w:lang w:val="es-CO"/>
        </w:rPr>
        <w:t>b) El adquiriente de los bienes de que trata este numeral debe estar inscrito en factura electrónica.</w:t>
      </w:r>
    </w:p>
    <w:p w:rsidR="001A280C" w:rsidRPr="0045407E" w:rsidRDefault="001A280C" w:rsidP="0091001D">
      <w:pPr>
        <w:pStyle w:val="Pa21"/>
        <w:spacing w:line="240" w:lineRule="auto"/>
        <w:ind w:left="180"/>
        <w:jc w:val="both"/>
        <w:rPr>
          <w:rStyle w:val="A0"/>
          <w:color w:val="auto"/>
          <w:lang w:val="es-CO"/>
        </w:rPr>
      </w:pPr>
    </w:p>
    <w:p w:rsidR="00E27772" w:rsidRPr="0045407E" w:rsidRDefault="00E27772" w:rsidP="0091001D">
      <w:pPr>
        <w:pStyle w:val="Pa21"/>
        <w:spacing w:line="240" w:lineRule="auto"/>
        <w:ind w:left="180"/>
        <w:jc w:val="both"/>
        <w:rPr>
          <w:lang w:val="es-CO"/>
        </w:rPr>
      </w:pPr>
      <w:r w:rsidRPr="0045407E">
        <w:rPr>
          <w:rStyle w:val="A0"/>
          <w:color w:val="auto"/>
          <w:lang w:val="es-CO"/>
        </w:rPr>
        <w:t>c) El documento de transporte aéreo y/o fluvial de los bienes de que trata este numeral debe garantizar que las mercancías ingresan efectivamente al departamento del Amazonas y son enajenados únicamente a consumidores finales ubicados únicamente en dicho departamento.</w:t>
      </w:r>
    </w:p>
    <w:p w:rsidR="000060F5" w:rsidRPr="0045407E" w:rsidRDefault="000060F5" w:rsidP="0091001D">
      <w:pPr>
        <w:spacing w:after="0" w:line="240" w:lineRule="auto"/>
        <w:ind w:left="180"/>
        <w:jc w:val="both"/>
        <w:rPr>
          <w:rStyle w:val="A0"/>
          <w:rFonts w:ascii="Times New Roman" w:hAnsi="Times New Roman" w:cs="Times New Roman"/>
          <w:color w:val="auto"/>
          <w:sz w:val="24"/>
          <w:szCs w:val="24"/>
          <w:lang w:val="es-CO"/>
        </w:rPr>
      </w:pPr>
    </w:p>
    <w:p w:rsidR="00E27772" w:rsidRPr="0045407E" w:rsidRDefault="00E27772" w:rsidP="0091001D">
      <w:pPr>
        <w:spacing w:after="0" w:line="240" w:lineRule="auto"/>
        <w:ind w:left="180"/>
        <w:jc w:val="both"/>
        <w:rPr>
          <w:rFonts w:ascii="Times New Roman" w:hAnsi="Times New Roman" w:cs="Times New Roman"/>
          <w:sz w:val="24"/>
          <w:szCs w:val="24"/>
          <w:lang w:val="es-CO"/>
        </w:rPr>
      </w:pPr>
      <w:r w:rsidRPr="0045407E">
        <w:rPr>
          <w:rStyle w:val="A0"/>
          <w:rFonts w:ascii="Times New Roman" w:hAnsi="Times New Roman" w:cs="Times New Roman"/>
          <w:color w:val="auto"/>
          <w:sz w:val="24"/>
          <w:szCs w:val="24"/>
          <w:lang w:val="es-CO"/>
        </w:rPr>
        <w:t>Parágrafo 4°. Para la aplicación de la exención a que se refieren los numerales 4 y 5 de este artículo,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y Crédito Público para la aplicación de dicho beneficio. Los beneficiarios de esta exención deberán mantener los bienes de que tratan los numerales 4 y 5 del artículo 477 del Estatuto Tributario como activo fijo y su incumplimiento dará lugar al pago del impuesto sobre las ventas correspondiente.</w:t>
      </w:r>
    </w:p>
    <w:p w:rsidR="000060F5" w:rsidRPr="0045407E" w:rsidRDefault="000060F5" w:rsidP="0091001D">
      <w:pPr>
        <w:pStyle w:val="Pa6"/>
        <w:spacing w:line="240" w:lineRule="auto"/>
        <w:ind w:left="180"/>
        <w:jc w:val="both"/>
        <w:rPr>
          <w:rStyle w:val="A0"/>
          <w:color w:val="auto"/>
          <w:lang w:val="es-CO"/>
        </w:rPr>
      </w:pPr>
    </w:p>
    <w:p w:rsidR="00E27772" w:rsidRPr="0045407E" w:rsidRDefault="00E27772" w:rsidP="0091001D">
      <w:pPr>
        <w:pStyle w:val="Pa6"/>
        <w:spacing w:line="240" w:lineRule="auto"/>
        <w:ind w:left="180"/>
        <w:jc w:val="both"/>
        <w:rPr>
          <w:lang w:val="es-CO"/>
        </w:rPr>
      </w:pPr>
      <w:r w:rsidRPr="0045407E">
        <w:rPr>
          <w:rStyle w:val="A0"/>
          <w:color w:val="auto"/>
          <w:lang w:val="es-CO"/>
        </w:rPr>
        <w:t>Cuando el vendedor de los bienes de que tratan los numerales 4 y 5 de este artículo, responsable del impuesto sobre las ventas sea un comercializador, podrá aplicar el procedimiento de devolución y/o compensación previsto en el artículo 850 del Estatuto Tributario, según corresponda.</w:t>
      </w:r>
    </w:p>
    <w:p w:rsidR="000060F5" w:rsidRPr="0045407E" w:rsidRDefault="000060F5" w:rsidP="0091001D">
      <w:pPr>
        <w:pStyle w:val="Pa6"/>
        <w:spacing w:line="240" w:lineRule="auto"/>
        <w:ind w:left="180"/>
        <w:jc w:val="both"/>
        <w:rPr>
          <w:rStyle w:val="A0"/>
          <w:color w:val="auto"/>
          <w:lang w:val="es-CO"/>
        </w:rPr>
      </w:pPr>
    </w:p>
    <w:p w:rsidR="00E27772" w:rsidRPr="0045407E" w:rsidRDefault="00E27772" w:rsidP="0091001D">
      <w:pPr>
        <w:pStyle w:val="Pa6"/>
        <w:spacing w:line="240" w:lineRule="auto"/>
        <w:ind w:left="180"/>
        <w:jc w:val="both"/>
        <w:rPr>
          <w:lang w:val="es-CO"/>
        </w:rPr>
      </w:pPr>
      <w:r w:rsidRPr="0045407E">
        <w:rPr>
          <w:rStyle w:val="A0"/>
          <w:color w:val="auto"/>
          <w:lang w:val="es-CO"/>
        </w:rPr>
        <w:t>El beneficio establecido en los numerales 4 y 5 de este artículo también será aplicable cuando se adquieran por arrendamiento financiero o leasing con opción irrevocable de compra. Su incumplimiento dará lugar al pago del impuesto correspondiente.</w:t>
      </w:r>
    </w:p>
    <w:p w:rsidR="000060F5" w:rsidRPr="0045407E" w:rsidRDefault="000060F5" w:rsidP="0091001D">
      <w:pPr>
        <w:pStyle w:val="Pa6"/>
        <w:spacing w:line="240" w:lineRule="auto"/>
        <w:jc w:val="both"/>
        <w:rPr>
          <w:rStyle w:val="A0"/>
          <w:color w:val="auto"/>
          <w:lang w:val="es-CO"/>
        </w:rPr>
      </w:pPr>
    </w:p>
    <w:p w:rsidR="00E27772" w:rsidRPr="0045407E" w:rsidRDefault="00E27772" w:rsidP="0091001D">
      <w:pPr>
        <w:pStyle w:val="Pa6"/>
        <w:spacing w:line="240" w:lineRule="auto"/>
        <w:jc w:val="both"/>
        <w:rPr>
          <w:lang w:val="es-CO"/>
        </w:rPr>
      </w:pPr>
      <w:r w:rsidRPr="0045407E">
        <w:rPr>
          <w:rStyle w:val="A0"/>
          <w:b/>
          <w:bCs/>
          <w:color w:val="auto"/>
          <w:lang w:val="es-CO"/>
        </w:rPr>
        <w:t>Artículo 13</w:t>
      </w:r>
      <w:r w:rsidRPr="0045407E">
        <w:rPr>
          <w:rStyle w:val="A0"/>
          <w:color w:val="auto"/>
          <w:lang w:val="es-CO"/>
        </w:rPr>
        <w:t>. La Comisión Nacional de Precios de Medicamentos y Dispositivos Médicos revisará la reducción efectiva del precio de los medicamentos como consecuencia de la exención de los bienes de que tratan las partidas 29.36, 29.41, 30.01, 30.02, 30.03, 30.04 y 30.06 del artículo 477</w:t>
      </w:r>
      <w:r w:rsidR="0045407E">
        <w:rPr>
          <w:rStyle w:val="A0"/>
          <w:color w:val="auto"/>
          <w:lang w:val="es-CO"/>
        </w:rPr>
        <w:t xml:space="preserve"> </w:t>
      </w:r>
      <w:r w:rsidRPr="0045407E">
        <w:rPr>
          <w:rStyle w:val="A0"/>
          <w:color w:val="auto"/>
          <w:lang w:val="es-CO"/>
        </w:rPr>
        <w:lastRenderedPageBreak/>
        <w:t>del Estatuto Tributario. Para lo anterior, se apoyará en el Sistema de Información de Precios de Medicamentos (SISMED).</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14. </w:t>
      </w:r>
      <w:r w:rsidRPr="00AC131A">
        <w:rPr>
          <w:rStyle w:val="A0"/>
          <w:color w:val="auto"/>
          <w:lang w:val="es-CO"/>
        </w:rPr>
        <w:t>Modifíquese el artículo 32 de la Ley 1575 de 2012,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32. </w:t>
      </w:r>
      <w:r w:rsidRPr="00AC131A">
        <w:rPr>
          <w:rStyle w:val="A0"/>
          <w:b/>
          <w:bCs/>
          <w:i/>
          <w:iCs/>
          <w:color w:val="auto"/>
          <w:lang w:val="es-CO"/>
        </w:rPr>
        <w:t xml:space="preserve">Adquisición de equipos. </w:t>
      </w:r>
      <w:r w:rsidRPr="00AC131A">
        <w:rPr>
          <w:rStyle w:val="A0"/>
          <w:color w:val="auto"/>
          <w:lang w:val="es-CO"/>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Las exenciones dispuestas en el presente artículo para la adquisición por compra o donación de vehículos, equipos o elementos nuevos o usados utilizados para la gestión integral del riesgo contra incendio, los preparativos y atención de rescate a la actividad bomberil y la atención de incidentes con materiales peligrosos aplicará solamente para Bomberos de Colombia.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nacionalización y los registros que requiera el respectivo equipo se harán a nombre del cuerpo de bomberos que lo adquiera.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el caso de la donación de vehículos usados, estos no podrán tener una vida superior a diez (10) años, respecto de la fecha de su fabricación.</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Así mismo los cuerpos de bomberos estarán exentos de pago de impuestos de renta y de peajes para todos los vehículos de las instituciones bomberiles debidamente acreditados e identificados con sus logos respectivos.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Art</w:t>
      </w:r>
      <w:r w:rsidRPr="00AC131A">
        <w:rPr>
          <w:rStyle w:val="A0"/>
          <w:b/>
          <w:color w:val="auto"/>
          <w:lang w:val="es-CO"/>
        </w:rPr>
        <w:t>í</w:t>
      </w:r>
      <w:r w:rsidRPr="00AC131A">
        <w:rPr>
          <w:rStyle w:val="A0"/>
          <w:b/>
          <w:bCs/>
          <w:color w:val="auto"/>
          <w:lang w:val="es-CO"/>
        </w:rPr>
        <w:t xml:space="preserve">culo 15. </w:t>
      </w:r>
      <w:r w:rsidRPr="00AC131A">
        <w:rPr>
          <w:rStyle w:val="A0"/>
          <w:color w:val="auto"/>
          <w:lang w:val="es-CO"/>
        </w:rPr>
        <w:t>Modifíquese el inciso 1° del artículo 486-1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486-1. </w:t>
      </w:r>
      <w:r w:rsidRPr="00AC131A">
        <w:rPr>
          <w:rStyle w:val="A0"/>
          <w:b/>
          <w:bCs/>
          <w:i/>
          <w:iCs/>
          <w:color w:val="auto"/>
          <w:lang w:val="es-CO"/>
        </w:rPr>
        <w:t>Determinación del impuesto en los servicios financieros</w:t>
      </w:r>
      <w:r w:rsidRPr="00AC131A">
        <w:rPr>
          <w:rStyle w:val="A0"/>
          <w:i/>
          <w:iCs/>
          <w:color w:val="auto"/>
          <w:lang w:val="es-CO"/>
        </w:rPr>
        <w:t xml:space="preserve">. </w:t>
      </w:r>
      <w:r w:rsidRPr="00AC131A">
        <w:rPr>
          <w:rStyle w:val="A0"/>
          <w:color w:val="auto"/>
          <w:lang w:val="es-CO"/>
        </w:rPr>
        <w:t>En servicios financieros, el impuesto se determina aplicando la tarifa a la base gravable, integrada en cada operación, por el valor total de las comisiones y demás remuneraciones que perciba el responsable por los servicios prestados, independientemente de su denominación. Lo anterior no se aplica a los servicios contemplados en los numerales 2, 16 y 23 del artículo 476 de este Estatuto, ni al servicio de seguros que seguirá rigiéndose por las disposiciones especiales contempladas en este Estatuto.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16. </w:t>
      </w:r>
      <w:r w:rsidRPr="00AC131A">
        <w:rPr>
          <w:rStyle w:val="A0"/>
          <w:color w:val="auto"/>
          <w:lang w:val="es-CO"/>
        </w:rPr>
        <w:t>Modifíquese el artículo 508-1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508-1. </w:t>
      </w:r>
      <w:r w:rsidRPr="00AC131A">
        <w:rPr>
          <w:rStyle w:val="A0"/>
          <w:b/>
          <w:bCs/>
          <w:i/>
          <w:iCs/>
          <w:color w:val="auto"/>
          <w:lang w:val="es-CO"/>
        </w:rPr>
        <w:t>Cambio de régimen por la administración</w:t>
      </w:r>
      <w:r w:rsidRPr="00AC131A">
        <w:rPr>
          <w:rStyle w:val="A0"/>
          <w:b/>
          <w:bCs/>
          <w:color w:val="auto"/>
          <w:lang w:val="es-CO"/>
        </w:rPr>
        <w:t xml:space="preserve">. </w:t>
      </w:r>
      <w:r w:rsidRPr="00AC131A">
        <w:rPr>
          <w:rStyle w:val="A0"/>
          <w:color w:val="auto"/>
          <w:lang w:val="es-CO"/>
        </w:rPr>
        <w:t>Para efectos de control tributario, la Administración Tributaria podrá oficiosamente reclasificar a los no responsables en responsables, cuando cuente con información objetiva que evidencie que son responsables del impuesto, entre otras circunstancias, que:</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1. Formalmente se cambia de establecimiento de comercio, pero en la práctica sigue funcionando el mismo negocio y las ventas son iguales o superan las 3.500 UVT, o</w:t>
      </w:r>
    </w:p>
    <w:p w:rsidR="00483929" w:rsidRDefault="00483929"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2. Se fracciona la facturación entre varias personas que ocupan el mismo local comercial y la sumatoria de las mismas son iguales o superan las 3.500 UVT, o</w:t>
      </w:r>
    </w:p>
    <w:p w:rsidR="00483929" w:rsidRDefault="00483929"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3. Quienes pagan bienes o servicios reportan la existencia de operaciones que son iguales o superan las 3.500 UVT, mediante el sistema de factura electrónica emitida por el contratista cuando realiza operaciones con no responsables.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decisión anterior será notificada al responsable, detallando la información objetiva que lleva a tomar la decisión. Contra la misma no procede recurso alguno y a partir del bimestre siguiente ingresará al nuevo régimen.</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17. </w:t>
      </w:r>
      <w:r w:rsidRPr="00AC131A">
        <w:rPr>
          <w:rStyle w:val="A0"/>
          <w:color w:val="auto"/>
          <w:lang w:val="es-CO"/>
        </w:rPr>
        <w:t>Modifíquese el artículo 508-2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508-2. </w:t>
      </w:r>
      <w:r w:rsidRPr="00AC131A">
        <w:rPr>
          <w:rStyle w:val="A0"/>
          <w:b/>
          <w:bCs/>
          <w:i/>
          <w:iCs/>
          <w:color w:val="auto"/>
          <w:lang w:val="es-CO"/>
        </w:rPr>
        <w:t>Tránsito a la condición de responsables del impuesto</w:t>
      </w:r>
      <w:r w:rsidRPr="00AC131A">
        <w:rPr>
          <w:rStyle w:val="A0"/>
          <w:b/>
          <w:bCs/>
          <w:color w:val="auto"/>
          <w:lang w:val="es-CO"/>
        </w:rPr>
        <w:t xml:space="preserve">. </w:t>
      </w:r>
      <w:r w:rsidRPr="00AC131A">
        <w:rPr>
          <w:rStyle w:val="A0"/>
          <w:color w:val="auto"/>
          <w:lang w:val="es-CO"/>
        </w:rPr>
        <w:t>Los no responsables del impuesto sobre las ventas (IVA) pasarán a ser responsables a partir de la iniciación del período inmediatamente siguiente a aquel en el cual dejen de cumplir los requisitos establecidos en el parágrafo 3° del artículo 437 de este Estatuto, salvo lo previsto en el inciso 2° de dicho parágrafo, en cuyo caso deberán inscribirse previamente a la celebración del contrato correspondiente.</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18. </w:t>
      </w:r>
      <w:r w:rsidRPr="00AC131A">
        <w:rPr>
          <w:rStyle w:val="A0"/>
          <w:color w:val="auto"/>
          <w:lang w:val="es-CO"/>
        </w:rPr>
        <w:t>Modifíquense los parágrafos 1°, 2° y los parágrafos transitorios 1° y 2° del artículo 616-1 del Estatuto Tributario, y adiciónense los parágrafos 4°, 5° y 6°, y el parágrafo transitorio 3° al mismo artículo, los cuales quedarán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Todas las facturas electrónicas para su reconocimiento tributario deberán ser validadas previo a su expedición, por la Dirección de Impuestos y Aduanas Nacionales (DIAN) o por un proveedor autorizado por esta.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factura electrónica solo se entenderá expedida cuando sea validada y entregada al adquirente.</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todos los casos, la responsabilidad de la entrega de la factura electrónica para su validación y la entrega al adquiriente una vez validada, corresponde al obligado a facturar.</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Los proveedores autorizados deberán transmitir a la Administración Tributaria las facturas electrónicas que validen.</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lastRenderedPageBreak/>
        <w:t>La validación de las facturas electrónicas de que trata este parágrafo no excluye las amplias facultades de fiscalización y control de la Administración Tributaria.</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b/>
          <w:bCs/>
          <w:color w:val="auto"/>
          <w:sz w:val="24"/>
          <w:szCs w:val="24"/>
          <w:lang w:val="es-CO"/>
        </w:rPr>
        <w:t>Parágrafo 2</w:t>
      </w:r>
      <w:r w:rsidRPr="00AC131A">
        <w:rPr>
          <w:rStyle w:val="A0"/>
          <w:rFonts w:ascii="Times New Roman" w:hAnsi="Times New Roman" w:cs="Times New Roman"/>
          <w:b/>
          <w:color w:val="auto"/>
          <w:sz w:val="24"/>
          <w:szCs w:val="24"/>
          <w:lang w:val="es-CO"/>
        </w:rPr>
        <w:t>°</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 xml:space="preserve">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w:t>
      </w:r>
      <w:r w:rsidRPr="00AC131A">
        <w:rPr>
          <w:rFonts w:ascii="Times New Roman" w:hAnsi="Times New Roman" w:cs="Times New Roman"/>
          <w:sz w:val="24"/>
          <w:szCs w:val="24"/>
          <w:lang w:val="es-CO"/>
        </w:rPr>
        <w:t>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 4</w:t>
      </w:r>
      <w:r w:rsidRPr="00AC131A">
        <w:rPr>
          <w:rFonts w:ascii="Times New Roman" w:hAnsi="Times New Roman" w:cs="Times New Roman"/>
          <w:b/>
          <w:sz w:val="24"/>
          <w:szCs w:val="24"/>
          <w:lang w:val="es-CO"/>
        </w:rPr>
        <w:t>°</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 5</w:t>
      </w:r>
      <w:r w:rsidRPr="00AC131A">
        <w:rPr>
          <w:rFonts w:ascii="Times New Roman" w:hAnsi="Times New Roman" w:cs="Times New Roman"/>
          <w:b/>
          <w:sz w:val="24"/>
          <w:szCs w:val="24"/>
          <w:lang w:val="es-CO"/>
        </w:rPr>
        <w:t>°</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La plataforma de factura electrónica de la Dirección de Impuestos y Aduanas Nacionales (DIAN) incluirá el registro de las facturas electrónicas consideradas como título valor que circulen en el territorio nacional y permitirá su consulta y trazabilidad.</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Las entidades autorizadas para realizar actividades de factoraje tendrán que desarrollar y adaptar sus sistemas tecnológicos a aquellos de la Dirección de Impuestos y Aduanas Nacionales (DIAN).</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El Gobierno nacional reglamentará la circulación de las facturas electrónicas.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 6</w:t>
      </w:r>
      <w:r w:rsidRPr="00AC131A">
        <w:rPr>
          <w:rFonts w:ascii="Times New Roman" w:hAnsi="Times New Roman" w:cs="Times New Roman"/>
          <w:b/>
          <w:sz w:val="24"/>
          <w:szCs w:val="24"/>
          <w:lang w:val="es-CO"/>
        </w:rPr>
        <w:t>°</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 (IVA).</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E27772" w:rsidRPr="00AC131A" w:rsidRDefault="00E27772"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 Transitorio 1</w:t>
      </w:r>
      <w:r w:rsidRPr="00AC131A">
        <w:rPr>
          <w:rFonts w:ascii="Times New Roman" w:hAnsi="Times New Roman" w:cs="Times New Roman"/>
          <w:b/>
          <w:sz w:val="24"/>
          <w:szCs w:val="24"/>
          <w:lang w:val="es-CO"/>
        </w:rPr>
        <w:t>°</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 xml:space="preserve">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 del Decreto 1625 </w:t>
      </w:r>
      <w:r w:rsidRPr="00AC131A">
        <w:rPr>
          <w:rFonts w:ascii="Times New Roman" w:hAnsi="Times New Roman" w:cs="Times New Roman"/>
          <w:sz w:val="24"/>
          <w:szCs w:val="24"/>
          <w:lang w:val="es-CO"/>
        </w:rPr>
        <w:lastRenderedPageBreak/>
        <w:t>de 2016 mantienen su condición de documentos equivalentes. A partir del 1° de enero de 2020, se requerirá factura electrónica para la procedencia de impuestos descontables, y costos o gastos deducibles, de conformidad con la siguiente tabla:</w:t>
      </w:r>
    </w:p>
    <w:p w:rsidR="000060F5" w:rsidRPr="00AC131A" w:rsidRDefault="000060F5" w:rsidP="0091001D">
      <w:pPr>
        <w:autoSpaceDE w:val="0"/>
        <w:autoSpaceDN w:val="0"/>
        <w:adjustRightInd w:val="0"/>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696"/>
        <w:gridCol w:w="6795"/>
      </w:tblGrid>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Año</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Porcentaje máximo que podrá soportarse sin factura electrónica</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2020</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30%</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2021</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20%</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2022</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10%</w:t>
            </w:r>
          </w:p>
        </w:tc>
      </w:tr>
    </w:tbl>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pStyle w:val="Default"/>
        <w:ind w:left="180"/>
        <w:jc w:val="both"/>
        <w:rPr>
          <w:color w:val="auto"/>
          <w:lang w:val="es-CO"/>
        </w:rPr>
      </w:pPr>
      <w:r w:rsidRPr="00AC131A">
        <w:rPr>
          <w:rStyle w:val="A0"/>
          <w:b/>
          <w:bCs/>
          <w:color w:val="auto"/>
          <w:lang w:val="es-CO"/>
        </w:rPr>
        <w:t>Parágrafo Transitorio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 Dirección de Impuestos y Aduanas Nacionales (DIAN) establecerá el calendario y los sujetos obligados a facturar que deben iniciar la implementación de la factura electrónica durante el año 2020, así como los requisitos técnicos de la factura electrónica para su aplicación específica en los casos de venta de bienes y servicios, pago de nómina, importaciones y exportaciones, pagos al exterior, operaciones de factoraje, entre otras.</w:t>
      </w:r>
    </w:p>
    <w:p w:rsidR="000060F5" w:rsidRPr="00AC131A" w:rsidRDefault="000060F5" w:rsidP="0091001D">
      <w:pPr>
        <w:pStyle w:val="Pa6"/>
        <w:spacing w:line="240" w:lineRule="auto"/>
        <w:ind w:left="180"/>
        <w:jc w:val="both"/>
        <w:rPr>
          <w:rStyle w:val="A0"/>
          <w:b/>
          <w:bCs/>
          <w:color w:val="auto"/>
          <w:lang w:val="es-CO"/>
        </w:rPr>
      </w:pPr>
    </w:p>
    <w:p w:rsidR="00E27772" w:rsidRPr="00483929" w:rsidRDefault="00E27772" w:rsidP="0091001D">
      <w:pPr>
        <w:pStyle w:val="Pa6"/>
        <w:spacing w:line="240" w:lineRule="auto"/>
        <w:ind w:left="180"/>
        <w:jc w:val="both"/>
        <w:rPr>
          <w:b/>
          <w:lang w:val="es-CO"/>
        </w:rPr>
      </w:pPr>
      <w:r w:rsidRPr="00AC131A">
        <w:rPr>
          <w:rStyle w:val="A0"/>
          <w:b/>
          <w:bCs/>
          <w:color w:val="auto"/>
          <w:lang w:val="es-CO"/>
        </w:rPr>
        <w:t>Parágrafo Transitorio 3</w:t>
      </w:r>
      <w:r w:rsidRPr="00483929">
        <w:rPr>
          <w:rStyle w:val="A0"/>
          <w:b/>
          <w:color w:val="auto"/>
          <w:lang w:val="es-CO"/>
        </w:rPr>
        <w:t>°. Desde el primero de enero de 2020 y hasta el 31 de marzo de 2020, quienes estando obligados a expedir factura electrónica incumplan con dicha obligación, no serán sujeto de las sanciones correspondientes previstas en el Estatuto Tributario, siempre y cuando cumplan con las siguientes condiciones:</w:t>
      </w:r>
    </w:p>
    <w:p w:rsidR="000060F5" w:rsidRPr="00AC131A" w:rsidRDefault="000060F5" w:rsidP="0091001D">
      <w:pPr>
        <w:pStyle w:val="Pa21"/>
        <w:spacing w:line="240" w:lineRule="auto"/>
        <w:ind w:left="180"/>
        <w:jc w:val="both"/>
        <w:rPr>
          <w:rStyle w:val="A0"/>
          <w:color w:val="auto"/>
          <w:lang w:val="es-CO"/>
        </w:rPr>
      </w:pPr>
    </w:p>
    <w:p w:rsidR="00E27772" w:rsidRPr="00483929" w:rsidRDefault="00E27772" w:rsidP="0091001D">
      <w:pPr>
        <w:pStyle w:val="Pa21"/>
        <w:spacing w:line="240" w:lineRule="auto"/>
        <w:ind w:left="180"/>
        <w:jc w:val="both"/>
        <w:rPr>
          <w:b/>
          <w:bCs/>
          <w:lang w:val="es-CO"/>
        </w:rPr>
      </w:pPr>
      <w:r w:rsidRPr="00483929">
        <w:rPr>
          <w:rStyle w:val="A0"/>
          <w:b/>
          <w:bCs/>
          <w:color w:val="auto"/>
          <w:lang w:val="es-CO"/>
        </w:rPr>
        <w:t>1. Expedir factura y/o documentos equivalentes y/o sustitutivos vigentes, por los métodos tradicionales diferentes al electrónico.</w:t>
      </w:r>
    </w:p>
    <w:p w:rsidR="00483929" w:rsidRPr="00483929" w:rsidRDefault="00483929" w:rsidP="0091001D">
      <w:pPr>
        <w:pStyle w:val="Pa21"/>
        <w:spacing w:line="240" w:lineRule="auto"/>
        <w:ind w:left="180"/>
        <w:jc w:val="both"/>
        <w:rPr>
          <w:rStyle w:val="A0"/>
          <w:b/>
          <w:bCs/>
          <w:color w:val="auto"/>
          <w:lang w:val="es-CO"/>
        </w:rPr>
      </w:pPr>
    </w:p>
    <w:p w:rsidR="00E27772" w:rsidRPr="00483929" w:rsidRDefault="00E27772" w:rsidP="0091001D">
      <w:pPr>
        <w:pStyle w:val="Pa21"/>
        <w:spacing w:line="240" w:lineRule="auto"/>
        <w:ind w:left="180"/>
        <w:jc w:val="both"/>
        <w:rPr>
          <w:b/>
          <w:bCs/>
          <w:lang w:val="es-CO"/>
        </w:rPr>
      </w:pPr>
      <w:r w:rsidRPr="00483929">
        <w:rPr>
          <w:rStyle w:val="A0"/>
          <w:b/>
          <w:bCs/>
          <w:color w:val="auto"/>
          <w:lang w:val="es-CO"/>
        </w:rPr>
        <w:t>2. Demostrar que la razón por la cual no emitieron facturación electrónica obedece a: i) impedimento tecnológico; o ii) por razones de inconveniencia comercial justificada.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Dirección de Impuestos y Aduanas Nacionales (DIAN) podrá establecer los requisitos para que las anteriores condiciones se entiendan cumplidas.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19. </w:t>
      </w:r>
      <w:r w:rsidRPr="00AC131A">
        <w:rPr>
          <w:rStyle w:val="A0"/>
          <w:color w:val="auto"/>
          <w:lang w:val="es-CO"/>
        </w:rPr>
        <w:t>Modifíquese el artículo 616-4 al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616-4 </w:t>
      </w:r>
      <w:r w:rsidRPr="00AC131A">
        <w:rPr>
          <w:rStyle w:val="A0"/>
          <w:b/>
          <w:bCs/>
          <w:i/>
          <w:iCs/>
          <w:color w:val="auto"/>
          <w:lang w:val="es-CO"/>
        </w:rPr>
        <w:t>Proveedores tecnológicos, obligaciones e infracciones</w:t>
      </w:r>
      <w:r w:rsidRPr="00AC131A">
        <w:rPr>
          <w:rStyle w:val="A0"/>
          <w:b/>
          <w:bCs/>
          <w:color w:val="auto"/>
          <w:lang w:val="es-CO"/>
        </w:rPr>
        <w:t xml:space="preserve">. </w:t>
      </w:r>
      <w:r w:rsidRPr="00AC131A">
        <w:rPr>
          <w:rStyle w:val="A0"/>
          <w:color w:val="auto"/>
          <w:lang w:val="es-CO"/>
        </w:rPr>
        <w:t>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Son obligaciones e infracciones de los proveedores tecnológicos las siguientes: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Los proveedores tecnológicos, deberán cumplir las siguientes obligaciones: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Generar y entregar facturas electrónicas atendiendo los términos, requisitos y características exigidos.</w:t>
      </w: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 xml:space="preserve">b) Transmitir para validación a la Dirección de Impuestos y Aduanas Nacionales (DIAN) o a un proveedor autorizado por </w:t>
      </w:r>
      <w:r w:rsidR="00233B1F" w:rsidRPr="00AC131A">
        <w:rPr>
          <w:rStyle w:val="A0"/>
          <w:color w:val="auto"/>
          <w:lang w:val="es-CO"/>
        </w:rPr>
        <w:t>est</w:t>
      </w:r>
      <w:r w:rsidRPr="00AC131A">
        <w:rPr>
          <w:rStyle w:val="A0"/>
          <w:color w:val="auto"/>
          <w:lang w:val="es-CO"/>
        </w:rPr>
        <w:t>a, las facturas electrónicas generadas, atendiendo los términos, requisitos y características exigidos.</w:t>
      </w:r>
    </w:p>
    <w:p w:rsidR="00E27772" w:rsidRPr="00AC131A" w:rsidRDefault="00E27772" w:rsidP="0091001D">
      <w:pPr>
        <w:pStyle w:val="Pa21"/>
        <w:spacing w:line="240" w:lineRule="auto"/>
        <w:ind w:left="180"/>
        <w:jc w:val="both"/>
        <w:rPr>
          <w:lang w:val="es-CO"/>
        </w:rPr>
      </w:pPr>
      <w:r w:rsidRPr="00AC131A">
        <w:rPr>
          <w:rStyle w:val="A0"/>
          <w:color w:val="auto"/>
          <w:lang w:val="es-CO"/>
        </w:rPr>
        <w:t>c) Cumplir las condiciones y niveles de servicio que para el efecto señale la Dirección de Impuestos y Aduanas Nacionales (DIAN).</w:t>
      </w:r>
    </w:p>
    <w:p w:rsidR="00E27772" w:rsidRPr="00AC131A" w:rsidRDefault="00E27772" w:rsidP="0091001D">
      <w:pPr>
        <w:pStyle w:val="Pa21"/>
        <w:spacing w:line="240" w:lineRule="auto"/>
        <w:ind w:left="180"/>
        <w:jc w:val="both"/>
        <w:rPr>
          <w:lang w:val="es-CO"/>
        </w:rPr>
      </w:pPr>
      <w:r w:rsidRPr="00AC131A">
        <w:rPr>
          <w:rStyle w:val="A0"/>
          <w:color w:val="auto"/>
          <w:lang w:val="es-CO"/>
        </w:rPr>
        <w:t>d) Garantizar y atender las disposiciones jurídicas relacionadas con la confidencialidad, integridad y reserva de la información.</w:t>
      </w:r>
    </w:p>
    <w:p w:rsidR="00E27772" w:rsidRPr="00AC131A" w:rsidRDefault="00E27772" w:rsidP="0091001D">
      <w:pPr>
        <w:pStyle w:val="Pa21"/>
        <w:spacing w:line="240" w:lineRule="auto"/>
        <w:ind w:left="180"/>
        <w:jc w:val="both"/>
        <w:rPr>
          <w:lang w:val="es-CO"/>
        </w:rPr>
      </w:pPr>
      <w:r w:rsidRPr="00AC131A">
        <w:rPr>
          <w:rStyle w:val="A0"/>
          <w:color w:val="auto"/>
          <w:lang w:val="es-CO"/>
        </w:rPr>
        <w:t>e) Mantener, durante la vigencia de la habilitación, las condiciones y requisitos exigidos para ser proveedor tecnológico.</w:t>
      </w:r>
    </w:p>
    <w:p w:rsidR="00E27772" w:rsidRPr="00AC131A" w:rsidRDefault="00E27772" w:rsidP="0091001D">
      <w:pPr>
        <w:pStyle w:val="Pa21"/>
        <w:spacing w:line="240" w:lineRule="auto"/>
        <w:ind w:left="180"/>
        <w:jc w:val="both"/>
        <w:rPr>
          <w:lang w:val="es-CO"/>
        </w:rPr>
      </w:pPr>
      <w:r w:rsidRPr="00AC131A">
        <w:rPr>
          <w:rStyle w:val="A0"/>
          <w:color w:val="auto"/>
          <w:lang w:val="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E27772" w:rsidRPr="00AC131A" w:rsidRDefault="00E27772" w:rsidP="0091001D">
      <w:pPr>
        <w:pStyle w:val="Pa21"/>
        <w:spacing w:line="240" w:lineRule="auto"/>
        <w:ind w:left="180"/>
        <w:jc w:val="both"/>
        <w:rPr>
          <w:lang w:val="es-CO"/>
        </w:rPr>
      </w:pPr>
      <w:r w:rsidRPr="00AC131A">
        <w:rPr>
          <w:rStyle w:val="A0"/>
          <w:color w:val="auto"/>
          <w:lang w:val="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E27772" w:rsidRPr="00AC131A" w:rsidRDefault="00E27772" w:rsidP="0091001D">
      <w:pPr>
        <w:pStyle w:val="Pa21"/>
        <w:spacing w:line="240" w:lineRule="auto"/>
        <w:ind w:left="180"/>
        <w:jc w:val="both"/>
        <w:rPr>
          <w:lang w:val="es-CO"/>
        </w:rPr>
      </w:pPr>
      <w:r w:rsidRPr="00AC131A">
        <w:rPr>
          <w:rStyle w:val="A0"/>
          <w:color w:val="auto"/>
          <w:lang w:val="es-CO"/>
        </w:rPr>
        <w:t>h) Garantizar la disponibilidad de los servicios de infraestructura tecnológica que soportan la operación como proveedor tecnológico.</w:t>
      </w:r>
    </w:p>
    <w:p w:rsidR="00E27772" w:rsidRPr="00AC131A" w:rsidRDefault="00E27772" w:rsidP="0091001D">
      <w:pPr>
        <w:pStyle w:val="Pa21"/>
        <w:spacing w:line="240" w:lineRule="auto"/>
        <w:ind w:left="180"/>
        <w:jc w:val="both"/>
        <w:rPr>
          <w:lang w:val="es-CO"/>
        </w:rPr>
      </w:pPr>
      <w:r w:rsidRPr="00AC131A">
        <w:rPr>
          <w:rStyle w:val="A0"/>
          <w:color w:val="auto"/>
          <w:lang w:val="es-CO"/>
        </w:rPr>
        <w:t>i) Garantizar la fácil interoperabilidad con otros proveedores tecnológicos y obligados a facturar electrónicamente, de acuerdo con lo señalado por la Dirección de Impuestos y Aduanas Nacionales (DIAN).</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2. Los proveedores tecnológicos, incurrirán en infracción tributaria cuando realicen cualquiera de las siguientes conductas: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No trasmitir a la Dirección de Impuestos y Aduanas Nacionales (DIAN) las facturas generadas y entregadas, ya sean propias o de sus clientes.</w:t>
      </w:r>
    </w:p>
    <w:p w:rsidR="00E27772" w:rsidRPr="00AC131A" w:rsidRDefault="00E27772" w:rsidP="0091001D">
      <w:pPr>
        <w:pStyle w:val="Pa21"/>
        <w:spacing w:line="240" w:lineRule="auto"/>
        <w:ind w:left="180"/>
        <w:jc w:val="both"/>
        <w:rPr>
          <w:lang w:val="es-CO"/>
        </w:rPr>
      </w:pPr>
      <w:r w:rsidRPr="00AC131A">
        <w:rPr>
          <w:rStyle w:val="A0"/>
          <w:color w:val="auto"/>
          <w:lang w:val="es-CO"/>
        </w:rPr>
        <w:t>b) Generar y entregar facturas electrónicas sin el cumplimiento de los términos, requisitos y mecanismos técnicos e informáticos exigidos.</w:t>
      </w:r>
    </w:p>
    <w:p w:rsidR="00E27772" w:rsidRPr="00AC131A" w:rsidRDefault="00E27772" w:rsidP="0091001D">
      <w:pPr>
        <w:pStyle w:val="Pa21"/>
        <w:spacing w:line="240" w:lineRule="auto"/>
        <w:ind w:left="180"/>
        <w:jc w:val="both"/>
        <w:rPr>
          <w:lang w:val="es-CO"/>
        </w:rPr>
      </w:pPr>
      <w:r w:rsidRPr="00AC131A">
        <w:rPr>
          <w:rStyle w:val="A0"/>
          <w:color w:val="auto"/>
          <w:lang w:val="es-CO"/>
        </w:rPr>
        <w:t>c) Incumplir las condiciones y niveles de servicio que para el efecto señale la Dirección de Impuestos y Aduanas Nacionales (DIAN).</w:t>
      </w:r>
    </w:p>
    <w:p w:rsidR="00E27772" w:rsidRPr="00AC131A" w:rsidRDefault="00E27772" w:rsidP="0091001D">
      <w:pPr>
        <w:pStyle w:val="Pa21"/>
        <w:spacing w:line="240" w:lineRule="auto"/>
        <w:ind w:left="180"/>
        <w:jc w:val="both"/>
        <w:rPr>
          <w:lang w:val="es-CO"/>
        </w:rPr>
      </w:pPr>
      <w:r w:rsidRPr="00AC131A">
        <w:rPr>
          <w:rStyle w:val="A0"/>
          <w:color w:val="auto"/>
          <w:lang w:val="es-CO"/>
        </w:rPr>
        <w:t xml:space="preserve">d) Transmitir para validación a la Dirección de Impuestos y Aduanas Nacionales (DIAN), o a un proveedor autorizado por </w:t>
      </w:r>
      <w:r w:rsidR="00233B1F" w:rsidRPr="00AC131A">
        <w:rPr>
          <w:rStyle w:val="A0"/>
          <w:color w:val="auto"/>
          <w:lang w:val="es-CO"/>
        </w:rPr>
        <w:t>est</w:t>
      </w:r>
      <w:r w:rsidRPr="00AC131A">
        <w:rPr>
          <w:rStyle w:val="A0"/>
          <w:color w:val="auto"/>
          <w:lang w:val="es-CO"/>
        </w:rPr>
        <w:t>a las facturas electrónicas generadas sin el cumplimiento de los términos, requisitos y mecanismos técnicos e informáticos exigidos.</w:t>
      </w:r>
    </w:p>
    <w:p w:rsidR="00E27772" w:rsidRPr="00AC131A" w:rsidRDefault="00E27772" w:rsidP="0091001D">
      <w:pPr>
        <w:pStyle w:val="Pa21"/>
        <w:spacing w:line="240" w:lineRule="auto"/>
        <w:ind w:left="180"/>
        <w:jc w:val="both"/>
        <w:rPr>
          <w:lang w:val="es-CO"/>
        </w:rPr>
      </w:pPr>
      <w:r w:rsidRPr="00AC131A">
        <w:rPr>
          <w:rStyle w:val="A0"/>
          <w:color w:val="auto"/>
          <w:lang w:val="es-CO"/>
        </w:rPr>
        <w:t>e) Violar las disposiciones jurídicas relacionadas con la confidencialidad y reserva de la información.</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f) Haber obtenido la habilitación como proveedor tecnológico, mediante la utilización de medios y soportes fraudulentos.</w:t>
      </w:r>
    </w:p>
    <w:p w:rsidR="00E27772" w:rsidRPr="00AC131A" w:rsidRDefault="00E27772" w:rsidP="0091001D">
      <w:pPr>
        <w:pStyle w:val="Pa21"/>
        <w:spacing w:line="240" w:lineRule="auto"/>
        <w:ind w:left="180"/>
        <w:jc w:val="both"/>
        <w:rPr>
          <w:lang w:val="es-CO"/>
        </w:rPr>
      </w:pPr>
      <w:r w:rsidRPr="00AC131A">
        <w:rPr>
          <w:rStyle w:val="A0"/>
          <w:color w:val="auto"/>
          <w:lang w:val="es-CO"/>
        </w:rPr>
        <w:t>g) No mantener durante la vigencia de la habilitación alguna de las condiciones y requisitos exigidos para ser proveedor tecnológico.</w:t>
      </w:r>
    </w:p>
    <w:p w:rsidR="00E27772" w:rsidRPr="00AC131A" w:rsidRDefault="00E27772" w:rsidP="0091001D">
      <w:pPr>
        <w:pStyle w:val="Pa21"/>
        <w:spacing w:line="240" w:lineRule="auto"/>
        <w:ind w:left="180"/>
        <w:jc w:val="both"/>
        <w:rPr>
          <w:lang w:val="es-CO"/>
        </w:rPr>
      </w:pPr>
      <w:r w:rsidRPr="00AC131A">
        <w:rPr>
          <w:rStyle w:val="A0"/>
          <w:color w:val="auto"/>
          <w:lang w:val="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E27772" w:rsidRPr="00AC131A" w:rsidRDefault="00E27772" w:rsidP="0091001D">
      <w:pPr>
        <w:pStyle w:val="Pa21"/>
        <w:spacing w:line="240" w:lineRule="auto"/>
        <w:ind w:left="180"/>
        <w:jc w:val="both"/>
        <w:rPr>
          <w:lang w:val="es-CO"/>
        </w:rPr>
      </w:pPr>
      <w:r w:rsidRPr="00AC131A">
        <w:rPr>
          <w:rStyle w:val="A0"/>
          <w:color w:val="auto"/>
          <w:lang w:val="es-CO"/>
        </w:rPr>
        <w:t xml:space="preserve">i) No prestar a sus clientes el soporte técnico y funcional relacionado con la implementación y expedición de la factura electrónica de manera oportuna y adecuada, conforme con las </w:t>
      </w:r>
      <w:r w:rsidRPr="00AC131A">
        <w:rPr>
          <w:rStyle w:val="A0"/>
          <w:color w:val="auto"/>
          <w:lang w:val="es-CO"/>
        </w:rPr>
        <w:lastRenderedPageBreak/>
        <w:t>condiciones y niveles de servicio que para el efecto señale la Dirección de Impuestos y Aduanas Nacionales (DIAN).</w:t>
      </w:r>
    </w:p>
    <w:p w:rsidR="00E27772" w:rsidRPr="00AC131A" w:rsidRDefault="00E27772" w:rsidP="0091001D">
      <w:pPr>
        <w:pStyle w:val="Pa21"/>
        <w:spacing w:line="240" w:lineRule="auto"/>
        <w:ind w:left="180"/>
        <w:jc w:val="both"/>
        <w:rPr>
          <w:lang w:val="es-CO"/>
        </w:rPr>
      </w:pPr>
      <w:r w:rsidRPr="00AC131A">
        <w:rPr>
          <w:rStyle w:val="A0"/>
          <w:color w:val="auto"/>
          <w:lang w:val="es-CO"/>
        </w:rPr>
        <w:t>j) No garantizar la fácil interoperabilidad con otros proveedores tecnológicos y obligados a facturar electrónicamente, de acuerdo con lo señalado por la Dirección de Impuestos y Aduanas Nacionales (DIAN).</w:t>
      </w:r>
    </w:p>
    <w:p w:rsidR="000060F5" w:rsidRPr="00AC131A" w:rsidRDefault="000060F5" w:rsidP="0091001D">
      <w:pPr>
        <w:pStyle w:val="Pa6"/>
        <w:spacing w:line="240" w:lineRule="auto"/>
        <w:jc w:val="both"/>
        <w:rPr>
          <w:rStyle w:val="A0"/>
          <w:b/>
          <w:bCs/>
          <w:color w:val="auto"/>
          <w:lang w:val="es-CO"/>
        </w:rPr>
      </w:pPr>
    </w:p>
    <w:p w:rsidR="00E27772" w:rsidRPr="00B70EBF" w:rsidRDefault="00E27772" w:rsidP="0091001D">
      <w:pPr>
        <w:pStyle w:val="Pa6"/>
        <w:spacing w:line="240" w:lineRule="auto"/>
        <w:jc w:val="both"/>
        <w:rPr>
          <w:lang w:val="es-CO"/>
        </w:rPr>
      </w:pPr>
      <w:r w:rsidRPr="00AC131A">
        <w:rPr>
          <w:rStyle w:val="A0"/>
          <w:b/>
          <w:bCs/>
          <w:color w:val="auto"/>
          <w:lang w:val="es-CO"/>
        </w:rPr>
        <w:t>Artículo 20</w:t>
      </w:r>
      <w:r w:rsidRPr="00B70EBF">
        <w:rPr>
          <w:rStyle w:val="A0"/>
          <w:color w:val="auto"/>
          <w:lang w:val="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0060F5" w:rsidRPr="00AC131A" w:rsidRDefault="000060F5" w:rsidP="0091001D">
      <w:pPr>
        <w:pStyle w:val="Pa6"/>
        <w:spacing w:line="240" w:lineRule="auto"/>
        <w:jc w:val="both"/>
        <w:rPr>
          <w:rStyle w:val="A0"/>
          <w:b/>
          <w:bCs/>
          <w:color w:val="auto"/>
          <w:lang w:val="es-CO"/>
        </w:rPr>
      </w:pPr>
    </w:p>
    <w:p w:rsidR="00E27772" w:rsidRPr="001A38A9" w:rsidRDefault="00E27772" w:rsidP="0091001D">
      <w:pPr>
        <w:pStyle w:val="Pa6"/>
        <w:spacing w:line="240" w:lineRule="auto"/>
        <w:jc w:val="both"/>
        <w:rPr>
          <w:bCs/>
          <w:lang w:val="es-CO"/>
        </w:rPr>
      </w:pPr>
      <w:r w:rsidRPr="00AC131A">
        <w:rPr>
          <w:rStyle w:val="A0"/>
          <w:b/>
          <w:bCs/>
          <w:color w:val="auto"/>
          <w:lang w:val="es-CO"/>
        </w:rPr>
        <w:t xml:space="preserve">Artículo 21. </w:t>
      </w:r>
      <w:r w:rsidRPr="00B70EBF">
        <w:rPr>
          <w:rStyle w:val="A0"/>
          <w:b/>
          <w:i/>
          <w:iCs/>
          <w:color w:val="auto"/>
          <w:lang w:val="es-CO"/>
        </w:rPr>
        <w:t>Compensación de IVA a favor de la población más vulnerable para la equidad del sistema tributario</w:t>
      </w:r>
      <w:r w:rsidRPr="00B70EBF">
        <w:rPr>
          <w:rStyle w:val="A0"/>
          <w:b/>
          <w:color w:val="auto"/>
          <w:lang w:val="es-CO"/>
        </w:rPr>
        <w:t xml:space="preserve">. </w:t>
      </w:r>
      <w:r w:rsidRPr="001A38A9">
        <w:rPr>
          <w:rStyle w:val="A0"/>
          <w:bCs/>
          <w:color w:val="auto"/>
          <w:lang w:val="es-CO"/>
        </w:rPr>
        <w:t>Créase a partir del año 2020 una compensación a favor de la población más vulnerable para generar mayor equidad en el sistema del impuesto sobre las ventas (IVA), la cual se implementará gradualmente en los términos que defina el Gobierno nacional.</w:t>
      </w:r>
    </w:p>
    <w:p w:rsidR="000060F5" w:rsidRPr="001A38A9" w:rsidRDefault="000060F5" w:rsidP="0091001D">
      <w:pPr>
        <w:pStyle w:val="Pa6"/>
        <w:spacing w:line="240" w:lineRule="auto"/>
        <w:jc w:val="both"/>
        <w:rPr>
          <w:rStyle w:val="A0"/>
          <w:bCs/>
          <w:color w:val="auto"/>
          <w:lang w:val="es-CO"/>
        </w:rPr>
      </w:pPr>
    </w:p>
    <w:p w:rsidR="00E27772" w:rsidRPr="001A38A9" w:rsidRDefault="00E27772" w:rsidP="0091001D">
      <w:pPr>
        <w:pStyle w:val="Pa6"/>
        <w:spacing w:line="240" w:lineRule="auto"/>
        <w:jc w:val="both"/>
        <w:rPr>
          <w:bCs/>
          <w:lang w:val="es-CO"/>
        </w:rPr>
      </w:pPr>
      <w:r w:rsidRPr="001A38A9">
        <w:rPr>
          <w:rStyle w:val="A0"/>
          <w:bCs/>
          <w:color w:val="auto"/>
          <w:lang w:val="es-CO"/>
        </w:rPr>
        <w:t>Esta compensación corresponderá a una suma fija en pesos, que el Gobierno nacional definirá teniendo en cuenta el IVA que en promedio pagan los hogares de menores ingresos, la cual será transferida bimestralmente.</w:t>
      </w:r>
    </w:p>
    <w:p w:rsidR="000060F5" w:rsidRPr="001A38A9" w:rsidRDefault="000060F5" w:rsidP="0091001D">
      <w:pPr>
        <w:pStyle w:val="Pa6"/>
        <w:spacing w:line="240" w:lineRule="auto"/>
        <w:jc w:val="both"/>
        <w:rPr>
          <w:rStyle w:val="A0"/>
          <w:bCs/>
          <w:color w:val="auto"/>
          <w:lang w:val="es-CO"/>
        </w:rPr>
      </w:pPr>
    </w:p>
    <w:p w:rsidR="00E27772" w:rsidRPr="001A38A9" w:rsidRDefault="00E27772" w:rsidP="0091001D">
      <w:pPr>
        <w:pStyle w:val="Pa6"/>
        <w:spacing w:line="240" w:lineRule="auto"/>
        <w:jc w:val="both"/>
        <w:rPr>
          <w:bCs/>
          <w:lang w:val="es-CO"/>
        </w:rPr>
      </w:pPr>
      <w:r w:rsidRPr="001A38A9">
        <w:rPr>
          <w:rStyle w:val="A0"/>
          <w:bCs/>
          <w:color w:val="auto"/>
          <w:lang w:val="es-CO"/>
        </w:rPr>
        <w:t>Los beneficiarios de la compensación serán las personas más vulnerables determinadas por el Ministerio de Hacienda y Crédito Público mediante resolución, de conformidad con la metodología de focalización que defina el Departamento Nacional de Planeación (DNP). Para tal efecto, el Departamento Nacional de Planeación (DNP) podrá tener en cuenta aspectos tales como la situación de pobreza y de pobreza extrema y podrá considerar el Sisbén o el instrumento que haga sus veces.</w:t>
      </w:r>
    </w:p>
    <w:p w:rsidR="000060F5" w:rsidRPr="001A38A9" w:rsidRDefault="000060F5" w:rsidP="0091001D">
      <w:pPr>
        <w:pStyle w:val="Pa6"/>
        <w:spacing w:line="240" w:lineRule="auto"/>
        <w:jc w:val="both"/>
        <w:rPr>
          <w:rStyle w:val="A0"/>
          <w:bCs/>
          <w:color w:val="auto"/>
          <w:lang w:val="es-CO"/>
        </w:rPr>
      </w:pPr>
    </w:p>
    <w:p w:rsidR="00E27772" w:rsidRPr="001A38A9" w:rsidRDefault="00E27772" w:rsidP="0091001D">
      <w:pPr>
        <w:pStyle w:val="Pa6"/>
        <w:spacing w:line="240" w:lineRule="auto"/>
        <w:jc w:val="both"/>
        <w:rPr>
          <w:bCs/>
          <w:lang w:val="es-CO"/>
        </w:rPr>
      </w:pPr>
      <w:r w:rsidRPr="001A38A9">
        <w:rPr>
          <w:rStyle w:val="A0"/>
          <w:bCs/>
          <w:color w:val="auto"/>
          <w:lang w:val="es-CO"/>
        </w:rPr>
        <w:t>El Gobierno nacional hará uso de los programas de asistencia a la población vulnerable para la canalización de los recursos y podrá definir los mecanismos para hacer efectiva la compensación y controlar su uso adecuado. También podrá realizar evaluaciones del impacto de esta medida.</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Parágrafo. </w:t>
      </w:r>
      <w:r w:rsidRPr="00AC131A">
        <w:rPr>
          <w:rStyle w:val="A0"/>
          <w:color w:val="auto"/>
          <w:lang w:val="es-CO"/>
        </w:rPr>
        <w:t>Las transferencias de recursos requeridas para la ejecución de los programas no causarán el impuesto a las ventas (IVA), y estarán exentas del Gravamen a los Movimientos Financieros (GMF).</w:t>
      </w:r>
    </w:p>
    <w:p w:rsidR="000060F5" w:rsidRPr="00AC131A" w:rsidRDefault="000060F5" w:rsidP="0091001D">
      <w:pPr>
        <w:pStyle w:val="Pa6"/>
        <w:spacing w:line="240" w:lineRule="auto"/>
        <w:jc w:val="both"/>
        <w:rPr>
          <w:rStyle w:val="A0"/>
          <w:b/>
          <w:bCs/>
          <w:color w:val="auto"/>
          <w:lang w:val="es-CO"/>
        </w:rPr>
      </w:pPr>
    </w:p>
    <w:p w:rsidR="00E27772" w:rsidRPr="00B70EBF" w:rsidRDefault="00E27772" w:rsidP="0091001D">
      <w:pPr>
        <w:pStyle w:val="Pa6"/>
        <w:spacing w:line="240" w:lineRule="auto"/>
        <w:jc w:val="both"/>
        <w:rPr>
          <w:b/>
          <w:bCs/>
          <w:lang w:val="es-CO"/>
        </w:rPr>
      </w:pPr>
      <w:r w:rsidRPr="00AC131A">
        <w:rPr>
          <w:rStyle w:val="A0"/>
          <w:b/>
          <w:bCs/>
          <w:color w:val="auto"/>
          <w:lang w:val="es-CO"/>
        </w:rPr>
        <w:t xml:space="preserve">Parágrafo Transitorio. </w:t>
      </w:r>
      <w:r w:rsidRPr="00B70EBF">
        <w:rPr>
          <w:rStyle w:val="A0"/>
          <w:b/>
          <w:bCs/>
          <w:color w:val="auto"/>
          <w:lang w:val="es-CO"/>
        </w:rPr>
        <w:t>Durante la vigencia fiscal del 2020 el Gobierno nacional podrá iniciar la compensación del IVA a que se refiere el presente artículo. Para tal efecto, autorícese al Ministerio de Hacienda y Crédito Público para que realice los traslados presupuestales necesarios para cumplir con dicho propósito.</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II</w:t>
      </w:r>
    </w:p>
    <w:p w:rsidR="00E27772" w:rsidRPr="00AC131A" w:rsidRDefault="00E27772" w:rsidP="0091001D">
      <w:pPr>
        <w:pStyle w:val="Pa8"/>
        <w:spacing w:line="240" w:lineRule="auto"/>
        <w:jc w:val="center"/>
        <w:rPr>
          <w:b/>
          <w:lang w:val="es-CO"/>
        </w:rPr>
      </w:pPr>
      <w:r w:rsidRPr="00AC131A">
        <w:rPr>
          <w:rStyle w:val="A0"/>
          <w:b/>
          <w:bCs/>
          <w:color w:val="auto"/>
          <w:lang w:val="es-CO"/>
        </w:rPr>
        <w:t>Exención especial en el impuesto sobre las ventas – IVA</w:t>
      </w:r>
    </w:p>
    <w:p w:rsidR="000060F5" w:rsidRPr="00AC131A" w:rsidRDefault="000060F5" w:rsidP="0091001D">
      <w:pPr>
        <w:pStyle w:val="Pa6"/>
        <w:spacing w:line="240" w:lineRule="auto"/>
        <w:jc w:val="both"/>
        <w:rPr>
          <w:rStyle w:val="A0"/>
          <w:b/>
          <w:bCs/>
          <w:color w:val="auto"/>
          <w:lang w:val="es-CO"/>
        </w:rPr>
      </w:pPr>
    </w:p>
    <w:p w:rsidR="00E27772" w:rsidRPr="00B70EBF" w:rsidRDefault="00E27772" w:rsidP="0091001D">
      <w:pPr>
        <w:pStyle w:val="Pa6"/>
        <w:spacing w:line="240" w:lineRule="auto"/>
        <w:jc w:val="both"/>
        <w:rPr>
          <w:b/>
          <w:lang w:val="es-CO"/>
        </w:rPr>
      </w:pPr>
      <w:r w:rsidRPr="00AC131A">
        <w:rPr>
          <w:rStyle w:val="A0"/>
          <w:b/>
          <w:bCs/>
          <w:color w:val="auto"/>
          <w:lang w:val="es-CO"/>
        </w:rPr>
        <w:t xml:space="preserve">Artículo 22. </w:t>
      </w:r>
      <w:r w:rsidRPr="00B70EBF">
        <w:rPr>
          <w:rStyle w:val="A0"/>
          <w:b/>
          <w:i/>
          <w:color w:val="auto"/>
          <w:lang w:val="es-CO"/>
        </w:rPr>
        <w:t>Objeto.</w:t>
      </w:r>
      <w:r w:rsidRPr="00B70EBF">
        <w:rPr>
          <w:rStyle w:val="A0"/>
          <w:b/>
          <w:color w:val="auto"/>
          <w:lang w:val="es-CO"/>
        </w:rPr>
        <w:t xml:space="preserve"> Se establece la exención del impuesto sobre las ventas (IVA) para determinados bienes corporales muebles que sean enajenados dentro del territorio nacional, de conformidad con las disposiciones consagradas en el presente Capítulo de la presente ley.</w:t>
      </w:r>
    </w:p>
    <w:p w:rsidR="000060F5" w:rsidRPr="00AC131A" w:rsidRDefault="000060F5" w:rsidP="0091001D">
      <w:pPr>
        <w:pStyle w:val="Pa6"/>
        <w:spacing w:line="240" w:lineRule="auto"/>
        <w:jc w:val="both"/>
        <w:rPr>
          <w:rStyle w:val="A0"/>
          <w:b/>
          <w:bCs/>
          <w:color w:val="auto"/>
          <w:lang w:val="es-CO"/>
        </w:rPr>
      </w:pPr>
    </w:p>
    <w:p w:rsidR="00E27772" w:rsidRPr="00B70EBF" w:rsidRDefault="00E27772" w:rsidP="0091001D">
      <w:pPr>
        <w:pStyle w:val="Pa6"/>
        <w:spacing w:line="240" w:lineRule="auto"/>
        <w:jc w:val="both"/>
        <w:rPr>
          <w:b/>
          <w:lang w:val="es-CO"/>
        </w:rPr>
      </w:pPr>
      <w:r w:rsidRPr="00AC131A">
        <w:rPr>
          <w:rStyle w:val="A0"/>
          <w:b/>
          <w:bCs/>
          <w:color w:val="auto"/>
          <w:lang w:val="es-CO"/>
        </w:rPr>
        <w:t xml:space="preserve">Artículo 23. </w:t>
      </w:r>
      <w:r w:rsidRPr="00B70EBF">
        <w:rPr>
          <w:rStyle w:val="A0"/>
          <w:b/>
          <w:i/>
          <w:color w:val="auto"/>
          <w:lang w:val="es-CO"/>
        </w:rPr>
        <w:t xml:space="preserve">Definiciones. </w:t>
      </w:r>
      <w:r w:rsidRPr="00B70EBF">
        <w:rPr>
          <w:rStyle w:val="A0"/>
          <w:b/>
          <w:color w:val="auto"/>
          <w:lang w:val="es-CO"/>
        </w:rPr>
        <w:t>Para efectos del presente Capítulo, se tendrán en cuenta las siguientes definiciones:</w:t>
      </w:r>
    </w:p>
    <w:p w:rsidR="000060F5" w:rsidRPr="00B70EBF" w:rsidRDefault="000060F5" w:rsidP="0091001D">
      <w:pPr>
        <w:pStyle w:val="Pa21"/>
        <w:spacing w:line="240" w:lineRule="auto"/>
        <w:jc w:val="both"/>
        <w:rPr>
          <w:rStyle w:val="A0"/>
          <w:b/>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1. Complementos de vestuario.</w:t>
      </w:r>
      <w:r w:rsidRPr="00AC131A">
        <w:rPr>
          <w:rStyle w:val="A0"/>
          <w:color w:val="auto"/>
          <w:lang w:val="es-CO"/>
        </w:rPr>
        <w:t xml:space="preserve"> Son aquellos complementos que acompañan el vestuario de una persona, que incluyen únicamente los morrales, maletines, bolsos de mano, carteras, gafas de sol, paraguas, pañoletas y bisutería.</w:t>
      </w:r>
    </w:p>
    <w:p w:rsidR="00B70EBF" w:rsidRDefault="00B70EBF" w:rsidP="0091001D">
      <w:pPr>
        <w:pStyle w:val="Pa21"/>
        <w:spacing w:line="240" w:lineRule="auto"/>
        <w:jc w:val="both"/>
        <w:rPr>
          <w:rStyle w:val="A0"/>
          <w:b/>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2. Electrodomésticos.</w:t>
      </w:r>
      <w:r w:rsidRPr="00AC131A">
        <w:rPr>
          <w:rStyle w:val="A0"/>
          <w:color w:val="auto"/>
          <w:lang w:val="es-CO"/>
        </w:rPr>
        <w:t xml:space="preserve"> Son los aparatos eléctricos que se utilizan en el hogar, que incluyen únicamente televisores, parlantes de uso doméstico, tabletas, refrigeradores, congeladores, lavaplatos eléctricos, máquinas de lavar y secar para el hogar, aspiradoras, enceradoras de piso, trituradores eléctricos de desperdicios, aparatos eléctricos para preparar y elaborar alimentos, máquinas de afeitar eléctricas, cepillos de dientes eléctricos y otros artículos eléctricos de cuidado personal, calentadores de agua eléctricos, secadores eléctricos, planchas eléctricas, calentadores de ambiente y ventiladores de uso doméstico, aires acondicionados, hornos eléctricos, hornos microondas, planchas para cocinar, tostadores, cafeteras o teteras eléctricas y resistencias eléctricas para calefacción.</w:t>
      </w:r>
    </w:p>
    <w:p w:rsidR="00B70EBF" w:rsidRDefault="00B70EBF" w:rsidP="0091001D">
      <w:pPr>
        <w:pStyle w:val="Pa21"/>
        <w:spacing w:line="240" w:lineRule="auto"/>
        <w:jc w:val="both"/>
        <w:rPr>
          <w:rStyle w:val="A0"/>
          <w:b/>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3. Elementos deportivos.</w:t>
      </w:r>
      <w:r w:rsidRPr="00AC131A">
        <w:rPr>
          <w:rStyle w:val="A0"/>
          <w:color w:val="auto"/>
          <w:lang w:val="es-CO"/>
        </w:rPr>
        <w:t xml:space="preserve"> Son los artículos especializados para la práctica de deportes, que incluyen únicamente pelotas de caucho, bolas, balones, raquetas, bates, mazos, gafas de natación, trajes de neopreno, aletas, salvavidas, cascos, protectores de manos, codos y espinillas, y zapatos especializados para la práctica de deportes.</w:t>
      </w:r>
    </w:p>
    <w:p w:rsidR="00B70EBF" w:rsidRDefault="00B70EBF" w:rsidP="0091001D">
      <w:pPr>
        <w:pStyle w:val="Pa21"/>
        <w:spacing w:line="240" w:lineRule="auto"/>
        <w:jc w:val="both"/>
        <w:rPr>
          <w:rStyle w:val="A0"/>
          <w:b/>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4. Juguetes y juegos.</w:t>
      </w:r>
      <w:r w:rsidRPr="00AC131A">
        <w:rPr>
          <w:rStyle w:val="A0"/>
          <w:color w:val="auto"/>
          <w:lang w:val="es-CO"/>
        </w:rPr>
        <w:t xml:space="preserve"> Son los objetos para entretener y divertir a las personas, especialmente niños, que incluyen únicamente las muñecas, los muñecos que representen personajes, los animales de juguete, muñecos de peluche y de trapo, instrumentos musicales de juguete, naipes, juegos de tablero, juegos electrónicos y videojuegos, trenes eléctricos, sets de construcción, juguetes con ruedas diseñados para ser utilizados como vehículos, rompecabezas y canicas. Esta categoría no incluye bicicletas y triciclos para adultos, artículos de fiesta, carnavales y artículos recreativos, programas informáticos y softwares.</w:t>
      </w:r>
    </w:p>
    <w:p w:rsidR="00B70EBF" w:rsidRDefault="00B70EBF" w:rsidP="0091001D">
      <w:pPr>
        <w:pStyle w:val="Pa21"/>
        <w:spacing w:line="240" w:lineRule="auto"/>
        <w:jc w:val="both"/>
        <w:rPr>
          <w:rStyle w:val="A0"/>
          <w:b/>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5. Vestuario.</w:t>
      </w:r>
      <w:r w:rsidRPr="00AC131A">
        <w:rPr>
          <w:rStyle w:val="A0"/>
          <w:color w:val="auto"/>
          <w:lang w:val="es-CO"/>
        </w:rPr>
        <w:t xml:space="preserve"> Son las prendas de vestir de todo tipo, entendiéndose por cualquier pieza de vestido o calzado, sin tener en cuenta el material de elaboración. Se excluyen las materias primas.</w:t>
      </w:r>
    </w:p>
    <w:p w:rsidR="00B70EBF" w:rsidRDefault="00B70EBF" w:rsidP="0091001D">
      <w:pPr>
        <w:pStyle w:val="Pa21"/>
        <w:spacing w:line="240" w:lineRule="auto"/>
        <w:jc w:val="both"/>
        <w:rPr>
          <w:rStyle w:val="A0"/>
          <w:b/>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6. Útiles escolares.</w:t>
      </w:r>
      <w:r w:rsidRPr="00AC131A">
        <w:rPr>
          <w:rStyle w:val="A0"/>
          <w:color w:val="auto"/>
          <w:lang w:val="es-CO"/>
        </w:rPr>
        <w:t xml:space="preserve"> Son el conjunto de artículos necesarios para el desarrollo de actividades pedagógicas en el contexto escolar y universitario que incluyen únicamente cuadernos, software educativo, lápices, esferos, borradores, tajalápices, correctores, plastilina, pegantes, tijeras, y demás artículos necesarios para las actividades pedagógicas.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24. </w:t>
      </w:r>
      <w:r w:rsidRPr="00B70EBF">
        <w:rPr>
          <w:rStyle w:val="A0"/>
          <w:b/>
          <w:i/>
          <w:iCs/>
          <w:color w:val="auto"/>
          <w:lang w:val="es-CO"/>
        </w:rPr>
        <w:t>Bienes cubiertos</w:t>
      </w:r>
      <w:r w:rsidRPr="00AC131A">
        <w:rPr>
          <w:rStyle w:val="A0"/>
          <w:bCs/>
          <w:color w:val="auto"/>
          <w:lang w:val="es-CO"/>
        </w:rPr>
        <w:t xml:space="preserve">. </w:t>
      </w:r>
      <w:r w:rsidRPr="00AC131A">
        <w:rPr>
          <w:rStyle w:val="A0"/>
          <w:color w:val="auto"/>
          <w:lang w:val="es-CO"/>
        </w:rPr>
        <w:t>Los bienes cubiertos por el presente Capítulo (en adelante “bienes cubiertos”) son aquellos que se señalan a continuación:</w:t>
      </w:r>
    </w:p>
    <w:p w:rsidR="000060F5" w:rsidRPr="00AC131A" w:rsidRDefault="000060F5" w:rsidP="0091001D">
      <w:pPr>
        <w:pStyle w:val="Pa21"/>
        <w:spacing w:line="240" w:lineRule="auto"/>
        <w:jc w:val="both"/>
        <w:rPr>
          <w:rStyle w:val="A0"/>
          <w:color w:val="auto"/>
          <w:lang w:val="es-CO"/>
        </w:rPr>
      </w:pPr>
    </w:p>
    <w:p w:rsidR="00E27772" w:rsidRPr="00AC131A" w:rsidRDefault="00E27772" w:rsidP="0091001D">
      <w:pPr>
        <w:pStyle w:val="Pa21"/>
        <w:spacing w:line="240" w:lineRule="auto"/>
        <w:jc w:val="both"/>
        <w:rPr>
          <w:lang w:val="es-CO"/>
        </w:rPr>
      </w:pPr>
      <w:r w:rsidRPr="00AC131A">
        <w:rPr>
          <w:rStyle w:val="A0"/>
          <w:color w:val="auto"/>
          <w:lang w:val="es-CO"/>
        </w:rPr>
        <w:t>1. Complementos del vestuario cuyo precio de venta por unidad sea igual o inferior a diez (10) UVT, sin incluir el impuesto sobre las ventas (IVA).</w:t>
      </w:r>
    </w:p>
    <w:p w:rsidR="00B70EBF" w:rsidRDefault="00B70EBF" w:rsidP="0091001D">
      <w:pPr>
        <w:pStyle w:val="Pa21"/>
        <w:spacing w:line="240" w:lineRule="auto"/>
        <w:jc w:val="both"/>
        <w:rPr>
          <w:rStyle w:val="A0"/>
          <w:color w:val="auto"/>
          <w:lang w:val="es-CO"/>
        </w:rPr>
      </w:pPr>
    </w:p>
    <w:p w:rsidR="00E27772" w:rsidRPr="00AC131A" w:rsidRDefault="00E27772" w:rsidP="0091001D">
      <w:pPr>
        <w:pStyle w:val="Pa21"/>
        <w:spacing w:line="240" w:lineRule="auto"/>
        <w:jc w:val="both"/>
        <w:rPr>
          <w:lang w:val="es-CO"/>
        </w:rPr>
      </w:pPr>
      <w:r w:rsidRPr="00AC131A">
        <w:rPr>
          <w:rStyle w:val="A0"/>
          <w:color w:val="auto"/>
          <w:lang w:val="es-CO"/>
        </w:rPr>
        <w:lastRenderedPageBreak/>
        <w:t>2. Electrodomésticos cuyo precio de venta por unidad sea igual o inferior a cuarenta (40) UVT, sin incluir el impuesto sobre las ventas (IVA).</w:t>
      </w:r>
    </w:p>
    <w:p w:rsidR="00B70EBF" w:rsidRDefault="00B70EBF" w:rsidP="0091001D">
      <w:pPr>
        <w:pStyle w:val="Pa21"/>
        <w:spacing w:line="240" w:lineRule="auto"/>
        <w:jc w:val="both"/>
        <w:rPr>
          <w:rStyle w:val="A0"/>
          <w:color w:val="auto"/>
          <w:lang w:val="es-CO"/>
        </w:rPr>
      </w:pPr>
    </w:p>
    <w:p w:rsidR="00E27772" w:rsidRPr="00AC131A" w:rsidRDefault="00E27772" w:rsidP="0091001D">
      <w:pPr>
        <w:pStyle w:val="Pa21"/>
        <w:spacing w:line="240" w:lineRule="auto"/>
        <w:jc w:val="both"/>
        <w:rPr>
          <w:lang w:val="es-CO"/>
        </w:rPr>
      </w:pPr>
      <w:r w:rsidRPr="00AC131A">
        <w:rPr>
          <w:rStyle w:val="A0"/>
          <w:color w:val="auto"/>
          <w:lang w:val="es-CO"/>
        </w:rPr>
        <w:t>3. Elementos deportivos cuyo precio de venta por unidad sea igual o inferior a diez (10) UVT, sin incluir el impuesto sobre las ventas (IVA).</w:t>
      </w:r>
    </w:p>
    <w:p w:rsidR="00B70EBF" w:rsidRDefault="00B70EBF" w:rsidP="0091001D">
      <w:pPr>
        <w:pStyle w:val="Pa21"/>
        <w:spacing w:line="240" w:lineRule="auto"/>
        <w:jc w:val="both"/>
        <w:rPr>
          <w:rStyle w:val="A0"/>
          <w:color w:val="auto"/>
          <w:lang w:val="es-CO"/>
        </w:rPr>
      </w:pPr>
    </w:p>
    <w:p w:rsidR="00E27772" w:rsidRPr="00AC131A" w:rsidRDefault="00E27772" w:rsidP="0091001D">
      <w:pPr>
        <w:pStyle w:val="Pa21"/>
        <w:spacing w:line="240" w:lineRule="auto"/>
        <w:jc w:val="both"/>
        <w:rPr>
          <w:lang w:val="es-CO"/>
        </w:rPr>
      </w:pPr>
      <w:r w:rsidRPr="00AC131A">
        <w:rPr>
          <w:rStyle w:val="A0"/>
          <w:color w:val="auto"/>
          <w:lang w:val="es-CO"/>
        </w:rPr>
        <w:t>4. Juguetes y juegos cuyo precio de venta por unidad sea igual o inferior a cinco (5) UVT, sin incluir el impuesto sobre las ventas (IVA).</w:t>
      </w:r>
    </w:p>
    <w:p w:rsidR="00B70EBF" w:rsidRDefault="00B70EBF" w:rsidP="0091001D">
      <w:pPr>
        <w:pStyle w:val="Pa21"/>
        <w:spacing w:line="240" w:lineRule="auto"/>
        <w:jc w:val="both"/>
        <w:rPr>
          <w:rStyle w:val="A0"/>
          <w:color w:val="auto"/>
          <w:lang w:val="es-CO"/>
        </w:rPr>
      </w:pPr>
    </w:p>
    <w:p w:rsidR="00E27772" w:rsidRPr="00AC131A" w:rsidRDefault="00E27772" w:rsidP="0091001D">
      <w:pPr>
        <w:pStyle w:val="Pa21"/>
        <w:spacing w:line="240" w:lineRule="auto"/>
        <w:jc w:val="both"/>
        <w:rPr>
          <w:lang w:val="es-CO"/>
        </w:rPr>
      </w:pPr>
      <w:r w:rsidRPr="00AC131A">
        <w:rPr>
          <w:rStyle w:val="A0"/>
          <w:color w:val="auto"/>
          <w:lang w:val="es-CO"/>
        </w:rPr>
        <w:t>5. Vestuario cuyo precio de venta por unidad sea igual o inferior a diez (10) UVT, sin incluir el impuesto sobre las ventas (IVA).</w:t>
      </w:r>
    </w:p>
    <w:p w:rsidR="00B70EBF" w:rsidRDefault="00B70EBF" w:rsidP="0091001D">
      <w:pPr>
        <w:pStyle w:val="Pa21"/>
        <w:spacing w:line="240" w:lineRule="auto"/>
        <w:jc w:val="both"/>
        <w:rPr>
          <w:rStyle w:val="A0"/>
          <w:color w:val="auto"/>
          <w:lang w:val="es-CO"/>
        </w:rPr>
      </w:pPr>
    </w:p>
    <w:p w:rsidR="00E27772" w:rsidRPr="00AC131A" w:rsidRDefault="00E27772" w:rsidP="0091001D">
      <w:pPr>
        <w:pStyle w:val="Pa21"/>
        <w:spacing w:line="240" w:lineRule="auto"/>
        <w:jc w:val="both"/>
        <w:rPr>
          <w:lang w:val="es-CO"/>
        </w:rPr>
      </w:pPr>
      <w:r w:rsidRPr="00AC131A">
        <w:rPr>
          <w:rStyle w:val="A0"/>
          <w:color w:val="auto"/>
          <w:lang w:val="es-CO"/>
        </w:rPr>
        <w:t>6. Útiles escolares cuyo precio de venta por unidad sea igual o inferior a tres (3) UVT, sin incluir el impuesto sobre las ventas (IVA).</w:t>
      </w:r>
    </w:p>
    <w:p w:rsidR="000060F5" w:rsidRPr="00AC131A" w:rsidRDefault="000060F5" w:rsidP="0091001D">
      <w:pPr>
        <w:spacing w:after="0" w:line="240" w:lineRule="auto"/>
        <w:jc w:val="both"/>
        <w:rPr>
          <w:rStyle w:val="A0"/>
          <w:rFonts w:ascii="Times New Roman" w:hAnsi="Times New Roman" w:cs="Times New Roman"/>
          <w:b/>
          <w:bCs/>
          <w:color w:val="auto"/>
          <w:sz w:val="24"/>
          <w:szCs w:val="24"/>
          <w:lang w:val="es-CO"/>
        </w:rPr>
      </w:pPr>
    </w:p>
    <w:p w:rsidR="00E27772" w:rsidRPr="002349DF" w:rsidRDefault="00E27772" w:rsidP="0091001D">
      <w:pPr>
        <w:spacing w:after="0" w:line="240" w:lineRule="auto"/>
        <w:jc w:val="both"/>
        <w:rPr>
          <w:rFonts w:ascii="Times New Roman" w:hAnsi="Times New Roman" w:cs="Times New Roman"/>
          <w:sz w:val="24"/>
          <w:szCs w:val="24"/>
          <w:lang w:val="es-CO"/>
        </w:rPr>
      </w:pPr>
      <w:r w:rsidRPr="00AC131A">
        <w:rPr>
          <w:rStyle w:val="A0"/>
          <w:rFonts w:ascii="Times New Roman" w:hAnsi="Times New Roman" w:cs="Times New Roman"/>
          <w:b/>
          <w:bCs/>
          <w:color w:val="auto"/>
          <w:sz w:val="24"/>
          <w:szCs w:val="24"/>
          <w:lang w:val="es-CO"/>
        </w:rPr>
        <w:t xml:space="preserve">Artículo 25. </w:t>
      </w:r>
      <w:r w:rsidRPr="00B70EBF">
        <w:rPr>
          <w:rStyle w:val="A0"/>
          <w:rFonts w:ascii="Times New Roman" w:hAnsi="Times New Roman" w:cs="Times New Roman"/>
          <w:b/>
          <w:i/>
          <w:iCs/>
          <w:color w:val="auto"/>
          <w:sz w:val="24"/>
          <w:szCs w:val="24"/>
          <w:lang w:val="es-CO"/>
        </w:rPr>
        <w:t xml:space="preserve">Exención de </w:t>
      </w:r>
      <w:r w:rsidR="00233B1F" w:rsidRPr="00B70EBF">
        <w:rPr>
          <w:rStyle w:val="A0"/>
          <w:rFonts w:ascii="Times New Roman" w:hAnsi="Times New Roman" w:cs="Times New Roman"/>
          <w:b/>
          <w:i/>
          <w:iCs/>
          <w:color w:val="auto"/>
          <w:sz w:val="24"/>
          <w:szCs w:val="24"/>
          <w:lang w:val="es-CO"/>
        </w:rPr>
        <w:t>período</w:t>
      </w:r>
      <w:r w:rsidRPr="00B70EBF">
        <w:rPr>
          <w:rStyle w:val="A0"/>
          <w:rFonts w:ascii="Times New Roman" w:hAnsi="Times New Roman" w:cs="Times New Roman"/>
          <w:b/>
          <w:i/>
          <w:iCs/>
          <w:color w:val="auto"/>
          <w:sz w:val="24"/>
          <w:szCs w:val="24"/>
          <w:lang w:val="es-CO"/>
        </w:rPr>
        <w:t xml:space="preserve"> para los bienes cubiertos</w:t>
      </w:r>
      <w:r w:rsidRPr="00AC131A">
        <w:rPr>
          <w:rStyle w:val="A0"/>
          <w:rFonts w:ascii="Times New Roman" w:hAnsi="Times New Roman" w:cs="Times New Roman"/>
          <w:bCs/>
          <w:color w:val="auto"/>
          <w:sz w:val="24"/>
          <w:szCs w:val="24"/>
          <w:lang w:val="es-CO"/>
        </w:rPr>
        <w:t xml:space="preserve">. </w:t>
      </w:r>
      <w:r w:rsidRPr="002349DF">
        <w:rPr>
          <w:rStyle w:val="A0"/>
          <w:rFonts w:ascii="Times New Roman" w:hAnsi="Times New Roman" w:cs="Times New Roman"/>
          <w:color w:val="auto"/>
          <w:sz w:val="24"/>
          <w:szCs w:val="24"/>
          <w:lang w:val="es-CO"/>
        </w:rPr>
        <w:t xml:space="preserve">Se encuentran exentos del impuesto sobre las ventas (IVA), sin derecho a devolución, los bienes cubiertos que sean enajenados en locales comerciales físicos y al detal ubicados en territorio colombiano, dentro de los </w:t>
      </w:r>
      <w:r w:rsidR="00233B1F" w:rsidRPr="002349DF">
        <w:rPr>
          <w:rStyle w:val="A0"/>
          <w:rFonts w:ascii="Times New Roman" w:hAnsi="Times New Roman" w:cs="Times New Roman"/>
          <w:color w:val="auto"/>
          <w:sz w:val="24"/>
          <w:szCs w:val="24"/>
          <w:lang w:val="es-CO"/>
        </w:rPr>
        <w:t>período</w:t>
      </w:r>
      <w:r w:rsidRPr="002349DF">
        <w:rPr>
          <w:rStyle w:val="A0"/>
          <w:rFonts w:ascii="Times New Roman" w:hAnsi="Times New Roman" w:cs="Times New Roman"/>
          <w:color w:val="auto"/>
          <w:sz w:val="24"/>
          <w:szCs w:val="24"/>
          <w:lang w:val="es-CO"/>
        </w:rPr>
        <w:t xml:space="preserve">s que defina la Dirección de Impuestos y Aduanas Nacionales mediante resolución. Dichos </w:t>
      </w:r>
      <w:r w:rsidR="00233B1F" w:rsidRPr="002349DF">
        <w:rPr>
          <w:rStyle w:val="A0"/>
          <w:rFonts w:ascii="Times New Roman" w:hAnsi="Times New Roman" w:cs="Times New Roman"/>
          <w:color w:val="auto"/>
          <w:sz w:val="24"/>
          <w:szCs w:val="24"/>
          <w:lang w:val="es-CO"/>
        </w:rPr>
        <w:t>período</w:t>
      </w:r>
      <w:r w:rsidRPr="002349DF">
        <w:rPr>
          <w:rStyle w:val="A0"/>
          <w:rFonts w:ascii="Times New Roman" w:hAnsi="Times New Roman" w:cs="Times New Roman"/>
          <w:color w:val="auto"/>
          <w:sz w:val="24"/>
          <w:szCs w:val="24"/>
          <w:lang w:val="es-CO"/>
        </w:rPr>
        <w:t>s deberán ser tres días al año.</w:t>
      </w:r>
    </w:p>
    <w:p w:rsidR="000060F5" w:rsidRPr="002349DF" w:rsidRDefault="000060F5" w:rsidP="0091001D">
      <w:pPr>
        <w:pStyle w:val="Pa6"/>
        <w:spacing w:line="240" w:lineRule="auto"/>
        <w:jc w:val="both"/>
        <w:rPr>
          <w:rStyle w:val="A0"/>
          <w:color w:val="auto"/>
          <w:lang w:val="es-CO"/>
        </w:rPr>
      </w:pPr>
    </w:p>
    <w:p w:rsidR="00E27772" w:rsidRPr="002349DF" w:rsidRDefault="00E27772" w:rsidP="0091001D">
      <w:pPr>
        <w:pStyle w:val="Pa6"/>
        <w:spacing w:line="240" w:lineRule="auto"/>
        <w:jc w:val="both"/>
        <w:rPr>
          <w:lang w:val="es-CO"/>
        </w:rPr>
      </w:pPr>
      <w:r w:rsidRPr="002349DF">
        <w:rPr>
          <w:rStyle w:val="A0"/>
          <w:color w:val="auto"/>
          <w:lang w:val="es-CO"/>
        </w:rPr>
        <w:t>Parágrafo 1°. El responsable que enajene los bienes cubiertos tiene derecho a impuestos descontables en el impuesto sobre las ventas (IVA), siempre y cuando cumpla con los requisitos consagrados en el Estatuto Tributario y, en particular, el artículo 485 de dicho Estatuto.</w:t>
      </w:r>
    </w:p>
    <w:p w:rsidR="000060F5" w:rsidRPr="002349DF" w:rsidRDefault="000060F5" w:rsidP="0091001D">
      <w:pPr>
        <w:pStyle w:val="Pa6"/>
        <w:spacing w:line="240" w:lineRule="auto"/>
        <w:jc w:val="both"/>
        <w:rPr>
          <w:rStyle w:val="A0"/>
          <w:color w:val="auto"/>
          <w:lang w:val="es-CO"/>
        </w:rPr>
      </w:pPr>
    </w:p>
    <w:p w:rsidR="00E27772" w:rsidRPr="002349DF" w:rsidRDefault="00E27772" w:rsidP="0091001D">
      <w:pPr>
        <w:pStyle w:val="Pa6"/>
        <w:spacing w:line="240" w:lineRule="auto"/>
        <w:jc w:val="both"/>
        <w:rPr>
          <w:lang w:val="es-CO"/>
        </w:rPr>
      </w:pPr>
      <w:r w:rsidRPr="002349DF">
        <w:rPr>
          <w:rStyle w:val="A0"/>
          <w:color w:val="auto"/>
          <w:lang w:val="es-CO"/>
        </w:rPr>
        <w:t xml:space="preserve">Parágrafo 2°. Los bienes cubiertos que se encuentran excluidos o exentos del impuesto sobre las ventas (IVA), de conformidad con el Estatuto Tributario, mantendrán dicha condición y todas sus características durante los </w:t>
      </w:r>
      <w:r w:rsidR="00233B1F" w:rsidRPr="002349DF">
        <w:rPr>
          <w:rStyle w:val="A0"/>
          <w:color w:val="auto"/>
          <w:lang w:val="es-CO"/>
        </w:rPr>
        <w:t>período</w:t>
      </w:r>
      <w:r w:rsidRPr="002349DF">
        <w:rPr>
          <w:rStyle w:val="A0"/>
          <w:color w:val="auto"/>
          <w:lang w:val="es-CO"/>
        </w:rPr>
        <w:t>s de que trata este artículo.</w:t>
      </w:r>
    </w:p>
    <w:p w:rsidR="000060F5" w:rsidRPr="002349DF"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Parágrafo 3°</w:t>
      </w:r>
      <w:r w:rsidRPr="00AC131A">
        <w:rPr>
          <w:rStyle w:val="A0"/>
          <w:color w:val="auto"/>
          <w:lang w:val="es-CO"/>
        </w:rPr>
        <w:t>. Las disposiciones del presente Capítulo se rigen por la Hora Legal de Colombia.</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26. </w:t>
      </w:r>
      <w:r w:rsidRPr="00AC131A">
        <w:rPr>
          <w:rStyle w:val="A0"/>
          <w:bCs/>
          <w:i/>
          <w:iCs/>
          <w:color w:val="auto"/>
          <w:lang w:val="es-CO"/>
        </w:rPr>
        <w:t>Requisitos para la procedencia de la exención</w:t>
      </w:r>
      <w:r w:rsidRPr="00AC131A">
        <w:rPr>
          <w:rStyle w:val="A0"/>
          <w:color w:val="auto"/>
          <w:lang w:val="es-CO"/>
        </w:rPr>
        <w:t>. Adicionalmente, la exención del impuesto sobre las ventas (IVA) sobre los bienes cubiertos será aplicable, siempre y cuando se cumpla con los siguientes requisitos:</w:t>
      </w:r>
    </w:p>
    <w:p w:rsidR="000060F5" w:rsidRPr="00AC131A" w:rsidRDefault="000060F5" w:rsidP="0091001D">
      <w:pPr>
        <w:pStyle w:val="Pa21"/>
        <w:spacing w:line="240" w:lineRule="auto"/>
        <w:jc w:val="both"/>
        <w:rPr>
          <w:rStyle w:val="A0"/>
          <w:color w:val="auto"/>
          <w:lang w:val="es-CO"/>
        </w:rPr>
      </w:pPr>
    </w:p>
    <w:p w:rsidR="00E27772" w:rsidRPr="00B70EBF" w:rsidRDefault="00E27772" w:rsidP="0091001D">
      <w:pPr>
        <w:pStyle w:val="Pa21"/>
        <w:spacing w:line="240" w:lineRule="auto"/>
        <w:jc w:val="both"/>
        <w:rPr>
          <w:b/>
          <w:bCs/>
          <w:u w:val="single"/>
          <w:lang w:val="es-CO"/>
        </w:rPr>
      </w:pPr>
      <w:r w:rsidRPr="00AC131A">
        <w:rPr>
          <w:rStyle w:val="A0"/>
          <w:b/>
          <w:color w:val="auto"/>
          <w:lang w:val="es-CO"/>
        </w:rPr>
        <w:t>1. Responsable y adquiriente.</w:t>
      </w:r>
      <w:r w:rsidRPr="00AC131A">
        <w:rPr>
          <w:rStyle w:val="A0"/>
          <w:color w:val="auto"/>
          <w:lang w:val="es-CO"/>
        </w:rPr>
        <w:t xml:space="preserve"> El responsable del impuesto sobre las ventas (IVA) solamente </w:t>
      </w:r>
      <w:r w:rsidRPr="00B70EBF">
        <w:rPr>
          <w:rStyle w:val="A0"/>
          <w:b/>
          <w:bCs/>
          <w:color w:val="auto"/>
          <w:u w:val="single"/>
          <w:lang w:val="es-CO"/>
        </w:rPr>
        <w:t>puede enajenar los bienes cubiertos en locales comerciales físicos y al detal ubicados en territorio colombiano, y directamente y de forma presencial, a la persona natural que sea el consumidor final de dichos bienes cubiertos.</w:t>
      </w:r>
    </w:p>
    <w:p w:rsidR="00B70EBF" w:rsidRDefault="00B70EBF" w:rsidP="0091001D">
      <w:pPr>
        <w:pStyle w:val="Pa21"/>
        <w:spacing w:line="240" w:lineRule="auto"/>
        <w:jc w:val="both"/>
        <w:rPr>
          <w:rStyle w:val="A0"/>
          <w:b/>
          <w:color w:val="auto"/>
          <w:lang w:val="es-CO"/>
        </w:rPr>
      </w:pPr>
    </w:p>
    <w:p w:rsidR="00E27772" w:rsidRPr="00B70EBF" w:rsidRDefault="00E27772" w:rsidP="0091001D">
      <w:pPr>
        <w:pStyle w:val="Pa21"/>
        <w:spacing w:line="240" w:lineRule="auto"/>
        <w:jc w:val="both"/>
        <w:rPr>
          <w:b/>
          <w:bCs/>
          <w:lang w:val="es-CO"/>
        </w:rPr>
      </w:pPr>
      <w:r w:rsidRPr="00AC131A">
        <w:rPr>
          <w:rStyle w:val="A0"/>
          <w:b/>
          <w:color w:val="auto"/>
          <w:lang w:val="es-CO"/>
        </w:rPr>
        <w:t>2. Factura o documento equivalente, y entrega de los bienes cubiertos.</w:t>
      </w:r>
      <w:r w:rsidRPr="00AC131A">
        <w:rPr>
          <w:rStyle w:val="A0"/>
          <w:color w:val="auto"/>
          <w:lang w:val="es-CO"/>
        </w:rPr>
        <w:t xml:space="preserve"> </w:t>
      </w:r>
      <w:r w:rsidRPr="00B70EBF">
        <w:rPr>
          <w:rStyle w:val="A0"/>
          <w:b/>
          <w:bCs/>
          <w:color w:val="auto"/>
          <w:lang w:val="es-CO"/>
        </w:rPr>
        <w:t xml:space="preserve">La obligación de expedir factura o documento equivalente debe cumplirse mediante el sistema </w:t>
      </w:r>
      <w:r w:rsidRPr="00B70EBF">
        <w:rPr>
          <w:rStyle w:val="A0"/>
          <w:b/>
          <w:bCs/>
          <w:color w:val="auto"/>
          <w:u w:val="single"/>
          <w:lang w:val="es-CO"/>
        </w:rPr>
        <w:t>de factura electrónica,</w:t>
      </w:r>
      <w:r w:rsidRPr="00B70EBF">
        <w:rPr>
          <w:rStyle w:val="A0"/>
          <w:b/>
          <w:bCs/>
          <w:color w:val="auto"/>
          <w:lang w:val="es-CO"/>
        </w:rPr>
        <w:t xml:space="preserve"> en la cual debe identificarse al adquiriente consumidor final de dichos bienes cubiertos.</w:t>
      </w:r>
    </w:p>
    <w:p w:rsidR="000060F5" w:rsidRPr="00AC131A" w:rsidRDefault="000060F5" w:rsidP="0091001D">
      <w:pPr>
        <w:pStyle w:val="Pa6"/>
        <w:spacing w:line="240" w:lineRule="auto"/>
        <w:jc w:val="both"/>
        <w:rPr>
          <w:rStyle w:val="A0"/>
          <w:color w:val="auto"/>
          <w:lang w:val="es-CO"/>
        </w:rPr>
      </w:pPr>
    </w:p>
    <w:p w:rsidR="00E27772" w:rsidRPr="00B70EBF" w:rsidRDefault="00E27772" w:rsidP="0091001D">
      <w:pPr>
        <w:pStyle w:val="Pa6"/>
        <w:spacing w:line="240" w:lineRule="auto"/>
        <w:jc w:val="both"/>
        <w:rPr>
          <w:b/>
          <w:bCs/>
          <w:lang w:val="es-CO"/>
        </w:rPr>
      </w:pPr>
      <w:r w:rsidRPr="00B70EBF">
        <w:rPr>
          <w:rStyle w:val="A0"/>
          <w:b/>
          <w:bCs/>
          <w:color w:val="auto"/>
          <w:lang w:val="es-CO"/>
        </w:rPr>
        <w:lastRenderedPageBreak/>
        <w:t xml:space="preserve">La factura electrónica de los bienes cubiertos que sea expedida al consumidor final, debe ser emitida en alguno de los </w:t>
      </w:r>
      <w:r w:rsidR="00233B1F" w:rsidRPr="00B70EBF">
        <w:rPr>
          <w:rStyle w:val="A0"/>
          <w:b/>
          <w:bCs/>
          <w:color w:val="auto"/>
          <w:lang w:val="es-CO"/>
        </w:rPr>
        <w:t>período</w:t>
      </w:r>
      <w:r w:rsidRPr="00B70EBF">
        <w:rPr>
          <w:rStyle w:val="A0"/>
          <w:b/>
          <w:bCs/>
          <w:color w:val="auto"/>
          <w:lang w:val="es-CO"/>
        </w:rPr>
        <w:t xml:space="preserve">s de que trata el artículo 25 del presente Capítulo. En el mismo </w:t>
      </w:r>
      <w:r w:rsidR="00233B1F" w:rsidRPr="00B70EBF">
        <w:rPr>
          <w:rStyle w:val="A0"/>
          <w:b/>
          <w:bCs/>
          <w:color w:val="auto"/>
          <w:lang w:val="es-CO"/>
        </w:rPr>
        <w:t>período</w:t>
      </w:r>
      <w:r w:rsidRPr="00B70EBF">
        <w:rPr>
          <w:rStyle w:val="A0"/>
          <w:b/>
          <w:bCs/>
          <w:color w:val="auto"/>
          <w:lang w:val="es-CO"/>
        </w:rPr>
        <w:t xml:space="preserve"> en que se expide la factura electrónica, los bienes cubiertos deben ser entregados al consumidor final.</w:t>
      </w:r>
    </w:p>
    <w:p w:rsidR="000060F5" w:rsidRPr="00AC131A" w:rsidRDefault="000060F5" w:rsidP="0091001D">
      <w:pPr>
        <w:pStyle w:val="Pa21"/>
        <w:spacing w:line="240" w:lineRule="auto"/>
        <w:jc w:val="both"/>
        <w:rPr>
          <w:rStyle w:val="A0"/>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3. Forma de pago.</w:t>
      </w:r>
      <w:r w:rsidRPr="00AC131A">
        <w:rPr>
          <w:rStyle w:val="A0"/>
          <w:color w:val="auto"/>
          <w:lang w:val="es-CO"/>
        </w:rPr>
        <w:t xml:space="preserve"> </w:t>
      </w:r>
      <w:r w:rsidRPr="00B70EBF">
        <w:rPr>
          <w:rStyle w:val="A0"/>
          <w:b/>
          <w:bCs/>
          <w:color w:val="auto"/>
          <w:lang w:val="es-CO"/>
        </w:rPr>
        <w:t xml:space="preserve">Los pagos por concepto de venta de bienes cubiertos solamente podrán efectuarse a través de tarjetas débito, crédito, y otros mecanismos de pago electrónico entendidos como aquellos instrumentos presenciales que permitan extinguir una obligación dineraria a través de mensajes de datos en los que intervenga al menos una entidad vigilada por la Superintendencia Financiera de Colombia. </w:t>
      </w:r>
      <w:r w:rsidRPr="00AC131A">
        <w:rPr>
          <w:rStyle w:val="A0"/>
          <w:color w:val="auto"/>
          <w:lang w:val="es-CO"/>
        </w:rPr>
        <w:t xml:space="preserve">La fecha del comprobante de pago o voucher por la adquisición de los bienes cubiertos deberá corresponder a la misma fecha del </w:t>
      </w:r>
      <w:r w:rsidR="00233B1F" w:rsidRPr="00AC131A">
        <w:rPr>
          <w:rStyle w:val="A0"/>
          <w:color w:val="auto"/>
          <w:lang w:val="es-CO"/>
        </w:rPr>
        <w:t>período</w:t>
      </w:r>
      <w:r w:rsidRPr="00AC131A">
        <w:rPr>
          <w:rStyle w:val="A0"/>
          <w:color w:val="auto"/>
          <w:lang w:val="es-CO"/>
        </w:rPr>
        <w:t xml:space="preserve"> en el cual se emite la factura electrónica.</w:t>
      </w:r>
    </w:p>
    <w:p w:rsidR="00B70EBF" w:rsidRDefault="00B70EBF" w:rsidP="0091001D">
      <w:pPr>
        <w:pStyle w:val="Pa21"/>
        <w:spacing w:line="240" w:lineRule="auto"/>
        <w:jc w:val="both"/>
        <w:rPr>
          <w:rStyle w:val="A0"/>
          <w:b/>
          <w:color w:val="auto"/>
          <w:lang w:val="es-CO"/>
        </w:rPr>
      </w:pPr>
    </w:p>
    <w:p w:rsidR="00E27772" w:rsidRPr="00B70EBF" w:rsidRDefault="00E27772" w:rsidP="0091001D">
      <w:pPr>
        <w:pStyle w:val="Pa21"/>
        <w:spacing w:line="240" w:lineRule="auto"/>
        <w:jc w:val="both"/>
        <w:rPr>
          <w:b/>
          <w:bCs/>
          <w:lang w:val="es-CO"/>
        </w:rPr>
      </w:pPr>
      <w:r w:rsidRPr="00AC131A">
        <w:rPr>
          <w:rStyle w:val="A0"/>
          <w:b/>
          <w:color w:val="auto"/>
          <w:lang w:val="es-CO"/>
        </w:rPr>
        <w:t>4. Límite de unidades.</w:t>
      </w:r>
      <w:r w:rsidRPr="00AC131A">
        <w:rPr>
          <w:rStyle w:val="A0"/>
          <w:color w:val="auto"/>
          <w:lang w:val="es-CO"/>
        </w:rPr>
        <w:t xml:space="preserve"> </w:t>
      </w:r>
      <w:r w:rsidRPr="00B70EBF">
        <w:rPr>
          <w:rStyle w:val="A0"/>
          <w:b/>
          <w:bCs/>
          <w:color w:val="auto"/>
          <w:lang w:val="es-CO"/>
        </w:rPr>
        <w:t>El consumidor final puede adquirir hasta tres (3) unidades del mismo bien cubierto. Son unidades de un mismo bien cubierto aquellas que tienen la misma referencia y marca.</w:t>
      </w:r>
    </w:p>
    <w:p w:rsidR="000060F5" w:rsidRPr="00B70EBF" w:rsidRDefault="000060F5" w:rsidP="0091001D">
      <w:pPr>
        <w:pStyle w:val="Pa6"/>
        <w:spacing w:line="240" w:lineRule="auto"/>
        <w:jc w:val="both"/>
        <w:rPr>
          <w:rStyle w:val="A0"/>
          <w:b/>
          <w:bCs/>
          <w:color w:val="auto"/>
          <w:lang w:val="es-CO"/>
        </w:rPr>
      </w:pPr>
    </w:p>
    <w:p w:rsidR="00E27772" w:rsidRPr="00B70EBF" w:rsidRDefault="00E27772" w:rsidP="0091001D">
      <w:pPr>
        <w:pStyle w:val="Pa6"/>
        <w:spacing w:line="240" w:lineRule="auto"/>
        <w:jc w:val="both"/>
        <w:rPr>
          <w:b/>
          <w:bCs/>
          <w:lang w:val="es-CO"/>
        </w:rPr>
      </w:pPr>
      <w:r w:rsidRPr="00B70EBF">
        <w:rPr>
          <w:rStyle w:val="A0"/>
          <w:b/>
          <w:bCs/>
          <w:color w:val="auto"/>
          <w:lang w:val="es-CO"/>
        </w:rPr>
        <w:t>Cuando los bienes cubiertos se venden normalmente en pares, se entenderá que dicho par corresponde a una unidad. Por ejemplo, un par de zapatos corresponde a una unidad.</w:t>
      </w:r>
    </w:p>
    <w:p w:rsidR="000060F5" w:rsidRPr="00AC131A" w:rsidRDefault="000060F5" w:rsidP="0091001D">
      <w:pPr>
        <w:pStyle w:val="Pa21"/>
        <w:spacing w:line="240" w:lineRule="auto"/>
        <w:jc w:val="both"/>
        <w:rPr>
          <w:rStyle w:val="A0"/>
          <w:color w:val="auto"/>
          <w:lang w:val="es-CO"/>
        </w:rPr>
      </w:pPr>
    </w:p>
    <w:p w:rsidR="00E27772" w:rsidRPr="00B70EBF" w:rsidRDefault="00E27772" w:rsidP="0091001D">
      <w:pPr>
        <w:pStyle w:val="Pa21"/>
        <w:spacing w:line="240" w:lineRule="auto"/>
        <w:jc w:val="both"/>
        <w:rPr>
          <w:b/>
          <w:bCs/>
          <w:lang w:val="es-CO"/>
        </w:rPr>
      </w:pPr>
      <w:r w:rsidRPr="00AC131A">
        <w:rPr>
          <w:rStyle w:val="A0"/>
          <w:b/>
          <w:color w:val="auto"/>
          <w:lang w:val="es-CO"/>
        </w:rPr>
        <w:t>5. Precio de venta.</w:t>
      </w:r>
      <w:r w:rsidRPr="00AC131A">
        <w:rPr>
          <w:rStyle w:val="A0"/>
          <w:color w:val="auto"/>
          <w:lang w:val="es-CO"/>
        </w:rPr>
        <w:t xml:space="preserve"> </w:t>
      </w:r>
      <w:r w:rsidRPr="00B70EBF">
        <w:rPr>
          <w:rStyle w:val="A0"/>
          <w:b/>
          <w:bCs/>
          <w:color w:val="auto"/>
          <w:lang w:val="es-CO"/>
        </w:rPr>
        <w:t xml:space="preserve">La Dirección de Impuestos y Aduanas Nacionales (DIAN) podrá aplicar la norma general antiabuso consagrada en el Estatuto Tributario en caso de manipulación de precios por parte del responsable del impuesto sobre las ventas (IVA). Lo anterior respecto a los precios de venta de los bienes cubiertos en los </w:t>
      </w:r>
      <w:r w:rsidR="00233B1F" w:rsidRPr="00B70EBF">
        <w:rPr>
          <w:rStyle w:val="A0"/>
          <w:b/>
          <w:bCs/>
          <w:color w:val="auto"/>
          <w:lang w:val="es-CO"/>
        </w:rPr>
        <w:t>período</w:t>
      </w:r>
      <w:r w:rsidRPr="00B70EBF">
        <w:rPr>
          <w:rStyle w:val="A0"/>
          <w:b/>
          <w:bCs/>
          <w:color w:val="auto"/>
          <w:lang w:val="es-CO"/>
        </w:rPr>
        <w:t xml:space="preserve">s de exención de que trata el presente Capítulo y los precios de venta de los mismos bienes en diferentes </w:t>
      </w:r>
      <w:r w:rsidR="00233B1F" w:rsidRPr="00B70EBF">
        <w:rPr>
          <w:rStyle w:val="A0"/>
          <w:b/>
          <w:bCs/>
          <w:color w:val="auto"/>
          <w:lang w:val="es-CO"/>
        </w:rPr>
        <w:t>período</w:t>
      </w:r>
      <w:r w:rsidRPr="00B70EBF">
        <w:rPr>
          <w:rStyle w:val="A0"/>
          <w:b/>
          <w:bCs/>
          <w:color w:val="auto"/>
          <w:lang w:val="es-CO"/>
        </w:rPr>
        <w:t>s.</w:t>
      </w:r>
    </w:p>
    <w:p w:rsidR="00B70EBF" w:rsidRDefault="00B70EBF" w:rsidP="0091001D">
      <w:pPr>
        <w:pStyle w:val="Pa21"/>
        <w:spacing w:line="240" w:lineRule="auto"/>
        <w:jc w:val="both"/>
        <w:rPr>
          <w:rStyle w:val="A0"/>
          <w:b/>
          <w:color w:val="auto"/>
          <w:lang w:val="es-CO"/>
        </w:rPr>
      </w:pPr>
    </w:p>
    <w:p w:rsidR="00E27772" w:rsidRPr="00AC131A" w:rsidRDefault="00E27772" w:rsidP="0091001D">
      <w:pPr>
        <w:pStyle w:val="Pa21"/>
        <w:spacing w:line="240" w:lineRule="auto"/>
        <w:jc w:val="both"/>
        <w:rPr>
          <w:lang w:val="es-CO"/>
        </w:rPr>
      </w:pPr>
      <w:r w:rsidRPr="00AC131A">
        <w:rPr>
          <w:rStyle w:val="A0"/>
          <w:b/>
          <w:color w:val="auto"/>
          <w:lang w:val="es-CO"/>
        </w:rPr>
        <w:t>6. Bienes cubiertos que se venden juntos.</w:t>
      </w:r>
      <w:r w:rsidRPr="00AC131A">
        <w:rPr>
          <w:rStyle w:val="A0"/>
          <w:color w:val="auto"/>
          <w:lang w:val="es-CO"/>
        </w:rPr>
        <w:t xml:space="preserve"> Los bienes cubiertos que normalmente se venden en pares no se separarán con la finalidad de acceder a la exención de que trata la presente Ley. Por ejemplo, un par de zapatos no puede venderse por separado de modo que cada unidad de dicho par de zapatos se encuentre dentro de los límites consagrados en el artículo 24 del presente Capítulo.</w:t>
      </w:r>
    </w:p>
    <w:p w:rsidR="000060F5" w:rsidRPr="00AC131A" w:rsidRDefault="000060F5" w:rsidP="0091001D">
      <w:pPr>
        <w:pStyle w:val="Pa6"/>
        <w:spacing w:line="240" w:lineRule="auto"/>
        <w:jc w:val="both"/>
        <w:rPr>
          <w:rStyle w:val="A0"/>
          <w:b/>
          <w:bCs/>
          <w:color w:val="auto"/>
          <w:lang w:val="es-CO"/>
        </w:rPr>
      </w:pPr>
    </w:p>
    <w:p w:rsidR="00E27772" w:rsidRPr="00B70EBF" w:rsidRDefault="00E27772" w:rsidP="0091001D">
      <w:pPr>
        <w:pStyle w:val="Pa6"/>
        <w:spacing w:line="240" w:lineRule="auto"/>
        <w:jc w:val="both"/>
        <w:rPr>
          <w:b/>
          <w:bCs/>
          <w:lang w:val="es-CO"/>
        </w:rPr>
      </w:pPr>
      <w:r w:rsidRPr="00AC131A">
        <w:rPr>
          <w:rStyle w:val="A0"/>
          <w:b/>
          <w:bCs/>
          <w:color w:val="auto"/>
          <w:lang w:val="es-CO"/>
        </w:rPr>
        <w:t>Parágrafo</w:t>
      </w:r>
      <w:r w:rsidRPr="00AC131A">
        <w:rPr>
          <w:rStyle w:val="A0"/>
          <w:color w:val="auto"/>
          <w:lang w:val="es-CO"/>
        </w:rPr>
        <w:t xml:space="preserve">. </w:t>
      </w:r>
      <w:r w:rsidRPr="00B70EBF">
        <w:rPr>
          <w:rStyle w:val="A0"/>
          <w:b/>
          <w:bCs/>
          <w:color w:val="auto"/>
          <w:lang w:val="es-CO"/>
        </w:rPr>
        <w:t>Cuando se incumpla cualquiera de los requisitos consagrados en este artículo y en otras disposiciones de este Capítulo, se perderá el derecho a tratar los bienes cubiertos como exentos en el impuesto sobre las ventas (IVA) y los responsables estarán obligados a realizar las correspondientes correcciones en sus declaraciones tributarias.</w:t>
      </w:r>
    </w:p>
    <w:p w:rsidR="000060F5" w:rsidRPr="00B70EBF"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color w:val="auto"/>
          <w:lang w:val="es-CO"/>
        </w:rPr>
        <w:t>Lo anterior sin perjuicio de las acciones penales, y las facultades y procedimientos establecidos en el Estatuto Tributario para la investigación, determinación, control, discusión y cobro por parte de la Unidad Administrativa Especial Dirección de Impuestos y Aduanas Nacionales (DIAN), incluyendo las disposiciones en materia de abuso tributario y responsabilidad solidaria.</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III</w:t>
      </w:r>
    </w:p>
    <w:p w:rsidR="00E27772" w:rsidRPr="00AC131A" w:rsidRDefault="00E27772" w:rsidP="0091001D">
      <w:pPr>
        <w:pStyle w:val="Pa8"/>
        <w:spacing w:line="240" w:lineRule="auto"/>
        <w:jc w:val="center"/>
        <w:rPr>
          <w:b/>
          <w:lang w:val="es-CO"/>
        </w:rPr>
      </w:pPr>
      <w:r w:rsidRPr="00AC131A">
        <w:rPr>
          <w:rStyle w:val="A0"/>
          <w:b/>
          <w:bCs/>
          <w:color w:val="auto"/>
          <w:lang w:val="es-CO"/>
        </w:rPr>
        <w:t>Impuesto nacional al consumo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27. </w:t>
      </w:r>
      <w:r w:rsidRPr="00AC131A">
        <w:rPr>
          <w:rStyle w:val="A0"/>
          <w:color w:val="auto"/>
          <w:lang w:val="es-CO"/>
        </w:rPr>
        <w:t>Modifíquese el numeral 3 al artículo 512-1 del Estatuto Tributario, el cual quedará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 xml:space="preserve">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Pr="002B5E35">
        <w:rPr>
          <w:rStyle w:val="A0"/>
          <w:b/>
          <w:bCs/>
          <w:color w:val="auto"/>
          <w:u w:val="single"/>
          <w:lang w:val="es-CO"/>
        </w:rPr>
        <w:t>incluyendo el servicio de catering</w:t>
      </w:r>
      <w:r w:rsidRPr="00AC131A">
        <w:rPr>
          <w:rStyle w:val="A0"/>
          <w:color w:val="auto"/>
          <w:lang w:val="es-CO"/>
        </w:rPr>
        <w:t>, y el servicio de expendio de comidas y bebidas alcohólicas para consumo dentro de bares, tabernas y discotecas, según lo dispuesto en los artículos 426, 512-8, 512-9, 512-10, 512-11, 512-12 y 512-13 de este Estatuto. Este impuesto no es aplicable a las actividades de expendio de bebidas y comidas bajo franquicias.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28. </w:t>
      </w:r>
      <w:r w:rsidRPr="00AC131A">
        <w:rPr>
          <w:rStyle w:val="A0"/>
          <w:color w:val="auto"/>
          <w:lang w:val="es-CO"/>
        </w:rPr>
        <w:t>Modifíquese el artículo 512-13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512-13. </w:t>
      </w:r>
      <w:r w:rsidRPr="00AC131A">
        <w:rPr>
          <w:rStyle w:val="A0"/>
          <w:b/>
          <w:bCs/>
          <w:i/>
          <w:iCs/>
          <w:color w:val="auto"/>
          <w:lang w:val="es-CO"/>
        </w:rPr>
        <w:t>No responsables del impuesto nacional al consumo de restaurantes y bares</w:t>
      </w:r>
      <w:r w:rsidRPr="00AC131A">
        <w:rPr>
          <w:rStyle w:val="A0"/>
          <w:b/>
          <w:bCs/>
          <w:color w:val="auto"/>
          <w:lang w:val="es-CO"/>
        </w:rPr>
        <w:t xml:space="preserve">. </w:t>
      </w:r>
      <w:r w:rsidRPr="00AC131A">
        <w:rPr>
          <w:rStyle w:val="A0"/>
          <w:color w:val="auto"/>
          <w:lang w:val="es-CO"/>
        </w:rPr>
        <w:t>No serán responsables del Impuesto Nacional al Consumo de restaurantes y bares a que hace referencia el numeral 3 del artículo 512-1 de este Estatuto, las personas naturales que cumplan la totalidad de las siguientes condiciones: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Que en el año anterior hubieren obtenido ingresos brutos totales, provenientes de la actividad, inferiores a 3.500 UVT;</w:t>
      </w:r>
    </w:p>
    <w:p w:rsidR="002B5E35" w:rsidRDefault="002B5E3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b) Que tengan máximo un establecimiento de comercio, sede, local o negocio donde ejercen su actividad.</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Para la celebración de operaciones gravadas provenientes de la actividad por cuantía individual e igual o superior a 3.500 UVT, estas personas deberán inscribirse previamente como responsables del impuesto.</w:t>
      </w:r>
    </w:p>
    <w:p w:rsidR="000060F5" w:rsidRPr="00AC131A" w:rsidRDefault="000060F5" w:rsidP="0091001D">
      <w:pPr>
        <w:pStyle w:val="Pa6"/>
        <w:spacing w:line="240" w:lineRule="auto"/>
        <w:ind w:left="180"/>
        <w:jc w:val="both"/>
        <w:rPr>
          <w:rStyle w:val="A0"/>
          <w:b/>
          <w:bCs/>
          <w:color w:val="auto"/>
          <w:lang w:val="es-CO"/>
        </w:rPr>
      </w:pPr>
    </w:p>
    <w:p w:rsidR="00E27772" w:rsidRPr="002B5E35" w:rsidRDefault="00E27772" w:rsidP="0091001D">
      <w:pPr>
        <w:pStyle w:val="Pa6"/>
        <w:spacing w:line="240" w:lineRule="auto"/>
        <w:ind w:left="180"/>
        <w:jc w:val="both"/>
        <w:rPr>
          <w:b/>
          <w:bCs/>
          <w:u w:val="single"/>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2B5E35">
        <w:rPr>
          <w:rStyle w:val="A0"/>
          <w:b/>
          <w:bCs/>
          <w:color w:val="auto"/>
          <w:lang w:val="es-CO"/>
        </w:rPr>
        <w:t xml:space="preserve">Los responsables del impuesto, una vez registrados, </w:t>
      </w:r>
      <w:r w:rsidR="00233B1F" w:rsidRPr="002B5E35">
        <w:rPr>
          <w:rStyle w:val="A0"/>
          <w:b/>
          <w:bCs/>
          <w:color w:val="auto"/>
          <w:lang w:val="es-CO"/>
        </w:rPr>
        <w:t>solo</w:t>
      </w:r>
      <w:r w:rsidRPr="002B5E35">
        <w:rPr>
          <w:rStyle w:val="A0"/>
          <w:b/>
          <w:bCs/>
          <w:color w:val="auto"/>
          <w:lang w:val="es-CO"/>
        </w:rPr>
        <w:t xml:space="preserve"> podrán solicitar su retiro del régimen </w:t>
      </w:r>
      <w:r w:rsidRPr="002B5E35">
        <w:rPr>
          <w:rStyle w:val="A0"/>
          <w:b/>
          <w:bCs/>
          <w:color w:val="auto"/>
          <w:u w:val="single"/>
          <w:lang w:val="es-CO"/>
        </w:rPr>
        <w:t>cuando demuestren que en los tres (3) años fiscales anteriores se cumplieron, por cada año, las condiciones establecidas en la presente disposición para tener la condición de no responsables.</w:t>
      </w:r>
    </w:p>
    <w:p w:rsidR="000060F5" w:rsidRPr="002B5E35"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 xml:space="preserve">°. </w:t>
      </w:r>
      <w:r w:rsidRPr="00AC131A">
        <w:rPr>
          <w:rStyle w:val="A0"/>
          <w:color w:val="auto"/>
          <w:lang w:val="es-CO"/>
        </w:rPr>
        <w:t>Las medidas tendientes al control de la evasión y control tributario previstas en el parágrafo 3° del artículo 437 y el artículo 508-1 de este Estatuto serán aplicables al impuesto al consumo.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Artículo 29</w:t>
      </w:r>
      <w:r w:rsidRPr="00AC131A">
        <w:rPr>
          <w:rStyle w:val="A0"/>
          <w:color w:val="auto"/>
          <w:lang w:val="es-CO"/>
        </w:rPr>
        <w:t>. Adiciónese un parágrafo al artículo 512-18 del Estatuto Tributario, el cual quedará así:</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Parágrafo 4</w:t>
      </w:r>
      <w:r w:rsidRPr="00AC131A">
        <w:rPr>
          <w:rStyle w:val="A0"/>
          <w:rFonts w:ascii="Times New Roman" w:hAnsi="Times New Roman" w:cs="Times New Roman"/>
          <w:b/>
          <w:color w:val="auto"/>
          <w:sz w:val="24"/>
          <w:szCs w:val="24"/>
          <w:lang w:val="es-CO"/>
        </w:rPr>
        <w:t>°</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 xml:space="preserve">Los recursos recaudados por concepto del impuesto nacional al consumo de cannabis se destinarán a la provisión de bienes y servicios públicos para el desarrollo rural de </w:t>
      </w:r>
      <w:r w:rsidRPr="00AC131A">
        <w:rPr>
          <w:rStyle w:val="A0"/>
          <w:rFonts w:ascii="Times New Roman" w:hAnsi="Times New Roman" w:cs="Times New Roman"/>
          <w:color w:val="auto"/>
          <w:sz w:val="24"/>
          <w:szCs w:val="24"/>
          <w:lang w:val="es-CO"/>
        </w:rPr>
        <w:lastRenderedPageBreak/>
        <w:t>los proyectos vinculados al Programa Nacional Integral de Sustitución de Cultivos de Uso Ilícito (PNIS).</w:t>
      </w:r>
    </w:p>
    <w:p w:rsidR="00E27772" w:rsidRPr="00AC131A" w:rsidRDefault="00E27772" w:rsidP="0091001D">
      <w:pPr>
        <w:spacing w:after="0" w:line="240" w:lineRule="auto"/>
        <w:jc w:val="center"/>
        <w:rPr>
          <w:rStyle w:val="A0"/>
          <w:rFonts w:ascii="Times New Roman" w:hAnsi="Times New Roman" w:cs="Times New Roman"/>
          <w:color w:val="auto"/>
          <w:sz w:val="24"/>
          <w:szCs w:val="24"/>
          <w:lang w:val="es-CO"/>
        </w:rPr>
      </w:pPr>
    </w:p>
    <w:p w:rsidR="00E27772" w:rsidRPr="00AC131A" w:rsidRDefault="00E27772" w:rsidP="0091001D">
      <w:pPr>
        <w:pStyle w:val="Default"/>
        <w:jc w:val="center"/>
        <w:rPr>
          <w:b/>
          <w:color w:val="auto"/>
          <w:lang w:val="es-CO"/>
        </w:rPr>
      </w:pPr>
      <w:r w:rsidRPr="00AC131A">
        <w:rPr>
          <w:rStyle w:val="A0"/>
          <w:b/>
          <w:color w:val="auto"/>
          <w:lang w:val="es-CO"/>
        </w:rPr>
        <w:t>TÍTULO II</w:t>
      </w:r>
    </w:p>
    <w:p w:rsidR="00E27772" w:rsidRPr="00AC131A" w:rsidRDefault="00E27772" w:rsidP="0091001D">
      <w:pPr>
        <w:pStyle w:val="Pa8"/>
        <w:spacing w:line="240" w:lineRule="auto"/>
        <w:jc w:val="center"/>
        <w:rPr>
          <w:b/>
          <w:lang w:val="es-CO"/>
        </w:rPr>
      </w:pPr>
      <w:r w:rsidRPr="00AC131A">
        <w:rPr>
          <w:rStyle w:val="A0"/>
          <w:b/>
          <w:color w:val="auto"/>
          <w:lang w:val="es-CO"/>
        </w:rPr>
        <w:t>IMPUESTO SOBRE LA RENTA DE PERSONAS NATURALES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30. </w:t>
      </w:r>
      <w:r w:rsidRPr="00AC131A">
        <w:rPr>
          <w:rStyle w:val="A0"/>
          <w:color w:val="auto"/>
          <w:lang w:val="es-CO"/>
        </w:rPr>
        <w:t>Adiciónese el numeral 3 al artículo 27 del Estatuto Tributario, el cual quedará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artículo 206 del Estatuto Tributario, así como al reconocimiento patrimonial, cuando haya lugar a ello.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el caso del auxilio de cesantía del régimen tradicional del Código Sustantivo del Trabajo, contenido en el Capítulo VII, Título VIII, parte primera, y demás disposiciones que lo modifiquen o 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31. </w:t>
      </w:r>
      <w:r w:rsidRPr="00AC131A">
        <w:rPr>
          <w:rStyle w:val="A0"/>
          <w:color w:val="auto"/>
          <w:lang w:val="es-CO"/>
        </w:rPr>
        <w:t>Modifíquese el artículo 55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C75E2A" w:rsidRDefault="00E27772" w:rsidP="0091001D">
      <w:pPr>
        <w:pStyle w:val="Pa6"/>
        <w:spacing w:line="240" w:lineRule="auto"/>
        <w:ind w:left="180"/>
        <w:jc w:val="both"/>
        <w:rPr>
          <w:lang w:val="es-CO"/>
        </w:rPr>
      </w:pPr>
      <w:r w:rsidRPr="00AC131A">
        <w:rPr>
          <w:rStyle w:val="A0"/>
          <w:b/>
          <w:bCs/>
          <w:color w:val="auto"/>
          <w:lang w:val="es-CO"/>
        </w:rPr>
        <w:t xml:space="preserve">Artículo 55. </w:t>
      </w:r>
      <w:r w:rsidRPr="00AC131A">
        <w:rPr>
          <w:rStyle w:val="A0"/>
          <w:b/>
          <w:bCs/>
          <w:i/>
          <w:iCs/>
          <w:color w:val="auto"/>
          <w:lang w:val="es-CO"/>
        </w:rPr>
        <w:t xml:space="preserve">Aportes obligatorios al Sistema General de Pensiones. </w:t>
      </w:r>
      <w:r w:rsidRPr="00AC131A">
        <w:rPr>
          <w:rStyle w:val="A0"/>
          <w:color w:val="auto"/>
          <w:lang w:val="es-CO"/>
        </w:rPr>
        <w:t xml:space="preserve">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a cargo del empleador serán deducibles de su renta. Las cotizaciones voluntarias al régimen de ahorro individual con solidaridad son un ingreso no constitutivo de renta ni de ganancia ocasional para el aportante, </w:t>
      </w:r>
      <w:r w:rsidRPr="00C75E2A">
        <w:rPr>
          <w:rStyle w:val="A0"/>
          <w:color w:val="auto"/>
          <w:lang w:val="es-CO"/>
        </w:rPr>
        <w:t>en un porcentaje que no exceda el veinticinco por ciento (25%) del ingreso laboral o tributario anual, limitado a 2.500 UVT. Los retiros, parciales o totales, de las cotizaciones voluntarias, que hayan efectuado los afiliados al régimen de ahorro individual con solidaridad para fines distintos a la obtención de una mayor pensión o un retiro anticipado, constituyen renta líquida gravable para el aportante y la respectiva sociedad administradora efectuará la retención en la fuente a la tarifa del 35% al momento del retiro.</w:t>
      </w:r>
    </w:p>
    <w:p w:rsidR="000060F5" w:rsidRPr="00AC131A" w:rsidRDefault="000060F5" w:rsidP="0091001D">
      <w:pPr>
        <w:pStyle w:val="Pa6"/>
        <w:spacing w:line="240" w:lineRule="auto"/>
        <w:ind w:left="180"/>
        <w:jc w:val="both"/>
        <w:rPr>
          <w:rStyle w:val="A0"/>
          <w:b/>
          <w:bCs/>
          <w:color w:val="auto"/>
          <w:lang w:val="es-CO"/>
        </w:rPr>
      </w:pPr>
    </w:p>
    <w:p w:rsidR="00E27772" w:rsidRPr="008560E9" w:rsidRDefault="00E27772" w:rsidP="0091001D">
      <w:pPr>
        <w:pStyle w:val="Pa6"/>
        <w:spacing w:line="240" w:lineRule="auto"/>
        <w:ind w:left="180"/>
        <w:jc w:val="both"/>
        <w:rPr>
          <w:lang w:val="es-CO"/>
        </w:rPr>
      </w:pPr>
      <w:r w:rsidRPr="00AC131A">
        <w:rPr>
          <w:rStyle w:val="A0"/>
          <w:b/>
          <w:bCs/>
          <w:color w:val="auto"/>
          <w:lang w:val="es-CO"/>
        </w:rPr>
        <w:t>Parágrafo</w:t>
      </w:r>
      <w:r w:rsidRPr="008560E9">
        <w:rPr>
          <w:rStyle w:val="A0"/>
          <w:color w:val="auto"/>
          <w:lang w:val="es-CO"/>
        </w:rPr>
        <w:t>. 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35% al momento del retiro.</w:t>
      </w:r>
    </w:p>
    <w:p w:rsidR="000060F5" w:rsidRPr="008560E9"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lastRenderedPageBreak/>
        <w:t xml:space="preserve">Artículo 32. </w:t>
      </w:r>
      <w:r w:rsidRPr="00AC131A">
        <w:rPr>
          <w:rStyle w:val="A0"/>
          <w:color w:val="auto"/>
          <w:lang w:val="es-CO"/>
        </w:rPr>
        <w:t>Modifíquense los numerales 6 y 8, y adiciónense los numerales 7 y 9 y los parágrafos 4° y 5° al artículo 206 del Estatuto Tributario, los cuales quedarán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6. El seguro por muerte, las compensaciones por muerte y las prestaciones sociales en actividad y en retiro de los miembros de las Fuerzas Militares y de la Policía Nacional.</w:t>
      </w:r>
    </w:p>
    <w:p w:rsidR="0032663E" w:rsidRDefault="0032663E" w:rsidP="0091001D">
      <w:pPr>
        <w:pStyle w:val="Pa21"/>
        <w:spacing w:line="240" w:lineRule="auto"/>
        <w:ind w:left="180"/>
        <w:jc w:val="both"/>
        <w:rPr>
          <w:rStyle w:val="A0"/>
          <w:color w:val="auto"/>
          <w:lang w:val="es-CO"/>
        </w:rPr>
      </w:pPr>
    </w:p>
    <w:p w:rsidR="00E27772" w:rsidRPr="0032663E" w:rsidRDefault="00E27772" w:rsidP="0091001D">
      <w:pPr>
        <w:pStyle w:val="Pa21"/>
        <w:spacing w:line="240" w:lineRule="auto"/>
        <w:ind w:left="180"/>
        <w:jc w:val="both"/>
        <w:rPr>
          <w:b/>
          <w:bCs/>
          <w:lang w:val="es-CO"/>
        </w:rPr>
      </w:pPr>
      <w:r w:rsidRPr="0032663E">
        <w:rPr>
          <w:rStyle w:val="A0"/>
          <w:b/>
          <w:bCs/>
          <w:color w:val="auto"/>
          <w:lang w:val="es-CO"/>
        </w:rPr>
        <w:t>7. En el caso de los Magistrados de los Tribunales, sus Fiscales y Procuradores Judiciales, se considerará como gastos de representación exentos un porcentaje equivalente al cincuenta por ciento (50%) de su salario.</w:t>
      </w:r>
    </w:p>
    <w:p w:rsidR="000060F5" w:rsidRPr="0032663E" w:rsidRDefault="000060F5" w:rsidP="0091001D">
      <w:pPr>
        <w:pStyle w:val="Pa21"/>
        <w:spacing w:line="240" w:lineRule="auto"/>
        <w:ind w:left="180"/>
        <w:jc w:val="both"/>
        <w:rPr>
          <w:rStyle w:val="A0"/>
          <w:b/>
          <w:bCs/>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Para los Jueces de la República el porcentaje exento será del veinticinco por ciento (25%) sobre su salario.</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8. El exceso del salario básico percibido por los Oficiales, Suboficiales y Soldados Profesionales de las Fuerzas Militares y Oficiales, Suboficiales, Nivel Ejecutivo, Patrulleros y Agentes de la Policía Nacional.</w:t>
      </w:r>
    </w:p>
    <w:p w:rsidR="0032663E" w:rsidRDefault="0032663E" w:rsidP="0091001D">
      <w:pPr>
        <w:pStyle w:val="Pa21"/>
        <w:spacing w:line="240" w:lineRule="auto"/>
        <w:ind w:left="180"/>
        <w:jc w:val="both"/>
        <w:rPr>
          <w:rStyle w:val="A0"/>
          <w:color w:val="auto"/>
          <w:lang w:val="es-CO"/>
        </w:rPr>
      </w:pPr>
    </w:p>
    <w:p w:rsidR="00E27772" w:rsidRPr="00633F63" w:rsidRDefault="00E27772" w:rsidP="0091001D">
      <w:pPr>
        <w:pStyle w:val="Pa21"/>
        <w:spacing w:line="240" w:lineRule="auto"/>
        <w:ind w:left="180"/>
        <w:jc w:val="both"/>
        <w:rPr>
          <w:lang w:val="es-CO"/>
        </w:rPr>
      </w:pPr>
      <w:r w:rsidRPr="00633F63">
        <w:rPr>
          <w:rStyle w:val="A0"/>
          <w:color w:val="auto"/>
          <w:lang w:val="es-CO"/>
        </w:rPr>
        <w:t>9. Los gastos de representación de los rectores y profesores de universidades públicas, los cuales no podrán exceder del cincuenta (50%) de su salario.</w:t>
      </w:r>
    </w:p>
    <w:p w:rsidR="000060F5" w:rsidRPr="00633F63" w:rsidRDefault="000060F5" w:rsidP="0091001D">
      <w:pPr>
        <w:pStyle w:val="Pa6"/>
        <w:spacing w:line="240" w:lineRule="auto"/>
        <w:ind w:left="180"/>
        <w:jc w:val="both"/>
        <w:rPr>
          <w:rStyle w:val="A0"/>
          <w:color w:val="auto"/>
          <w:lang w:val="es-CO"/>
        </w:rPr>
      </w:pPr>
    </w:p>
    <w:p w:rsidR="00E27772" w:rsidRPr="00633F63" w:rsidRDefault="00E27772" w:rsidP="0091001D">
      <w:pPr>
        <w:pStyle w:val="Pa6"/>
        <w:spacing w:line="240" w:lineRule="auto"/>
        <w:ind w:left="180"/>
        <w:jc w:val="both"/>
        <w:rPr>
          <w:lang w:val="es-CO"/>
        </w:rPr>
      </w:pPr>
      <w:r w:rsidRPr="00633F63">
        <w:rPr>
          <w:rStyle w:val="A0"/>
          <w:color w:val="auto"/>
          <w:lang w:val="es-CO"/>
        </w:rPr>
        <w:t>Parágrafo 4°. Las rentas exentas establecidas en los numerales 6, 7, 8 y 9 de este artículo, no estarán sujetas a las limitantes previstas en el numeral 3 del artículo 336 de este Estatuto.</w:t>
      </w:r>
    </w:p>
    <w:p w:rsidR="000060F5" w:rsidRPr="00633F63" w:rsidRDefault="000060F5" w:rsidP="0091001D">
      <w:pPr>
        <w:pStyle w:val="Pa6"/>
        <w:spacing w:line="240" w:lineRule="auto"/>
        <w:ind w:left="180"/>
        <w:jc w:val="both"/>
        <w:rPr>
          <w:rStyle w:val="A0"/>
          <w:color w:val="auto"/>
          <w:lang w:val="es-CO"/>
        </w:rPr>
      </w:pPr>
    </w:p>
    <w:p w:rsidR="00E27772" w:rsidRPr="00633F63" w:rsidRDefault="00E27772" w:rsidP="0091001D">
      <w:pPr>
        <w:pStyle w:val="Pa6"/>
        <w:spacing w:line="240" w:lineRule="auto"/>
        <w:ind w:left="180"/>
        <w:jc w:val="both"/>
        <w:rPr>
          <w:lang w:val="es-CO"/>
        </w:rPr>
      </w:pPr>
      <w:r w:rsidRPr="00633F63">
        <w:rPr>
          <w:rStyle w:val="A0"/>
          <w:color w:val="auto"/>
          <w:lang w:val="es-CO"/>
        </w:rPr>
        <w:t>Parágrafo 5°. 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33. </w:t>
      </w:r>
      <w:r w:rsidRPr="00AC131A">
        <w:rPr>
          <w:rStyle w:val="A0"/>
          <w:color w:val="auto"/>
          <w:lang w:val="es-CO"/>
        </w:rPr>
        <w:t>Modifíquese el artículo 206-1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206-1. </w:t>
      </w:r>
      <w:r w:rsidRPr="00AC131A">
        <w:rPr>
          <w:rStyle w:val="A0"/>
          <w:b/>
          <w:bCs/>
          <w:i/>
          <w:iCs/>
          <w:color w:val="auto"/>
          <w:lang w:val="es-CO"/>
        </w:rPr>
        <w:t>Determinación de la renta para servidores públicos diplomáticos, consulares y administrativos del ministerio de relaciones exteriores</w:t>
      </w:r>
      <w:r w:rsidRPr="00AC131A">
        <w:rPr>
          <w:rStyle w:val="A0"/>
          <w:b/>
          <w:bCs/>
          <w:color w:val="auto"/>
          <w:lang w:val="es-CO"/>
        </w:rPr>
        <w:t xml:space="preserve">. </w:t>
      </w:r>
      <w:r w:rsidRPr="00AC131A">
        <w:rPr>
          <w:rStyle w:val="A0"/>
          <w:color w:val="auto"/>
          <w:lang w:val="es-CO"/>
        </w:rPr>
        <w:t>Para efectos de la determinación del impuesto sobre la renta y complementarios de los servidores públicos diplomáticos, consulares y administrativos del Ministerio de Relaciones Exteriores, la prima especial y la prima de costo de vida de que trata el Decreto 3357 de 2009, o las normas que lo modifiquen o sustituyan, estarán exentas del impuesto sobre la renta. El mismo tratamiento es aplicable respecto a la prima especial y la prima de costo de vida de los servidores públicos de las plantas en el exterior que, aunque presten sus servicios fuera de Colombia, sean residentes fiscales en el país, de conformidad con el numeral 2 del artículo 10 del Estatuto Tributario.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Las primas de que trata este artículo, no se tendrán en cuenta para efectos del cálculo de los límites establecidos en el numeral 3 del artículo 336 del presente Estatuto.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Art</w:t>
      </w:r>
      <w:r w:rsidRPr="00AC131A">
        <w:rPr>
          <w:rStyle w:val="A0"/>
          <w:b/>
          <w:color w:val="auto"/>
          <w:lang w:val="es-CO"/>
        </w:rPr>
        <w:t>í</w:t>
      </w:r>
      <w:r w:rsidRPr="00AC131A">
        <w:rPr>
          <w:rStyle w:val="A0"/>
          <w:b/>
          <w:bCs/>
          <w:color w:val="auto"/>
          <w:lang w:val="es-CO"/>
        </w:rPr>
        <w:t xml:space="preserve">culo 34. </w:t>
      </w:r>
      <w:r w:rsidRPr="00AC131A">
        <w:rPr>
          <w:rStyle w:val="A0"/>
          <w:color w:val="auto"/>
          <w:lang w:val="es-CO"/>
        </w:rPr>
        <w:t>Modifíquese el artículo 241 del Estatuto Tributario, el cual quedará así:</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lastRenderedPageBreak/>
        <w:t xml:space="preserve">Artículo 241. </w:t>
      </w:r>
      <w:r w:rsidRPr="00AC131A">
        <w:rPr>
          <w:rStyle w:val="A0"/>
          <w:rFonts w:ascii="Times New Roman" w:hAnsi="Times New Roman" w:cs="Times New Roman"/>
          <w:b/>
          <w:bCs/>
          <w:i/>
          <w:iCs/>
          <w:color w:val="auto"/>
          <w:sz w:val="24"/>
          <w:szCs w:val="24"/>
          <w:lang w:val="es-CO"/>
        </w:rPr>
        <w:t>Tarifa para las personas naturales residentes y asignaciones y donaciones modales</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0060F5" w:rsidRPr="00AC131A" w:rsidRDefault="000060F5" w:rsidP="0091001D">
      <w:pPr>
        <w:spacing w:after="0" w:line="240" w:lineRule="auto"/>
        <w:ind w:left="180"/>
        <w:jc w:val="center"/>
        <w:rPr>
          <w:rStyle w:val="A0"/>
          <w:rFonts w:ascii="Times New Roman" w:hAnsi="Times New Roman" w:cs="Times New Roman"/>
          <w:color w:val="auto"/>
          <w:sz w:val="24"/>
          <w:szCs w:val="24"/>
          <w:lang w:val="es-CO"/>
        </w:rPr>
      </w:pPr>
    </w:p>
    <w:p w:rsidR="00E27772" w:rsidRPr="00AC131A" w:rsidRDefault="00351C10" w:rsidP="0091001D">
      <w:pPr>
        <w:spacing w:after="0" w:line="240" w:lineRule="auto"/>
        <w:ind w:left="180"/>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238952" cy="288647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img1.png"/>
                    <pic:cNvPicPr/>
                  </pic:nvPicPr>
                  <pic:blipFill>
                    <a:blip r:embed="rId4">
                      <a:extLst>
                        <a:ext uri="{28A0092B-C50C-407E-A947-70E740481C1C}">
                          <a14:useLocalDpi xmlns:a14="http://schemas.microsoft.com/office/drawing/2010/main" val="0"/>
                        </a:ext>
                      </a:extLst>
                    </a:blip>
                    <a:stretch>
                      <a:fillRect/>
                    </a:stretch>
                  </pic:blipFill>
                  <pic:spPr>
                    <a:xfrm>
                      <a:off x="0" y="0"/>
                      <a:ext cx="3238952" cy="2886478"/>
                    </a:xfrm>
                    <a:prstGeom prst="rect">
                      <a:avLst/>
                    </a:prstGeom>
                  </pic:spPr>
                </pic:pic>
              </a:graphicData>
            </a:graphic>
          </wp:inline>
        </w:drawing>
      </w:r>
    </w:p>
    <w:p w:rsidR="00E27772" w:rsidRPr="00AC131A" w:rsidRDefault="00E27772" w:rsidP="0091001D">
      <w:pPr>
        <w:spacing w:after="0" w:line="240" w:lineRule="auto"/>
        <w:jc w:val="both"/>
        <w:rPr>
          <w:rFonts w:ascii="Times New Roman" w:hAnsi="Times New Roman" w:cs="Times New Roman"/>
          <w:sz w:val="24"/>
          <w:szCs w:val="24"/>
          <w:lang w:val="es-CO"/>
        </w:rPr>
      </w:pPr>
    </w:p>
    <w:p w:rsidR="00E27772" w:rsidRPr="00AC131A" w:rsidRDefault="00E27772" w:rsidP="0091001D">
      <w:pPr>
        <w:spacing w:after="0" w:line="240" w:lineRule="auto"/>
        <w:jc w:val="both"/>
        <w:rPr>
          <w:rFonts w:ascii="Times New Roman" w:hAnsi="Times New Roman" w:cs="Times New Roman"/>
          <w:sz w:val="24"/>
          <w:szCs w:val="24"/>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35. </w:t>
      </w:r>
      <w:r w:rsidRPr="00AC131A">
        <w:rPr>
          <w:rStyle w:val="A0"/>
          <w:color w:val="auto"/>
          <w:lang w:val="es-CO"/>
        </w:rPr>
        <w:t>Modifíquese el artículo 242 del Estatuto Tributario, el cual quedará así:</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 xml:space="preserve">Artículo 242. </w:t>
      </w:r>
      <w:r w:rsidRPr="00AC131A">
        <w:rPr>
          <w:rStyle w:val="A0"/>
          <w:rFonts w:ascii="Times New Roman" w:hAnsi="Times New Roman" w:cs="Times New Roman"/>
          <w:b/>
          <w:bCs/>
          <w:i/>
          <w:iCs/>
          <w:color w:val="auto"/>
          <w:sz w:val="24"/>
          <w:szCs w:val="24"/>
          <w:lang w:val="es-CO"/>
        </w:rPr>
        <w:t>Tarifa especial para dividendos o participaciones recibidas por personas naturales residentes</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Estatuto, estarán sujetas a la siguiente tarifa del impuesto sobre la renta:</w:t>
      </w:r>
    </w:p>
    <w:p w:rsidR="000060F5" w:rsidRPr="00AC131A" w:rsidRDefault="000060F5" w:rsidP="0091001D">
      <w:pPr>
        <w:spacing w:after="0" w:line="240" w:lineRule="auto"/>
        <w:ind w:left="180"/>
        <w:jc w:val="center"/>
        <w:rPr>
          <w:rStyle w:val="A0"/>
          <w:rFonts w:ascii="Times New Roman" w:hAnsi="Times New Roman" w:cs="Times New Roman"/>
          <w:color w:val="auto"/>
          <w:sz w:val="24"/>
          <w:szCs w:val="24"/>
          <w:lang w:val="es-CO"/>
        </w:rPr>
      </w:pPr>
    </w:p>
    <w:tbl>
      <w:tblPr>
        <w:tblStyle w:val="Tablaconcuadrcula"/>
        <w:tblW w:w="0" w:type="auto"/>
        <w:jc w:val="center"/>
        <w:tblLook w:val="04A0" w:firstRow="1" w:lastRow="0" w:firstColumn="1" w:lastColumn="0" w:noHBand="0" w:noVBand="1"/>
      </w:tblPr>
      <w:tblGrid>
        <w:gridCol w:w="830"/>
        <w:gridCol w:w="1343"/>
        <w:gridCol w:w="1890"/>
        <w:gridCol w:w="4662"/>
      </w:tblGrid>
      <w:tr w:rsidR="00AC131A" w:rsidRPr="00AC131A" w:rsidTr="0091001D">
        <w:trPr>
          <w:jc w:val="center"/>
        </w:trPr>
        <w:tc>
          <w:tcPr>
            <w:tcW w:w="0" w:type="auto"/>
            <w:gridSpan w:val="2"/>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Rangos UVT</w:t>
            </w:r>
          </w:p>
        </w:tc>
        <w:tc>
          <w:tcPr>
            <w:tcW w:w="0" w:type="auto"/>
            <w:vMerge w:val="restart"/>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Tarifa Marginal</w:t>
            </w:r>
          </w:p>
        </w:tc>
        <w:tc>
          <w:tcPr>
            <w:tcW w:w="0" w:type="auto"/>
            <w:vMerge w:val="restart"/>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Impuesto</w:t>
            </w:r>
          </w:p>
        </w:tc>
      </w:tr>
      <w:tr w:rsidR="00AC131A" w:rsidRPr="00AC131A" w:rsidTr="0091001D">
        <w:trPr>
          <w:jc w:val="center"/>
        </w:trPr>
        <w:tc>
          <w:tcPr>
            <w:tcW w:w="0" w:type="auto"/>
            <w:vAlign w:val="center"/>
          </w:tcPr>
          <w:p w:rsidR="008F77AA" w:rsidRPr="00AC131A" w:rsidRDefault="008F77AA" w:rsidP="0091001D">
            <w:pPr>
              <w:jc w:val="center"/>
              <w:rPr>
                <w:rStyle w:val="A0"/>
                <w:rFonts w:ascii="Times New Roman" w:hAnsi="Times New Roman" w:cs="Times New Roman"/>
                <w:color w:val="auto"/>
                <w:sz w:val="24"/>
                <w:szCs w:val="24"/>
                <w:lang w:val="es-CO"/>
              </w:rPr>
            </w:pPr>
            <w:r w:rsidRPr="00AC131A">
              <w:rPr>
                <w:rFonts w:ascii="Times New Roman" w:hAnsi="Times New Roman" w:cs="Times New Roman"/>
                <w:b/>
                <w:bCs/>
                <w:sz w:val="24"/>
                <w:szCs w:val="24"/>
                <w:lang w:val="es-CO"/>
              </w:rPr>
              <w:t>Desde</w:t>
            </w:r>
          </w:p>
        </w:tc>
        <w:tc>
          <w:tcPr>
            <w:tcW w:w="0" w:type="auto"/>
            <w:vAlign w:val="center"/>
          </w:tcPr>
          <w:p w:rsidR="008F77AA" w:rsidRPr="00AC131A" w:rsidRDefault="008F77AA" w:rsidP="0091001D">
            <w:pPr>
              <w:jc w:val="center"/>
              <w:rPr>
                <w:rStyle w:val="A0"/>
                <w:rFonts w:ascii="Times New Roman" w:hAnsi="Times New Roman" w:cs="Times New Roman"/>
                <w:color w:val="auto"/>
                <w:sz w:val="24"/>
                <w:szCs w:val="24"/>
                <w:lang w:val="es-CO"/>
              </w:rPr>
            </w:pPr>
            <w:r w:rsidRPr="00AC131A">
              <w:rPr>
                <w:rFonts w:ascii="Times New Roman" w:hAnsi="Times New Roman" w:cs="Times New Roman"/>
                <w:b/>
                <w:bCs/>
                <w:sz w:val="24"/>
                <w:szCs w:val="24"/>
                <w:lang w:val="es-CO"/>
              </w:rPr>
              <w:t>Hasta</w:t>
            </w:r>
          </w:p>
        </w:tc>
        <w:tc>
          <w:tcPr>
            <w:tcW w:w="0" w:type="auto"/>
            <w:vMerge/>
            <w:vAlign w:val="center"/>
          </w:tcPr>
          <w:p w:rsidR="008F77AA" w:rsidRPr="00AC131A" w:rsidRDefault="008F77AA" w:rsidP="0091001D">
            <w:pPr>
              <w:jc w:val="center"/>
              <w:rPr>
                <w:rStyle w:val="A0"/>
                <w:rFonts w:ascii="Times New Roman" w:hAnsi="Times New Roman" w:cs="Times New Roman"/>
                <w:color w:val="auto"/>
                <w:sz w:val="24"/>
                <w:szCs w:val="24"/>
                <w:lang w:val="es-CO"/>
              </w:rPr>
            </w:pPr>
          </w:p>
        </w:tc>
        <w:tc>
          <w:tcPr>
            <w:tcW w:w="0" w:type="auto"/>
            <w:vMerge/>
            <w:vAlign w:val="center"/>
          </w:tcPr>
          <w:p w:rsidR="008F77AA" w:rsidRPr="00AC131A" w:rsidRDefault="008F77AA" w:rsidP="0091001D">
            <w:pPr>
              <w:jc w:val="center"/>
              <w:rPr>
                <w:rStyle w:val="A0"/>
                <w:rFonts w:ascii="Times New Roman" w:hAnsi="Times New Roman" w:cs="Times New Roman"/>
                <w:color w:val="auto"/>
                <w:sz w:val="24"/>
                <w:szCs w:val="24"/>
                <w:lang w:val="es-CO"/>
              </w:rPr>
            </w:pP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&gt;0</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300</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0%</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0</w:t>
            </w:r>
          </w:p>
        </w:tc>
      </w:tr>
      <w:tr w:rsidR="00AC131A" w:rsidRPr="00AC131A" w:rsidTr="0091001D">
        <w:trPr>
          <w:jc w:val="center"/>
        </w:trPr>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&gt;300</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En adelante</w:t>
            </w:r>
          </w:p>
        </w:tc>
        <w:tc>
          <w:tcPr>
            <w:tcW w:w="0" w:type="auto"/>
            <w:vAlign w:val="center"/>
          </w:tcPr>
          <w:p w:rsidR="008F77AA" w:rsidRPr="00AC131A" w:rsidRDefault="008F77AA"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10%</w:t>
            </w:r>
          </w:p>
        </w:tc>
        <w:tc>
          <w:tcPr>
            <w:tcW w:w="0" w:type="auto"/>
            <w:vAlign w:val="center"/>
          </w:tcPr>
          <w:p w:rsidR="008F77AA" w:rsidRPr="00AC131A" w:rsidRDefault="008F77AA"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(Dividendos en UVT menos 300 UVT) x </w:t>
            </w:r>
            <w:r w:rsidRPr="00AC131A">
              <w:rPr>
                <w:rFonts w:ascii="Times New Roman" w:hAnsi="Times New Roman" w:cs="Times New Roman"/>
                <w:sz w:val="24"/>
                <w:szCs w:val="24"/>
                <w:u w:val="single"/>
                <w:lang w:val="es-CO"/>
              </w:rPr>
              <w:t>10%</w:t>
            </w:r>
          </w:p>
        </w:tc>
      </w:tr>
    </w:tbl>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pStyle w:val="Default"/>
        <w:ind w:left="180"/>
        <w:jc w:val="both"/>
        <w:rPr>
          <w:color w:val="auto"/>
          <w:lang w:val="es-CO"/>
        </w:rPr>
      </w:pPr>
      <w:r w:rsidRPr="00AC131A">
        <w:rPr>
          <w:rStyle w:val="A0"/>
          <w:color w:val="auto"/>
          <w:lang w:val="es-CO"/>
        </w:rPr>
        <w:t xml:space="preserve">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49 de este Estatuto, estarán sujetos a la tarifa señalada en el artículo 240 de este Estatuto, según el </w:t>
      </w:r>
      <w:r w:rsidR="00233B1F" w:rsidRPr="00AC131A">
        <w:rPr>
          <w:rStyle w:val="A0"/>
          <w:color w:val="auto"/>
          <w:lang w:val="es-CO"/>
        </w:rPr>
        <w:t>período</w:t>
      </w:r>
      <w:r w:rsidRPr="00AC131A">
        <w:rPr>
          <w:rStyle w:val="A0"/>
          <w:color w:val="auto"/>
          <w:lang w:val="es-CO"/>
        </w:rPr>
        <w:t xml:space="preserve"> gravable en que se paguen o abonen en cuenta, caso en el cual el impuesto señalado en el inciso anterior, se aplicará una vez disminuido este impuesto. A esta </w:t>
      </w:r>
      <w:r w:rsidRPr="00AC131A">
        <w:rPr>
          <w:rStyle w:val="A0"/>
          <w:color w:val="auto"/>
          <w:lang w:val="es-CO"/>
        </w:rPr>
        <w:lastRenderedPageBreak/>
        <w:t>misma tarifa estarán gravados los dividendos y participaciones recibidos de sociedades y entidades extranjeras.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El impuesto sobre la renta de que trata este artículo será retenido en la fuente sobre el valor bruto de los pagos o abonos en cuenta por concepto de dividendos o participaciones.</w:t>
      </w:r>
    </w:p>
    <w:p w:rsidR="000060F5" w:rsidRPr="00AC131A" w:rsidRDefault="000060F5" w:rsidP="0091001D">
      <w:pPr>
        <w:pStyle w:val="Pa6"/>
        <w:spacing w:line="240" w:lineRule="auto"/>
        <w:ind w:left="180"/>
        <w:jc w:val="both"/>
        <w:rPr>
          <w:rStyle w:val="A0"/>
          <w:color w:val="auto"/>
          <w:lang w:val="es-CO"/>
        </w:rPr>
      </w:pPr>
    </w:p>
    <w:p w:rsidR="00E27772" w:rsidRPr="008C347B" w:rsidRDefault="00E27772" w:rsidP="0091001D">
      <w:pPr>
        <w:pStyle w:val="Pa6"/>
        <w:spacing w:line="240" w:lineRule="auto"/>
        <w:ind w:left="180"/>
        <w:jc w:val="both"/>
        <w:rPr>
          <w:b/>
          <w:bCs/>
          <w:lang w:val="es-CO"/>
        </w:rPr>
      </w:pPr>
      <w:r w:rsidRPr="008C347B">
        <w:rPr>
          <w:rStyle w:val="A0"/>
          <w:b/>
          <w:bCs/>
          <w:color w:val="auto"/>
          <w:lang w:val="es-CO"/>
        </w:rPr>
        <w:t>La retención en la fuente del artículo 242-1 del Estatuto Tributario será descontable para el accionista persona natural residente. En estos casos el impuesto sobre la renta se reduciría en el valor de la retención en la fuente trasladada al accionista persona natural residente.</w:t>
      </w:r>
    </w:p>
    <w:p w:rsidR="000060F5" w:rsidRPr="008C347B"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36. </w:t>
      </w:r>
      <w:r w:rsidRPr="00AC131A">
        <w:rPr>
          <w:rStyle w:val="A0"/>
          <w:color w:val="auto"/>
          <w:lang w:val="es-CO"/>
        </w:rPr>
        <w:t>Adiciónese el artículo 303-1 al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8C347B" w:rsidRDefault="00E27772" w:rsidP="0091001D">
      <w:pPr>
        <w:pStyle w:val="Pa6"/>
        <w:spacing w:line="240" w:lineRule="auto"/>
        <w:ind w:left="180"/>
        <w:jc w:val="both"/>
        <w:rPr>
          <w:b/>
          <w:bCs/>
          <w:lang w:val="es-CO"/>
        </w:rPr>
      </w:pPr>
      <w:r w:rsidRPr="00AC131A">
        <w:rPr>
          <w:rStyle w:val="A0"/>
          <w:b/>
          <w:bCs/>
          <w:color w:val="auto"/>
          <w:lang w:val="es-CO"/>
        </w:rPr>
        <w:t xml:space="preserve">Artículo 303-1. </w:t>
      </w:r>
      <w:r w:rsidRPr="00AC131A">
        <w:rPr>
          <w:rStyle w:val="A0"/>
          <w:b/>
          <w:bCs/>
          <w:i/>
          <w:iCs/>
          <w:color w:val="auto"/>
          <w:lang w:val="es-CO"/>
        </w:rPr>
        <w:t>Ganancia ocasional derivada de indemnizaciones por concepto de seguros de vida</w:t>
      </w:r>
      <w:r w:rsidRPr="00AC131A">
        <w:rPr>
          <w:rStyle w:val="A0"/>
          <w:b/>
          <w:bCs/>
          <w:color w:val="auto"/>
          <w:lang w:val="es-CO"/>
        </w:rPr>
        <w:t xml:space="preserve">. </w:t>
      </w:r>
      <w:r w:rsidRPr="00AC131A">
        <w:rPr>
          <w:rStyle w:val="A0"/>
          <w:color w:val="auto"/>
          <w:lang w:val="es-CO"/>
        </w:rPr>
        <w:t>Las indemnizaciones por seguros de vida, están gravadas con la tarifa aplicable a las ganancias ocasionales, en el monto que supere doce mil quinientas (12.500) UVT</w:t>
      </w:r>
      <w:r w:rsidRPr="008C347B">
        <w:rPr>
          <w:rStyle w:val="A0"/>
          <w:b/>
          <w:bCs/>
          <w:color w:val="auto"/>
          <w:lang w:val="es-CO"/>
        </w:rPr>
        <w:t>. El monto que no supere las doce mil quinientas (12.500) UVT será considerado como una ganancia ocasional exenta.</w:t>
      </w:r>
    </w:p>
    <w:p w:rsidR="000060F5" w:rsidRPr="008C347B"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37. </w:t>
      </w:r>
      <w:r w:rsidRPr="00AC131A">
        <w:rPr>
          <w:rStyle w:val="A0"/>
          <w:color w:val="auto"/>
          <w:lang w:val="es-CO"/>
        </w:rPr>
        <w:t>Modifíquese el artículo 330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330. </w:t>
      </w:r>
      <w:r w:rsidRPr="00AC131A">
        <w:rPr>
          <w:rStyle w:val="A0"/>
          <w:b/>
          <w:bCs/>
          <w:i/>
          <w:iCs/>
          <w:color w:val="auto"/>
          <w:lang w:val="es-CO"/>
        </w:rPr>
        <w:t>Determinación cedular</w:t>
      </w:r>
      <w:r w:rsidRPr="00AC131A">
        <w:rPr>
          <w:rStyle w:val="A0"/>
          <w:b/>
          <w:bCs/>
          <w:color w:val="auto"/>
          <w:lang w:val="es-CO"/>
        </w:rPr>
        <w:t xml:space="preserve">. </w:t>
      </w:r>
      <w:r w:rsidRPr="00AC131A">
        <w:rPr>
          <w:rStyle w:val="A0"/>
          <w:color w:val="auto"/>
          <w:lang w:val="es-CO"/>
        </w:rPr>
        <w:t>La depuración de las rentas correspondientes a cada una de las cédulas a que se refiere este artículo se efectuará de manera independiente, siguiendo las reglas establecidas en el artículo 26 de este Estatuto aplicables a cada caso. El resultado constituirá la renta líquida cedular.</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depuración se efectuará de modo independiente en las siguientes tres (3) cédulas: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Rentas de trabajo, de capital y no laborales</w:t>
      </w:r>
    </w:p>
    <w:p w:rsidR="008C347B" w:rsidRDefault="008C347B"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b) Rentas de pensiones, y</w:t>
      </w:r>
    </w:p>
    <w:p w:rsidR="008C347B" w:rsidRDefault="008C347B"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c) Dividendos y participaciones.</w:t>
      </w:r>
    </w:p>
    <w:p w:rsidR="000060F5" w:rsidRPr="00AC131A" w:rsidRDefault="000060F5" w:rsidP="0091001D">
      <w:pPr>
        <w:pStyle w:val="Pa6"/>
        <w:spacing w:line="240" w:lineRule="auto"/>
        <w:ind w:left="180"/>
        <w:jc w:val="both"/>
        <w:rPr>
          <w:rStyle w:val="A0"/>
          <w:color w:val="auto"/>
          <w:lang w:val="es-CO"/>
        </w:rPr>
      </w:pPr>
    </w:p>
    <w:p w:rsidR="00E27772" w:rsidRPr="008C347B" w:rsidRDefault="00E27772" w:rsidP="0091001D">
      <w:pPr>
        <w:pStyle w:val="Pa6"/>
        <w:spacing w:line="240" w:lineRule="auto"/>
        <w:ind w:left="180"/>
        <w:jc w:val="both"/>
        <w:rPr>
          <w:b/>
          <w:bCs/>
          <w:lang w:val="es-CO"/>
        </w:rPr>
      </w:pPr>
      <w:r w:rsidRPr="008C347B">
        <w:rPr>
          <w:rStyle w:val="A0"/>
          <w:b/>
          <w:bCs/>
          <w:color w:val="auto"/>
          <w:lang w:val="es-CO"/>
        </w:rPr>
        <w:t>La cédula de dividendos y participaciones no admite costos ni deducciones.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 xml:space="preserve">Las pérdidas incurridas dentro de una cédula solo podrán ser compensadas contra las rentas de la misma cédula, en los siguientes </w:t>
      </w:r>
      <w:r w:rsidR="00233B1F" w:rsidRPr="00AC131A">
        <w:rPr>
          <w:rStyle w:val="A0"/>
          <w:color w:val="auto"/>
          <w:lang w:val="es-CO"/>
        </w:rPr>
        <w:t>período</w:t>
      </w:r>
      <w:r w:rsidRPr="00AC131A">
        <w:rPr>
          <w:rStyle w:val="A0"/>
          <w:color w:val="auto"/>
          <w:lang w:val="es-CO"/>
        </w:rPr>
        <w:t>s gravables, teniendo en cuenta los límites y porcentajes de compensación establecidos en las normas vigentes.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lastRenderedPageBreak/>
        <w:t xml:space="preserve">Parágrafo Transitorio. </w:t>
      </w:r>
      <w:r w:rsidRPr="00AC131A">
        <w:rPr>
          <w:rStyle w:val="A0"/>
          <w:color w:val="auto"/>
          <w:lang w:val="es-CO"/>
        </w:rPr>
        <w:t xml:space="preserve">Las pérdidas declaradas en períodos gravables anteriores al </w:t>
      </w:r>
      <w:r w:rsidR="00233B1F" w:rsidRPr="00AC131A">
        <w:rPr>
          <w:rStyle w:val="A0"/>
          <w:color w:val="auto"/>
          <w:lang w:val="es-CO"/>
        </w:rPr>
        <w:t>período</w:t>
      </w:r>
      <w:r w:rsidRPr="00AC131A">
        <w:rPr>
          <w:rStyle w:val="A0"/>
          <w:color w:val="auto"/>
          <w:lang w:val="es-CO"/>
        </w:rPr>
        <w:t xml:space="preserve"> gravable 2019 únicamente podrán ser imputadas en contra de la cédula general, teniendo en cuenta los límites y porcentajes de compensación establecidos en las normas vigentes.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38. </w:t>
      </w:r>
      <w:r w:rsidRPr="00AC131A">
        <w:rPr>
          <w:rStyle w:val="A0"/>
          <w:color w:val="auto"/>
          <w:lang w:val="es-CO"/>
        </w:rPr>
        <w:t>Modifíquese el artículo 331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331. </w:t>
      </w:r>
      <w:r w:rsidRPr="00AC131A">
        <w:rPr>
          <w:rStyle w:val="A0"/>
          <w:b/>
          <w:bCs/>
          <w:i/>
          <w:iCs/>
          <w:color w:val="auto"/>
          <w:lang w:val="es-CO"/>
        </w:rPr>
        <w:t>Rentas líquidas gravables</w:t>
      </w:r>
      <w:r w:rsidRPr="00AC131A">
        <w:rPr>
          <w:rStyle w:val="A0"/>
          <w:b/>
          <w:bCs/>
          <w:color w:val="auto"/>
          <w:lang w:val="es-CO"/>
        </w:rPr>
        <w:t xml:space="preserve">. </w:t>
      </w:r>
      <w:r w:rsidRPr="00AC131A">
        <w:rPr>
          <w:rStyle w:val="A0"/>
          <w:color w:val="auto"/>
          <w:lang w:val="es-CO"/>
        </w:rPr>
        <w:t>Para efectos de determinar las rentas líquidas gravables a las que le serán aplicables las tarifas establecidas en el artículo 241 de este Estatuto, se seguirán las siguientes reglas:</w:t>
      </w:r>
    </w:p>
    <w:p w:rsidR="000060F5" w:rsidRPr="00AC131A" w:rsidRDefault="000060F5" w:rsidP="0091001D">
      <w:pPr>
        <w:pStyle w:val="Pa6"/>
        <w:spacing w:line="240" w:lineRule="auto"/>
        <w:ind w:left="180"/>
        <w:jc w:val="both"/>
        <w:rPr>
          <w:rStyle w:val="A0"/>
          <w:color w:val="auto"/>
          <w:lang w:val="es-CO"/>
        </w:rPr>
      </w:pPr>
    </w:p>
    <w:p w:rsidR="00E27772" w:rsidRPr="008C347B" w:rsidRDefault="00E27772" w:rsidP="0091001D">
      <w:pPr>
        <w:pStyle w:val="Pa6"/>
        <w:spacing w:line="240" w:lineRule="auto"/>
        <w:ind w:left="180"/>
        <w:jc w:val="both"/>
        <w:rPr>
          <w:b/>
          <w:bCs/>
          <w:lang w:val="es-CO"/>
        </w:rPr>
      </w:pPr>
      <w:r w:rsidRPr="008C347B">
        <w:rPr>
          <w:rStyle w:val="A0"/>
          <w:b/>
          <w:bCs/>
          <w:color w:val="auto"/>
          <w:lang w:val="es-CO"/>
        </w:rPr>
        <w:t>Se sumarán las rentas líquidas cedulares obtenidas en las rentas de trabajo, de capital, no laborales y de pensiones. A esta renta líquida gravable le será aplicable la tarifa señalada en el artículo 241 de este Estatuto.</w:t>
      </w:r>
    </w:p>
    <w:p w:rsidR="000060F5" w:rsidRPr="008C347B"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Las pérdidas de las rentas líquidas cedulares no se sumarán para efectos de determinar la renta líquida gravable. En cualquier caso, podrán compensarse en los términos del artículo 330 de este Estatuto.</w:t>
      </w:r>
    </w:p>
    <w:p w:rsidR="000060F5" w:rsidRPr="00AC131A" w:rsidRDefault="000060F5" w:rsidP="0091001D">
      <w:pPr>
        <w:pStyle w:val="Pa6"/>
        <w:spacing w:line="240" w:lineRule="auto"/>
        <w:ind w:left="180"/>
        <w:jc w:val="both"/>
        <w:rPr>
          <w:rStyle w:val="A0"/>
          <w:b/>
          <w:bCs/>
          <w:color w:val="auto"/>
          <w:lang w:val="es-CO"/>
        </w:rPr>
      </w:pPr>
    </w:p>
    <w:p w:rsidR="00E27772" w:rsidRPr="00914707" w:rsidRDefault="00E27772" w:rsidP="0091001D">
      <w:pPr>
        <w:pStyle w:val="Pa6"/>
        <w:spacing w:line="240" w:lineRule="auto"/>
        <w:ind w:left="180"/>
        <w:jc w:val="both"/>
        <w:rPr>
          <w:lang w:val="es-CO"/>
        </w:rPr>
      </w:pPr>
      <w:r w:rsidRPr="00AC131A">
        <w:rPr>
          <w:rStyle w:val="A0"/>
          <w:b/>
          <w:bCs/>
          <w:color w:val="auto"/>
          <w:lang w:val="es-CO"/>
        </w:rPr>
        <w:t>Parágrafo</w:t>
      </w:r>
      <w:r w:rsidRPr="008C347B">
        <w:rPr>
          <w:rStyle w:val="A0"/>
          <w:b/>
          <w:bCs/>
          <w:color w:val="auto"/>
          <w:lang w:val="es-CO"/>
        </w:rPr>
        <w:t xml:space="preserve">. </w:t>
      </w:r>
      <w:r w:rsidRPr="00914707">
        <w:rPr>
          <w:rStyle w:val="A0"/>
          <w:color w:val="auto"/>
          <w:lang w:val="es-CO"/>
        </w:rPr>
        <w:t>A la renta líquida cedular obtenida en la cédula de dividendos y participaciones le será aplicable la tarifa establecida en el artículo 242 de este Estatuto.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39. </w:t>
      </w:r>
      <w:r w:rsidRPr="00AC131A">
        <w:rPr>
          <w:rStyle w:val="A0"/>
          <w:color w:val="auto"/>
          <w:lang w:val="es-CO"/>
        </w:rPr>
        <w:t>Modifíquese el artículo 333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8C347B" w:rsidRDefault="00E27772" w:rsidP="0091001D">
      <w:pPr>
        <w:pStyle w:val="Pa6"/>
        <w:spacing w:line="240" w:lineRule="auto"/>
        <w:ind w:left="180"/>
        <w:jc w:val="both"/>
        <w:rPr>
          <w:b/>
          <w:bCs/>
          <w:lang w:val="es-CO"/>
        </w:rPr>
      </w:pPr>
      <w:r w:rsidRPr="00AC131A">
        <w:rPr>
          <w:rStyle w:val="A0"/>
          <w:b/>
          <w:bCs/>
          <w:color w:val="auto"/>
          <w:lang w:val="es-CO"/>
        </w:rPr>
        <w:t xml:space="preserve">Artículo 333. </w:t>
      </w:r>
      <w:r w:rsidRPr="00AC131A">
        <w:rPr>
          <w:rStyle w:val="A0"/>
          <w:b/>
          <w:bCs/>
          <w:i/>
          <w:iCs/>
          <w:color w:val="auto"/>
          <w:lang w:val="es-CO"/>
        </w:rPr>
        <w:t>Base de renta presuntiva</w:t>
      </w:r>
      <w:r w:rsidRPr="00AC131A">
        <w:rPr>
          <w:rStyle w:val="A0"/>
          <w:b/>
          <w:bCs/>
          <w:color w:val="auto"/>
          <w:lang w:val="es-CO"/>
        </w:rPr>
        <w:t xml:space="preserve">. </w:t>
      </w:r>
      <w:r w:rsidRPr="008C347B">
        <w:rPr>
          <w:rStyle w:val="A0"/>
          <w:b/>
          <w:bCs/>
          <w:color w:val="auto"/>
          <w:lang w:val="es-CO"/>
        </w:rPr>
        <w:t>Para efectos de los artículos 188 y siguientes de este Estatuto, la base de renta presuntiva del contribuyente se comparará con la renta de la cédula general.</w:t>
      </w:r>
    </w:p>
    <w:p w:rsidR="000060F5" w:rsidRPr="008C347B"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Art</w:t>
      </w:r>
      <w:r w:rsidRPr="00AC131A">
        <w:rPr>
          <w:rStyle w:val="A0"/>
          <w:b/>
          <w:color w:val="auto"/>
          <w:lang w:val="es-CO"/>
        </w:rPr>
        <w:t>í</w:t>
      </w:r>
      <w:r w:rsidRPr="00AC131A">
        <w:rPr>
          <w:rStyle w:val="A0"/>
          <w:b/>
          <w:bCs/>
          <w:color w:val="auto"/>
          <w:lang w:val="es-CO"/>
        </w:rPr>
        <w:t xml:space="preserve">culo 40. </w:t>
      </w:r>
      <w:r w:rsidRPr="00AC131A">
        <w:rPr>
          <w:rStyle w:val="A0"/>
          <w:color w:val="auto"/>
          <w:lang w:val="es-CO"/>
        </w:rPr>
        <w:t>Modifíquese el artículo 335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335. </w:t>
      </w:r>
      <w:r w:rsidRPr="00AC131A">
        <w:rPr>
          <w:rStyle w:val="A0"/>
          <w:b/>
          <w:bCs/>
          <w:i/>
          <w:iCs/>
          <w:color w:val="auto"/>
          <w:lang w:val="es-CO"/>
        </w:rPr>
        <w:t>Ingresos de la cédula general</w:t>
      </w:r>
      <w:r w:rsidRPr="00AC131A">
        <w:rPr>
          <w:rStyle w:val="A0"/>
          <w:b/>
          <w:bCs/>
          <w:color w:val="auto"/>
          <w:lang w:val="es-CO"/>
        </w:rPr>
        <w:t xml:space="preserve">. </w:t>
      </w:r>
      <w:r w:rsidRPr="00AC131A">
        <w:rPr>
          <w:rStyle w:val="A0"/>
          <w:color w:val="auto"/>
          <w:lang w:val="es-CO"/>
        </w:rPr>
        <w:t>Para los efectos de este título, son ingresos de la cédula general los siguientes: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b/>
          <w:color w:val="auto"/>
          <w:lang w:val="es-CO"/>
        </w:rPr>
        <w:t>1. Rentas de trabajo:</w:t>
      </w:r>
      <w:r w:rsidRPr="00AC131A">
        <w:rPr>
          <w:rStyle w:val="A0"/>
          <w:color w:val="auto"/>
          <w:lang w:val="es-CO"/>
        </w:rPr>
        <w:t xml:space="preserve"> las señaladas en el artículo 103 de este Estatuto.</w:t>
      </w:r>
    </w:p>
    <w:p w:rsidR="008C347B" w:rsidRDefault="008C347B" w:rsidP="0091001D">
      <w:pPr>
        <w:pStyle w:val="Pa21"/>
        <w:spacing w:line="240" w:lineRule="auto"/>
        <w:ind w:left="180"/>
        <w:jc w:val="both"/>
        <w:rPr>
          <w:rStyle w:val="A0"/>
          <w:b/>
          <w:color w:val="auto"/>
          <w:lang w:val="es-CO"/>
        </w:rPr>
      </w:pPr>
    </w:p>
    <w:p w:rsidR="00E27772" w:rsidRPr="00AC131A" w:rsidRDefault="00E27772" w:rsidP="0091001D">
      <w:pPr>
        <w:pStyle w:val="Pa21"/>
        <w:spacing w:line="240" w:lineRule="auto"/>
        <w:ind w:left="180"/>
        <w:jc w:val="both"/>
        <w:rPr>
          <w:lang w:val="es-CO"/>
        </w:rPr>
      </w:pPr>
      <w:r w:rsidRPr="00AC131A">
        <w:rPr>
          <w:rStyle w:val="A0"/>
          <w:b/>
          <w:color w:val="auto"/>
          <w:lang w:val="es-CO"/>
        </w:rPr>
        <w:t>2. Rentas de capital:</w:t>
      </w:r>
      <w:r w:rsidRPr="00AC131A">
        <w:rPr>
          <w:rStyle w:val="A0"/>
          <w:color w:val="auto"/>
          <w:lang w:val="es-CO"/>
        </w:rPr>
        <w:t xml:space="preserve"> las obtenidas por concepto de intereses, rendimientos financieros, arrendamientos, regalías y explotación de la propiedad intelectual.</w:t>
      </w:r>
    </w:p>
    <w:p w:rsidR="008C347B" w:rsidRDefault="008C347B" w:rsidP="0091001D">
      <w:pPr>
        <w:pStyle w:val="Pa21"/>
        <w:spacing w:line="240" w:lineRule="auto"/>
        <w:ind w:left="180"/>
        <w:jc w:val="both"/>
        <w:rPr>
          <w:rStyle w:val="A0"/>
          <w:b/>
          <w:color w:val="auto"/>
          <w:lang w:val="es-CO"/>
        </w:rPr>
      </w:pPr>
    </w:p>
    <w:p w:rsidR="00E27772" w:rsidRPr="00AC131A" w:rsidRDefault="00E27772" w:rsidP="0091001D">
      <w:pPr>
        <w:pStyle w:val="Pa21"/>
        <w:spacing w:line="240" w:lineRule="auto"/>
        <w:ind w:left="180"/>
        <w:jc w:val="both"/>
        <w:rPr>
          <w:lang w:val="es-CO"/>
        </w:rPr>
      </w:pPr>
      <w:r w:rsidRPr="00AC131A">
        <w:rPr>
          <w:rStyle w:val="A0"/>
          <w:b/>
          <w:color w:val="auto"/>
          <w:lang w:val="es-CO"/>
        </w:rPr>
        <w:t>3. Rentas no laborales:</w:t>
      </w:r>
      <w:r w:rsidRPr="00AC131A">
        <w:rPr>
          <w:rStyle w:val="A0"/>
          <w:color w:val="auto"/>
          <w:lang w:val="es-CO"/>
        </w:rPr>
        <w:t xml:space="preserve"> se consideran ingresos de las rentas no laborales todos los que no se clasifiquen expresamente en ninguna otra cédula, con excepción de los dividendos y las ganancias ocasionales, que se rigen según sus reglas especiales.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41. </w:t>
      </w:r>
      <w:r w:rsidRPr="00AC131A">
        <w:rPr>
          <w:rStyle w:val="A0"/>
          <w:color w:val="auto"/>
          <w:lang w:val="es-CO"/>
        </w:rPr>
        <w:t>Modifíquese el artículo 336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336. </w:t>
      </w:r>
      <w:r w:rsidRPr="00AC131A">
        <w:rPr>
          <w:rStyle w:val="A0"/>
          <w:b/>
          <w:bCs/>
          <w:i/>
          <w:iCs/>
          <w:color w:val="auto"/>
          <w:lang w:val="es-CO"/>
        </w:rPr>
        <w:t>Renta líquida gravable de la cédula general</w:t>
      </w:r>
      <w:r w:rsidRPr="00AC131A">
        <w:rPr>
          <w:rStyle w:val="A0"/>
          <w:b/>
          <w:bCs/>
          <w:color w:val="auto"/>
          <w:lang w:val="es-CO"/>
        </w:rPr>
        <w:t xml:space="preserve">. </w:t>
      </w:r>
      <w:r w:rsidRPr="00AC131A">
        <w:rPr>
          <w:rStyle w:val="A0"/>
          <w:color w:val="auto"/>
          <w:lang w:val="es-CO"/>
        </w:rPr>
        <w:t>Para efectos de establecer la renta líquida de la cédula general, se seguirán las siguientes reglas:</w:t>
      </w:r>
    </w:p>
    <w:p w:rsidR="000060F5" w:rsidRPr="00AC131A" w:rsidRDefault="000060F5" w:rsidP="0091001D">
      <w:pPr>
        <w:pStyle w:val="Pa21"/>
        <w:spacing w:line="240" w:lineRule="auto"/>
        <w:ind w:left="180"/>
        <w:jc w:val="both"/>
        <w:rPr>
          <w:rStyle w:val="A0"/>
          <w:color w:val="auto"/>
          <w:lang w:val="es-CO"/>
        </w:rPr>
      </w:pPr>
    </w:p>
    <w:p w:rsidR="00E27772" w:rsidRPr="008C347B" w:rsidRDefault="00E27772" w:rsidP="0091001D">
      <w:pPr>
        <w:pStyle w:val="Pa21"/>
        <w:spacing w:line="240" w:lineRule="auto"/>
        <w:ind w:left="180"/>
        <w:jc w:val="both"/>
        <w:rPr>
          <w:b/>
          <w:bCs/>
          <w:lang w:val="es-CO"/>
        </w:rPr>
      </w:pPr>
      <w:r w:rsidRPr="00AC131A">
        <w:rPr>
          <w:rStyle w:val="A0"/>
          <w:color w:val="auto"/>
          <w:lang w:val="es-CO"/>
        </w:rPr>
        <w:lastRenderedPageBreak/>
        <w:t xml:space="preserve">1. Se sumarán los ingresos obtenidos por todo concepto </w:t>
      </w:r>
      <w:r w:rsidRPr="008C347B">
        <w:rPr>
          <w:rStyle w:val="A0"/>
          <w:b/>
          <w:bCs/>
          <w:color w:val="auto"/>
          <w:lang w:val="es-CO"/>
        </w:rPr>
        <w:t>excepto los correspondientes a dividendos y ganancias ocasionales.</w:t>
      </w:r>
    </w:p>
    <w:p w:rsidR="008C347B" w:rsidRDefault="008C347B"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2. A la suma anterior, se le restarán los ingresos no constitutivos de renta imputables a cada ingreso.</w:t>
      </w:r>
    </w:p>
    <w:p w:rsidR="008C347B" w:rsidRDefault="008C347B"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3. Al valor resultante podrán restarse todas las rentas exentas y las deducciones especiales imputables a esta cédula, siempre que no excedan el cuarenta (40%) del resultado del numeral anterior, que en todo caso no puede exceder de cinco mil cuarenta (5.040) UVT.</w:t>
      </w:r>
    </w:p>
    <w:p w:rsidR="008C347B" w:rsidRDefault="008C347B"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 xml:space="preserve">4. </w:t>
      </w:r>
      <w:r w:rsidRPr="008C347B">
        <w:rPr>
          <w:rStyle w:val="A0"/>
          <w:b/>
          <w:bCs/>
          <w:color w:val="auto"/>
          <w:lang w:val="es-CO"/>
        </w:rPr>
        <w:t>En la depuración de las rentas no laborales y las rentas de capital se podrán restar los costos y los gastos que cumplan con los requisitos generales para su procedencia establecidos en las normas de este Estatuto y que sean imputables a estas rentas específicas.</w:t>
      </w:r>
    </w:p>
    <w:p w:rsidR="000060F5" w:rsidRPr="00AC131A" w:rsidRDefault="000060F5" w:rsidP="0091001D">
      <w:pPr>
        <w:pStyle w:val="Pa6"/>
        <w:spacing w:line="240" w:lineRule="auto"/>
        <w:ind w:left="180"/>
        <w:jc w:val="both"/>
        <w:rPr>
          <w:rStyle w:val="A0"/>
          <w:color w:val="auto"/>
          <w:lang w:val="es-CO"/>
        </w:rPr>
      </w:pPr>
    </w:p>
    <w:p w:rsidR="00E27772" w:rsidRPr="008C347B" w:rsidRDefault="00E27772" w:rsidP="0091001D">
      <w:pPr>
        <w:pStyle w:val="Pa6"/>
        <w:spacing w:line="240" w:lineRule="auto"/>
        <w:ind w:left="180"/>
        <w:jc w:val="both"/>
        <w:rPr>
          <w:b/>
          <w:bCs/>
          <w:u w:val="single"/>
          <w:lang w:val="es-CO"/>
        </w:rPr>
      </w:pPr>
      <w:r w:rsidRPr="008C347B">
        <w:rPr>
          <w:rStyle w:val="A0"/>
          <w:b/>
          <w:bCs/>
          <w:color w:val="auto"/>
          <w:lang w:val="es-CO"/>
        </w:rPr>
        <w:t xml:space="preserve">En estos mismos términos también se podrán restar los costos y los gastos asociados a rentas de trabajo provenientes de honorarios o compensaciones por servicios personales, en desarrollo de una actividad profesional independiente. </w:t>
      </w:r>
      <w:r w:rsidRPr="008C347B">
        <w:rPr>
          <w:rStyle w:val="A0"/>
          <w:b/>
          <w:bCs/>
          <w:color w:val="auto"/>
          <w:u w:val="single"/>
          <w:lang w:val="es-CO"/>
        </w:rPr>
        <w:t>Los contribuyentes a los que les resulte aplicable el parágrafo 5° del artículo 206 del Estatuto Tributario deberán optar entre restar los costos y gastos procedentes o la renta exenta prevista en el numeral 10 del mismo artículo.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42. </w:t>
      </w:r>
      <w:r w:rsidRPr="00AC131A">
        <w:rPr>
          <w:rStyle w:val="A0"/>
          <w:color w:val="auto"/>
          <w:lang w:val="es-CO"/>
        </w:rPr>
        <w:t>Modifíquense el inciso primero y la tabla de retención en la fuente del artículo 383 del Estatuto Tributario, los cuales quedarán así:</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b/>
          <w:bCs/>
          <w:color w:val="auto"/>
          <w:sz w:val="24"/>
          <w:szCs w:val="24"/>
          <w:lang w:val="es-CO"/>
        </w:rPr>
        <w:t xml:space="preserve">Artículo 383. </w:t>
      </w:r>
      <w:r w:rsidRPr="00AC131A">
        <w:rPr>
          <w:rStyle w:val="A0"/>
          <w:rFonts w:ascii="Times New Roman" w:hAnsi="Times New Roman" w:cs="Times New Roman"/>
          <w:b/>
          <w:bCs/>
          <w:i/>
          <w:color w:val="auto"/>
          <w:sz w:val="24"/>
          <w:szCs w:val="24"/>
          <w:lang w:val="es-CO"/>
        </w:rPr>
        <w:t>Tarifa.</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 xml:space="preserve">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w:t>
      </w:r>
      <w:r w:rsidRPr="00AC131A">
        <w:rPr>
          <w:rFonts w:ascii="Times New Roman" w:hAnsi="Times New Roman" w:cs="Times New Roman"/>
          <w:sz w:val="24"/>
          <w:szCs w:val="24"/>
          <w:lang w:val="es-CO"/>
        </w:rPr>
        <w:t>vejez, de sobrevivientes y sobre riesgos laborales, será la que resulte de aplicar a dichos pagos la siguiente tabla de retención en la fuente:</w:t>
      </w:r>
    </w:p>
    <w:p w:rsidR="000060F5" w:rsidRPr="00AC131A" w:rsidRDefault="000060F5" w:rsidP="0091001D">
      <w:pPr>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832"/>
        <w:gridCol w:w="1222"/>
        <w:gridCol w:w="1626"/>
        <w:gridCol w:w="5670"/>
      </w:tblGrid>
      <w:tr w:rsidR="00AC131A" w:rsidRPr="00AC131A" w:rsidTr="0091001D">
        <w:trPr>
          <w:jc w:val="center"/>
        </w:trPr>
        <w:tc>
          <w:tcPr>
            <w:tcW w:w="0" w:type="auto"/>
            <w:gridSpan w:val="2"/>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Rango en UVT</w:t>
            </w:r>
          </w:p>
        </w:tc>
        <w:tc>
          <w:tcPr>
            <w:tcW w:w="0" w:type="auto"/>
            <w:vMerge w:val="restart"/>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Tarifa</w:t>
            </w:r>
            <w:r w:rsidR="00B2644C" w:rsidRPr="00AC131A">
              <w:rPr>
                <w:rFonts w:ascii="Times New Roman" w:hAnsi="Times New Roman" w:cs="Times New Roman"/>
                <w:b/>
                <w:bCs/>
                <w:sz w:val="24"/>
                <w:szCs w:val="24"/>
                <w:lang w:val="es-CO"/>
              </w:rPr>
              <w:t xml:space="preserve"> </w:t>
            </w:r>
            <w:r w:rsidRPr="00AC131A">
              <w:rPr>
                <w:rFonts w:ascii="Times New Roman" w:hAnsi="Times New Roman" w:cs="Times New Roman"/>
                <w:b/>
                <w:bCs/>
                <w:sz w:val="24"/>
                <w:szCs w:val="24"/>
                <w:lang w:val="es-CO"/>
              </w:rPr>
              <w:t>Marginal</w:t>
            </w:r>
          </w:p>
        </w:tc>
        <w:tc>
          <w:tcPr>
            <w:tcW w:w="0" w:type="auto"/>
            <w:vMerge w:val="restart"/>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Retención en la fuente</w:t>
            </w:r>
          </w:p>
        </w:tc>
      </w:tr>
      <w:tr w:rsidR="00AC131A" w:rsidRPr="00AC131A" w:rsidTr="0091001D">
        <w:trPr>
          <w:jc w:val="center"/>
        </w:trPr>
        <w:tc>
          <w:tcPr>
            <w:tcW w:w="0" w:type="auto"/>
            <w:vAlign w:val="center"/>
          </w:tcPr>
          <w:p w:rsidR="009F2909" w:rsidRPr="00AC131A" w:rsidRDefault="009F2909" w:rsidP="0091001D">
            <w:pPr>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Desde</w:t>
            </w:r>
          </w:p>
        </w:tc>
        <w:tc>
          <w:tcPr>
            <w:tcW w:w="0" w:type="auto"/>
            <w:vAlign w:val="center"/>
          </w:tcPr>
          <w:p w:rsidR="009F2909" w:rsidRPr="00AC131A" w:rsidRDefault="009F2909" w:rsidP="0091001D">
            <w:pPr>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Hasta</w:t>
            </w:r>
          </w:p>
        </w:tc>
        <w:tc>
          <w:tcPr>
            <w:tcW w:w="0" w:type="auto"/>
            <w:vMerge/>
            <w:vAlign w:val="center"/>
          </w:tcPr>
          <w:p w:rsidR="009F2909" w:rsidRPr="00AC131A" w:rsidRDefault="009F2909" w:rsidP="0091001D">
            <w:pPr>
              <w:jc w:val="center"/>
              <w:rPr>
                <w:rFonts w:ascii="Times New Roman" w:hAnsi="Times New Roman" w:cs="Times New Roman"/>
                <w:sz w:val="24"/>
                <w:szCs w:val="24"/>
                <w:lang w:val="es-CO"/>
              </w:rPr>
            </w:pPr>
          </w:p>
        </w:tc>
        <w:tc>
          <w:tcPr>
            <w:tcW w:w="0" w:type="auto"/>
            <w:vMerge/>
            <w:vAlign w:val="center"/>
          </w:tcPr>
          <w:p w:rsidR="009F2909" w:rsidRPr="00AC131A" w:rsidRDefault="009F2909" w:rsidP="0091001D">
            <w:pPr>
              <w:jc w:val="center"/>
              <w:rPr>
                <w:rFonts w:ascii="Times New Roman" w:hAnsi="Times New Roman" w:cs="Times New Roman"/>
                <w:sz w:val="24"/>
                <w:szCs w:val="24"/>
                <w:lang w:val="es-CO"/>
              </w:rPr>
            </w:pPr>
          </w:p>
        </w:tc>
      </w:tr>
      <w:tr w:rsidR="00AC131A" w:rsidRPr="00AC131A" w:rsidTr="0091001D">
        <w:trPr>
          <w:jc w:val="center"/>
        </w:trPr>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95</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0,0%</w:t>
            </w:r>
          </w:p>
        </w:tc>
        <w:tc>
          <w:tcPr>
            <w:tcW w:w="0" w:type="auto"/>
            <w:vAlign w:val="center"/>
          </w:tcPr>
          <w:p w:rsidR="009F2909" w:rsidRPr="00AC131A" w:rsidRDefault="009F2909"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0</w:t>
            </w:r>
          </w:p>
        </w:tc>
      </w:tr>
      <w:tr w:rsidR="00AC131A" w:rsidRPr="00AC131A" w:rsidTr="0091001D">
        <w:trPr>
          <w:jc w:val="center"/>
        </w:trPr>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&gt;95</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150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19,0%</w:t>
            </w:r>
          </w:p>
        </w:tc>
        <w:tc>
          <w:tcPr>
            <w:tcW w:w="0" w:type="auto"/>
            <w:vAlign w:val="center"/>
          </w:tcPr>
          <w:p w:rsidR="009F2909" w:rsidRPr="00AC131A" w:rsidRDefault="009F2909"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(Ingreso laboral gravado expresado en UVT menos 95 </w:t>
            </w:r>
            <w:proofErr w:type="gramStart"/>
            <w:r w:rsidRPr="00AC131A">
              <w:rPr>
                <w:rFonts w:ascii="Times New Roman" w:hAnsi="Times New Roman" w:cs="Times New Roman"/>
                <w:sz w:val="24"/>
                <w:szCs w:val="24"/>
                <w:lang w:val="es-CO"/>
              </w:rPr>
              <w:t>UVT)*</w:t>
            </w:r>
            <w:proofErr w:type="gramEnd"/>
            <w:r w:rsidRPr="00AC131A">
              <w:rPr>
                <w:rFonts w:ascii="Times New Roman" w:hAnsi="Times New Roman" w:cs="Times New Roman"/>
                <w:sz w:val="24"/>
                <w:szCs w:val="24"/>
                <w:lang w:val="es-CO"/>
              </w:rPr>
              <w:t>19%</w:t>
            </w:r>
          </w:p>
        </w:tc>
      </w:tr>
      <w:tr w:rsidR="00AC131A" w:rsidRPr="00AC131A" w:rsidTr="0091001D">
        <w:trPr>
          <w:jc w:val="center"/>
        </w:trPr>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&gt;150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360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28,0%</w:t>
            </w:r>
          </w:p>
        </w:tc>
        <w:tc>
          <w:tcPr>
            <w:tcW w:w="0" w:type="auto"/>
            <w:vAlign w:val="center"/>
          </w:tcPr>
          <w:p w:rsidR="009F2909" w:rsidRPr="00AC131A" w:rsidRDefault="009F2909"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(Ingreso laboral gravado expresado en UVT menos 150 </w:t>
            </w:r>
            <w:proofErr w:type="gramStart"/>
            <w:r w:rsidRPr="00AC131A">
              <w:rPr>
                <w:rFonts w:ascii="Times New Roman" w:hAnsi="Times New Roman" w:cs="Times New Roman"/>
                <w:sz w:val="24"/>
                <w:szCs w:val="24"/>
                <w:lang w:val="es-CO"/>
              </w:rPr>
              <w:t>UVT)*</w:t>
            </w:r>
            <w:proofErr w:type="gramEnd"/>
            <w:r w:rsidRPr="00AC131A">
              <w:rPr>
                <w:rFonts w:ascii="Times New Roman" w:hAnsi="Times New Roman" w:cs="Times New Roman"/>
                <w:sz w:val="24"/>
                <w:szCs w:val="24"/>
                <w:lang w:val="es-CO"/>
              </w:rPr>
              <w:t>28%+10 UVT</w:t>
            </w:r>
          </w:p>
        </w:tc>
      </w:tr>
      <w:tr w:rsidR="00AC131A" w:rsidRPr="00AC131A" w:rsidTr="0091001D">
        <w:trPr>
          <w:jc w:val="center"/>
        </w:trPr>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&gt;360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640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33,0%</w:t>
            </w:r>
          </w:p>
        </w:tc>
        <w:tc>
          <w:tcPr>
            <w:tcW w:w="0" w:type="auto"/>
            <w:vAlign w:val="center"/>
          </w:tcPr>
          <w:p w:rsidR="009F2909" w:rsidRPr="00AC131A" w:rsidRDefault="009F2909"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(Ingreso laboral gravado expresado en UVT menos 360 </w:t>
            </w:r>
            <w:proofErr w:type="gramStart"/>
            <w:r w:rsidRPr="00AC131A">
              <w:rPr>
                <w:rFonts w:ascii="Times New Roman" w:hAnsi="Times New Roman" w:cs="Times New Roman"/>
                <w:sz w:val="24"/>
                <w:szCs w:val="24"/>
                <w:lang w:val="es-CO"/>
              </w:rPr>
              <w:t>UVT)*</w:t>
            </w:r>
            <w:proofErr w:type="gramEnd"/>
            <w:r w:rsidRPr="00AC131A">
              <w:rPr>
                <w:rFonts w:ascii="Times New Roman" w:hAnsi="Times New Roman" w:cs="Times New Roman"/>
                <w:sz w:val="24"/>
                <w:szCs w:val="24"/>
                <w:lang w:val="es-CO"/>
              </w:rPr>
              <w:t>33%+69 UVT</w:t>
            </w:r>
          </w:p>
        </w:tc>
      </w:tr>
      <w:tr w:rsidR="00AC131A" w:rsidRPr="00AC131A" w:rsidTr="0091001D">
        <w:trPr>
          <w:jc w:val="center"/>
        </w:trPr>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&gt;640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945</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35,0%</w:t>
            </w:r>
          </w:p>
        </w:tc>
        <w:tc>
          <w:tcPr>
            <w:tcW w:w="0" w:type="auto"/>
            <w:vAlign w:val="center"/>
          </w:tcPr>
          <w:p w:rsidR="009F2909" w:rsidRPr="00AC131A" w:rsidRDefault="009F2909"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(Ingreso laboral gravado expresado en UVT menos 640 </w:t>
            </w:r>
            <w:proofErr w:type="gramStart"/>
            <w:r w:rsidRPr="00AC131A">
              <w:rPr>
                <w:rFonts w:ascii="Times New Roman" w:hAnsi="Times New Roman" w:cs="Times New Roman"/>
                <w:sz w:val="24"/>
                <w:szCs w:val="24"/>
                <w:lang w:val="es-CO"/>
              </w:rPr>
              <w:t>UVT)*</w:t>
            </w:r>
            <w:proofErr w:type="gramEnd"/>
            <w:r w:rsidRPr="00AC131A">
              <w:rPr>
                <w:rFonts w:ascii="Times New Roman" w:hAnsi="Times New Roman" w:cs="Times New Roman"/>
                <w:sz w:val="24"/>
                <w:szCs w:val="24"/>
                <w:lang w:val="es-CO"/>
              </w:rPr>
              <w:t>35%+162 UVT</w:t>
            </w:r>
          </w:p>
        </w:tc>
      </w:tr>
      <w:tr w:rsidR="00AC131A" w:rsidRPr="00AC131A" w:rsidTr="0091001D">
        <w:trPr>
          <w:jc w:val="center"/>
        </w:trPr>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&gt;945</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2300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37,0%</w:t>
            </w:r>
          </w:p>
        </w:tc>
        <w:tc>
          <w:tcPr>
            <w:tcW w:w="0" w:type="auto"/>
            <w:vAlign w:val="center"/>
          </w:tcPr>
          <w:p w:rsidR="009F2909" w:rsidRPr="00AC131A" w:rsidRDefault="009F2909"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(Ingreso laboral gravado expresado en UVT menos 945 </w:t>
            </w:r>
            <w:proofErr w:type="gramStart"/>
            <w:r w:rsidRPr="00AC131A">
              <w:rPr>
                <w:rFonts w:ascii="Times New Roman" w:hAnsi="Times New Roman" w:cs="Times New Roman"/>
                <w:sz w:val="24"/>
                <w:szCs w:val="24"/>
                <w:lang w:val="es-CO"/>
              </w:rPr>
              <w:t>UVT)*</w:t>
            </w:r>
            <w:proofErr w:type="gramEnd"/>
            <w:r w:rsidRPr="00AC131A">
              <w:rPr>
                <w:rFonts w:ascii="Times New Roman" w:hAnsi="Times New Roman" w:cs="Times New Roman"/>
                <w:sz w:val="24"/>
                <w:szCs w:val="24"/>
                <w:lang w:val="es-CO"/>
              </w:rPr>
              <w:t>37%+268 UVT</w:t>
            </w:r>
          </w:p>
        </w:tc>
      </w:tr>
      <w:tr w:rsidR="00AC131A" w:rsidRPr="00AC131A" w:rsidTr="0091001D">
        <w:trPr>
          <w:jc w:val="center"/>
        </w:trPr>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&gt;2300</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En adelante</w:t>
            </w:r>
          </w:p>
        </w:tc>
        <w:tc>
          <w:tcPr>
            <w:tcW w:w="0" w:type="auto"/>
            <w:vAlign w:val="center"/>
          </w:tcPr>
          <w:p w:rsidR="009F2909" w:rsidRPr="00AC131A" w:rsidRDefault="009F2909" w:rsidP="0091001D">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39,0%</w:t>
            </w:r>
          </w:p>
        </w:tc>
        <w:tc>
          <w:tcPr>
            <w:tcW w:w="0" w:type="auto"/>
            <w:vAlign w:val="center"/>
          </w:tcPr>
          <w:p w:rsidR="009F2909" w:rsidRPr="00AC131A" w:rsidRDefault="009F2909" w:rsidP="0091001D">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(Ingreso laboral gravado expresado en UVT menos 2300 </w:t>
            </w:r>
            <w:proofErr w:type="gramStart"/>
            <w:r w:rsidRPr="00AC131A">
              <w:rPr>
                <w:rFonts w:ascii="Times New Roman" w:hAnsi="Times New Roman" w:cs="Times New Roman"/>
                <w:sz w:val="24"/>
                <w:szCs w:val="24"/>
                <w:lang w:val="es-CO"/>
              </w:rPr>
              <w:t>UVT)*</w:t>
            </w:r>
            <w:proofErr w:type="gramEnd"/>
            <w:r w:rsidRPr="00AC131A">
              <w:rPr>
                <w:rFonts w:ascii="Times New Roman" w:hAnsi="Times New Roman" w:cs="Times New Roman"/>
                <w:sz w:val="24"/>
                <w:szCs w:val="24"/>
                <w:lang w:val="es-CO"/>
              </w:rPr>
              <w:t>39%+770 UVT</w:t>
            </w:r>
          </w:p>
        </w:tc>
      </w:tr>
    </w:tbl>
    <w:p w:rsidR="00E27772" w:rsidRPr="00AC131A" w:rsidRDefault="00E27772" w:rsidP="00914707">
      <w:pPr>
        <w:spacing w:after="0" w:line="240" w:lineRule="auto"/>
        <w:rPr>
          <w:rFonts w:ascii="Times New Roman" w:hAnsi="Times New Roman" w:cs="Times New Roman"/>
          <w:sz w:val="24"/>
          <w:szCs w:val="24"/>
          <w:lang w:val="es-CO"/>
        </w:rPr>
      </w:pPr>
    </w:p>
    <w:p w:rsidR="00E27772" w:rsidRPr="00AC131A" w:rsidRDefault="00E27772" w:rsidP="0091001D">
      <w:pPr>
        <w:spacing w:after="0" w:line="240" w:lineRule="auto"/>
        <w:jc w:val="center"/>
        <w:rPr>
          <w:rFonts w:ascii="Times New Roman" w:hAnsi="Times New Roman" w:cs="Times New Roman"/>
          <w:sz w:val="24"/>
          <w:szCs w:val="24"/>
          <w:lang w:val="es-CO"/>
        </w:rPr>
      </w:pPr>
    </w:p>
    <w:p w:rsidR="00E27772" w:rsidRDefault="00E27772" w:rsidP="0091001D">
      <w:pPr>
        <w:pStyle w:val="Default"/>
        <w:jc w:val="center"/>
        <w:rPr>
          <w:rStyle w:val="A0"/>
          <w:b/>
          <w:color w:val="auto"/>
          <w:lang w:val="es-CO"/>
        </w:rPr>
      </w:pPr>
      <w:r w:rsidRPr="00AC131A">
        <w:rPr>
          <w:rStyle w:val="A0"/>
          <w:b/>
          <w:color w:val="auto"/>
          <w:lang w:val="es-CO"/>
        </w:rPr>
        <w:t>TÍTULO III</w:t>
      </w:r>
    </w:p>
    <w:p w:rsidR="008C347B" w:rsidRPr="00AC131A" w:rsidRDefault="008C347B" w:rsidP="0091001D">
      <w:pPr>
        <w:pStyle w:val="Default"/>
        <w:jc w:val="center"/>
        <w:rPr>
          <w:b/>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IMPUESTOS AL PATRIMONIO, DIVIDENDOS Y NORMALIZACIÓN</w:t>
      </w:r>
    </w:p>
    <w:p w:rsidR="000060F5" w:rsidRPr="00AC131A" w:rsidRDefault="000060F5" w:rsidP="0091001D">
      <w:pPr>
        <w:pStyle w:val="Pa8"/>
        <w:spacing w:line="240" w:lineRule="auto"/>
        <w:jc w:val="center"/>
        <w:rPr>
          <w:rStyle w:val="A0"/>
          <w:b/>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w:t>
      </w:r>
    </w:p>
    <w:p w:rsidR="00E27772" w:rsidRPr="00AC131A" w:rsidRDefault="00E27772" w:rsidP="0091001D">
      <w:pPr>
        <w:pStyle w:val="Pa8"/>
        <w:spacing w:line="240" w:lineRule="auto"/>
        <w:jc w:val="center"/>
        <w:rPr>
          <w:b/>
          <w:lang w:val="es-CO"/>
        </w:rPr>
      </w:pPr>
      <w:r w:rsidRPr="00AC131A">
        <w:rPr>
          <w:rStyle w:val="A0"/>
          <w:b/>
          <w:bCs/>
          <w:color w:val="auto"/>
          <w:lang w:val="es-CO"/>
        </w:rPr>
        <w:t>Impuesto al patrimonio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43. </w:t>
      </w:r>
      <w:r w:rsidRPr="00AC131A">
        <w:rPr>
          <w:rStyle w:val="A0"/>
          <w:color w:val="auto"/>
          <w:lang w:val="es-CO"/>
        </w:rPr>
        <w:t>Modifíquese el artículo 292-2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292-2. </w:t>
      </w:r>
      <w:r w:rsidRPr="00AC131A">
        <w:rPr>
          <w:rStyle w:val="A0"/>
          <w:b/>
          <w:bCs/>
          <w:i/>
          <w:iCs/>
          <w:color w:val="auto"/>
          <w:lang w:val="es-CO"/>
        </w:rPr>
        <w:t>Impuesto al patrimonio - Sujetos pasivos</w:t>
      </w:r>
      <w:r w:rsidRPr="00AC131A">
        <w:rPr>
          <w:rStyle w:val="A0"/>
          <w:b/>
          <w:bCs/>
          <w:color w:val="auto"/>
          <w:lang w:val="es-CO"/>
        </w:rPr>
        <w:t xml:space="preserve">. </w:t>
      </w:r>
      <w:r w:rsidRPr="00AC131A">
        <w:rPr>
          <w:rStyle w:val="A0"/>
          <w:color w:val="auto"/>
          <w:lang w:val="es-CO"/>
        </w:rPr>
        <w:t>Por los años 2020 y 2021, créase un impuesto extraordinario denominado el impuesto al patrimonio a cargo de:</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Las personas naturales y las sucesiones ilíquidas, contribuyentes del impuesto sobre la renta y complementarios o de regímenes sustitutivos del impuesto sobre la renta.</w:t>
      </w:r>
    </w:p>
    <w:p w:rsidR="00E27772" w:rsidRPr="00AC131A" w:rsidRDefault="00E27772" w:rsidP="0091001D">
      <w:pPr>
        <w:pStyle w:val="Pa21"/>
        <w:spacing w:line="240" w:lineRule="auto"/>
        <w:ind w:left="180"/>
        <w:jc w:val="both"/>
        <w:rPr>
          <w:lang w:val="es-CO"/>
        </w:rPr>
      </w:pPr>
      <w:r w:rsidRPr="00AC131A">
        <w:rPr>
          <w:rStyle w:val="A0"/>
          <w:color w:val="auto"/>
          <w:lang w:val="es-CO"/>
        </w:rPr>
        <w:t>2. Las personas naturales, nacionales o extranjeras, que no tengan residencia en el país, respecto de su patrimonio poseído directamente en el país, salvo las excepciones previstas en los tratados internacionales y en el derecho interno.</w:t>
      </w:r>
    </w:p>
    <w:p w:rsidR="00E27772" w:rsidRPr="00AC131A" w:rsidRDefault="00E27772" w:rsidP="0091001D">
      <w:pPr>
        <w:pStyle w:val="Pa21"/>
        <w:spacing w:line="240" w:lineRule="auto"/>
        <w:ind w:left="180"/>
        <w:jc w:val="both"/>
        <w:rPr>
          <w:lang w:val="es-CO"/>
        </w:rPr>
      </w:pPr>
      <w:r w:rsidRPr="00AC131A">
        <w:rPr>
          <w:rStyle w:val="A0"/>
          <w:color w:val="auto"/>
          <w:lang w:val="es-CO"/>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rsidR="00E27772" w:rsidRPr="00AC131A" w:rsidRDefault="00E27772" w:rsidP="0091001D">
      <w:pPr>
        <w:pStyle w:val="Pa21"/>
        <w:spacing w:line="240" w:lineRule="auto"/>
        <w:ind w:left="180"/>
        <w:jc w:val="both"/>
        <w:rPr>
          <w:lang w:val="es-CO"/>
        </w:rPr>
      </w:pPr>
      <w:r w:rsidRPr="00AC131A">
        <w:rPr>
          <w:rStyle w:val="A0"/>
          <w:color w:val="auto"/>
          <w:lang w:val="es-CO"/>
        </w:rPr>
        <w:t>4. Las sucesiones ilíquidas de causantes sin residencia en el país al momento de su muerte respecto de su patrimonio poseído en el país.</w:t>
      </w:r>
    </w:p>
    <w:p w:rsidR="00E27772" w:rsidRPr="00AC131A" w:rsidRDefault="00E27772" w:rsidP="0091001D">
      <w:pPr>
        <w:pStyle w:val="Pa21"/>
        <w:spacing w:line="240" w:lineRule="auto"/>
        <w:ind w:left="180"/>
        <w:jc w:val="both"/>
        <w:rPr>
          <w:lang w:val="es-CO"/>
        </w:rPr>
      </w:pPr>
      <w:r w:rsidRPr="00AC131A">
        <w:rPr>
          <w:rStyle w:val="A0"/>
          <w:color w:val="auto"/>
          <w:lang w:val="es-CO"/>
        </w:rPr>
        <w:t>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color w:val="auto"/>
          <w:lang w:val="es-CO"/>
        </w:rPr>
        <w:t xml:space="preserve"> Para el caso de los contribuyentes del impuesto al patrimonio señalados en el numeral 3 del presente artículo, el deber formal de declarar estará en cabeza de la sucursal o del establecimiento permanente, según sea el caso.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44. </w:t>
      </w:r>
      <w:r w:rsidRPr="00AC131A">
        <w:rPr>
          <w:rStyle w:val="A0"/>
          <w:color w:val="auto"/>
          <w:lang w:val="es-CO"/>
        </w:rPr>
        <w:t>Modifíquese el artículo 294-2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294-2. </w:t>
      </w:r>
      <w:r w:rsidRPr="00AC131A">
        <w:rPr>
          <w:rStyle w:val="A0"/>
          <w:b/>
          <w:bCs/>
          <w:i/>
          <w:iCs/>
          <w:color w:val="auto"/>
          <w:lang w:val="es-CO"/>
        </w:rPr>
        <w:t xml:space="preserve">Hecho generador. </w:t>
      </w:r>
      <w:r w:rsidRPr="008C347B">
        <w:rPr>
          <w:rStyle w:val="A0"/>
          <w:b/>
          <w:bCs/>
          <w:color w:val="auto"/>
          <w:lang w:val="es-CO"/>
        </w:rPr>
        <w:t xml:space="preserve">El impuesto al patrimonio se genera por la posesión del mismo al </w:t>
      </w:r>
      <w:r w:rsidRPr="008C347B">
        <w:rPr>
          <w:rStyle w:val="A0"/>
          <w:b/>
          <w:bCs/>
          <w:color w:val="auto"/>
          <w:u w:val="single"/>
          <w:lang w:val="es-CO"/>
        </w:rPr>
        <w:t>1° de enero del año 2020</w:t>
      </w:r>
      <w:r w:rsidRPr="008C347B">
        <w:rPr>
          <w:rStyle w:val="A0"/>
          <w:b/>
          <w:bCs/>
          <w:color w:val="auto"/>
          <w:lang w:val="es-CO"/>
        </w:rPr>
        <w:t xml:space="preserve">, cuyo valor sea igual o superior a cinco mil ($5.000) </w:t>
      </w:r>
      <w:r w:rsidRPr="008C347B">
        <w:rPr>
          <w:rStyle w:val="A0"/>
          <w:b/>
          <w:bCs/>
          <w:color w:val="auto"/>
          <w:lang w:val="es-CO"/>
        </w:rPr>
        <w:lastRenderedPageBreak/>
        <w:t>millones de pesos.</w:t>
      </w:r>
      <w:r w:rsidRPr="00AC131A">
        <w:rPr>
          <w:rStyle w:val="A0"/>
          <w:color w:val="auto"/>
          <w:lang w:val="es-CO"/>
        </w:rPr>
        <w:t xml:space="preserve">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45. </w:t>
      </w:r>
      <w:r w:rsidRPr="00AC131A">
        <w:rPr>
          <w:rStyle w:val="A0"/>
          <w:color w:val="auto"/>
          <w:lang w:val="es-CO"/>
        </w:rPr>
        <w:t>Modifíquese el artículo 295-2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295-2. </w:t>
      </w:r>
      <w:r w:rsidRPr="00AC131A">
        <w:rPr>
          <w:rStyle w:val="A0"/>
          <w:b/>
          <w:bCs/>
          <w:i/>
          <w:iCs/>
          <w:color w:val="auto"/>
          <w:lang w:val="es-CO"/>
        </w:rPr>
        <w:t xml:space="preserve">Base gravable. </w:t>
      </w:r>
      <w:r w:rsidRPr="00AC131A">
        <w:rPr>
          <w:rStyle w:val="A0"/>
          <w:color w:val="auto"/>
          <w:lang w:val="es-CO"/>
        </w:rPr>
        <w:t>La base gravable del impuesto al patrimonio es el valor del patrimonio bruto de las personas naturales, sucesiones ilíquidas y sociedades o entidades extranjeras poseído a 1° de enero de 2020 y 2021 menos las deudas a cargo de los mismos vigentes en esas mismas fechas, determinado conforme a lo previsto en el Título II del Libro I de este Estatuto, excluyendo el valor patrimonial que tengan al 1° de enero de 2020 y 2021 para las personas naturales, las sucesiones ilíquidas y sociedades o entidades extranjeras, los siguientes bienes:</w:t>
      </w:r>
    </w:p>
    <w:p w:rsidR="000060F5" w:rsidRPr="00AC131A" w:rsidRDefault="000060F5" w:rsidP="0091001D">
      <w:pPr>
        <w:pStyle w:val="Pa21"/>
        <w:spacing w:line="240" w:lineRule="auto"/>
        <w:ind w:left="180"/>
        <w:jc w:val="both"/>
        <w:rPr>
          <w:rStyle w:val="A0"/>
          <w:color w:val="auto"/>
          <w:lang w:val="es-CO"/>
        </w:rPr>
      </w:pPr>
    </w:p>
    <w:p w:rsidR="00E27772" w:rsidRPr="008C347B" w:rsidRDefault="00E27772" w:rsidP="0091001D">
      <w:pPr>
        <w:pStyle w:val="Pa21"/>
        <w:spacing w:line="240" w:lineRule="auto"/>
        <w:ind w:left="180"/>
        <w:jc w:val="both"/>
        <w:rPr>
          <w:b/>
          <w:bCs/>
          <w:lang w:val="es-CO"/>
        </w:rPr>
      </w:pPr>
      <w:r w:rsidRPr="008C347B">
        <w:rPr>
          <w:rStyle w:val="A0"/>
          <w:b/>
          <w:bCs/>
          <w:color w:val="auto"/>
          <w:lang w:val="es-CO"/>
        </w:rPr>
        <w:t>1. En el caso de las personas naturales, las primeras 13.500 UVT del valor patrimonial de su casa o apartamento de habitación.</w:t>
      </w:r>
    </w:p>
    <w:p w:rsidR="000060F5" w:rsidRPr="008C347B" w:rsidRDefault="000060F5" w:rsidP="0091001D">
      <w:pPr>
        <w:pStyle w:val="Pa6"/>
        <w:spacing w:line="240" w:lineRule="auto"/>
        <w:ind w:left="180"/>
        <w:jc w:val="both"/>
        <w:rPr>
          <w:rStyle w:val="A0"/>
          <w:b/>
          <w:bCs/>
          <w:color w:val="auto"/>
          <w:lang w:val="es-CO"/>
        </w:rPr>
      </w:pPr>
    </w:p>
    <w:p w:rsidR="00E27772" w:rsidRPr="008C347B" w:rsidRDefault="00E27772" w:rsidP="0091001D">
      <w:pPr>
        <w:pStyle w:val="Pa6"/>
        <w:spacing w:line="240" w:lineRule="auto"/>
        <w:ind w:left="180"/>
        <w:jc w:val="both"/>
        <w:rPr>
          <w:b/>
          <w:bCs/>
          <w:lang w:val="es-CO"/>
        </w:rPr>
      </w:pPr>
      <w:r w:rsidRPr="00AC131A">
        <w:rPr>
          <w:rStyle w:val="A0"/>
          <w:color w:val="auto"/>
          <w:lang w:val="es-CO"/>
        </w:rPr>
        <w:t>Esta exclusión aplica únicamente respecto a la casa o apartamento en donde efectivamente viva la persona natural la mayor parte del tiempo</w:t>
      </w:r>
      <w:r w:rsidRPr="008C347B">
        <w:rPr>
          <w:rStyle w:val="A0"/>
          <w:b/>
          <w:bCs/>
          <w:color w:val="auto"/>
          <w:lang w:val="es-CO"/>
        </w:rPr>
        <w:t>, por lo que no quedan cobijados por esta exclusión los inmuebles de recreo, segundas viviendas u otro inmueble que no cumpla con la condición de ser el lugar en donde habita la persona natural.</w:t>
      </w:r>
    </w:p>
    <w:p w:rsidR="000060F5" w:rsidRPr="00AC131A" w:rsidRDefault="000060F5" w:rsidP="0091001D">
      <w:pPr>
        <w:pStyle w:val="Pa21"/>
        <w:spacing w:line="240" w:lineRule="auto"/>
        <w:ind w:left="180"/>
        <w:jc w:val="both"/>
        <w:rPr>
          <w:rStyle w:val="A0"/>
          <w:color w:val="auto"/>
          <w:lang w:val="es-CO"/>
        </w:rPr>
      </w:pPr>
    </w:p>
    <w:p w:rsidR="00E27772" w:rsidRDefault="00E27772" w:rsidP="0091001D">
      <w:pPr>
        <w:pStyle w:val="Pa21"/>
        <w:spacing w:line="240" w:lineRule="auto"/>
        <w:ind w:left="180"/>
        <w:jc w:val="both"/>
        <w:rPr>
          <w:rStyle w:val="A0"/>
          <w:b/>
          <w:bCs/>
          <w:color w:val="auto"/>
          <w:lang w:val="es-CO"/>
        </w:rPr>
      </w:pPr>
      <w:r w:rsidRPr="00AC131A">
        <w:rPr>
          <w:rStyle w:val="A0"/>
          <w:color w:val="auto"/>
          <w:lang w:val="es-CO"/>
        </w:rPr>
        <w:t>2</w:t>
      </w:r>
      <w:r w:rsidRPr="008C347B">
        <w:rPr>
          <w:rStyle w:val="A0"/>
          <w:b/>
          <w:bCs/>
          <w:color w:val="auto"/>
          <w:lang w:val="es-CO"/>
        </w:rPr>
        <w:t xml:space="preserve">. El cincuenta por ciento (50%) del valor patrimonial de los bienes objeto del impuesto complementario de normalización tributaria que hayan sido declarados en el </w:t>
      </w:r>
      <w:r w:rsidR="00233B1F" w:rsidRPr="008C347B">
        <w:rPr>
          <w:rStyle w:val="A0"/>
          <w:b/>
          <w:bCs/>
          <w:color w:val="auto"/>
          <w:lang w:val="es-CO"/>
        </w:rPr>
        <w:t>período</w:t>
      </w:r>
      <w:r w:rsidRPr="008C347B">
        <w:rPr>
          <w:rStyle w:val="A0"/>
          <w:b/>
          <w:bCs/>
          <w:color w:val="auto"/>
          <w:lang w:val="es-CO"/>
        </w:rPr>
        <w:t xml:space="preserve"> gravable 2019 y que hayan sido repatriados a Colombia e invertidos con vocación de permanencia en el país, de conformidad con la Ley 1943 de 2018.</w:t>
      </w:r>
    </w:p>
    <w:p w:rsidR="008C347B" w:rsidRPr="008C347B" w:rsidRDefault="008C347B" w:rsidP="008C347B">
      <w:pPr>
        <w:rPr>
          <w:lang w:val="es-CO"/>
        </w:rPr>
      </w:pPr>
    </w:p>
    <w:p w:rsidR="00E27772" w:rsidRPr="008C347B" w:rsidRDefault="00E27772" w:rsidP="0091001D">
      <w:pPr>
        <w:pStyle w:val="Pa21"/>
        <w:spacing w:line="240" w:lineRule="auto"/>
        <w:ind w:left="180"/>
        <w:jc w:val="both"/>
        <w:rPr>
          <w:b/>
          <w:bCs/>
          <w:lang w:val="es-CO"/>
        </w:rPr>
      </w:pPr>
      <w:r w:rsidRPr="008C347B">
        <w:rPr>
          <w:rStyle w:val="A0"/>
          <w:b/>
          <w:bCs/>
          <w:color w:val="auto"/>
          <w:lang w:val="es-CO"/>
        </w:rPr>
        <w:t xml:space="preserve">3. El cincuenta por ciento (50%) del valor patrimonial de los bienes objeto del impuesto complementario de normalización tributaria que hayan sido declarados en el </w:t>
      </w:r>
      <w:r w:rsidR="00233B1F" w:rsidRPr="008C347B">
        <w:rPr>
          <w:rStyle w:val="A0"/>
          <w:b/>
          <w:bCs/>
          <w:color w:val="auto"/>
          <w:lang w:val="es-CO"/>
        </w:rPr>
        <w:t>período</w:t>
      </w:r>
      <w:r w:rsidRPr="008C347B">
        <w:rPr>
          <w:rStyle w:val="A0"/>
          <w:b/>
          <w:bCs/>
          <w:color w:val="auto"/>
          <w:lang w:val="es-CO"/>
        </w:rPr>
        <w:t xml:space="preserve"> gravable 2020 y que hayan sido repatriados a Colombia e invertidos con vocación de permanencia en el país, de conformidad con el impuesto de normalización previsto en la presente ley.</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 xml:space="preserve">Los valores patrimoniales que se pueden excluir de la base gravable del impuesto al patrimonio se </w:t>
      </w:r>
      <w:proofErr w:type="gramStart"/>
      <w:r w:rsidRPr="00AC131A">
        <w:rPr>
          <w:rStyle w:val="A0"/>
          <w:color w:val="auto"/>
          <w:lang w:val="es-CO"/>
        </w:rPr>
        <w:t>determinará</w:t>
      </w:r>
      <w:proofErr w:type="gramEnd"/>
      <w:r w:rsidRPr="00AC131A">
        <w:rPr>
          <w:rStyle w:val="A0"/>
          <w:color w:val="auto"/>
          <w:lang w:val="es-CO"/>
        </w:rPr>
        <w:t xml:space="preserve">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 de enero de 2020 y a 1º de enero de 2021.</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 xml:space="preserve">°. </w:t>
      </w:r>
      <w:r w:rsidRPr="00AC131A">
        <w:rPr>
          <w:rStyle w:val="A0"/>
          <w:color w:val="auto"/>
          <w:lang w:val="es-CO"/>
        </w:rPr>
        <w:t xml:space="preserve">En caso de que la base gravable del impuesto al patrimonio determinado en el año gravable 2021, sea superior a aquella determinada en el año 2020, la base gravable para el año 2021 será la menor entre la base gravable determinada en el año 2020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w:t>
      </w:r>
      <w:r w:rsidRPr="00AC131A">
        <w:rPr>
          <w:rStyle w:val="A0"/>
          <w:color w:val="auto"/>
          <w:lang w:val="es-CO"/>
        </w:rPr>
        <w:lastRenderedPageBreak/>
        <w:t>determinada en el año 2021, es inferior a aquella determinada en el año 2020, la base gravable para el año 2021 será la mayor entre la base gravable determinada en el año 2020 disminuida en el veinticinco por ciento (25%) de la inflación certificada por el Departamento Nacional de Estadística (DANE) para el año inmediatamente anterior al declarado y la base gravable determinada en el año en que se declara.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En el caso de las personas naturales sin residencia en el país que tengan un establecimiento permanente en Colombia, la base gravable corresponderá al patrimonio atribuido al establecimiento permanente de conformidad con lo establecido en el artículo 20-2 del Estatuto Tributario.</w:t>
      </w:r>
    </w:p>
    <w:p w:rsidR="000060F5" w:rsidRPr="00AC131A" w:rsidRDefault="000060F5"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 xml:space="preserve">Para efectos de la determinación de los activos, pasivos, capital, ingresos, costos y gastos que se tienen en cuenta al establecer el patrimonio atribuible a un establecimiento permanente durante un año o </w:t>
      </w:r>
      <w:r w:rsidR="00233B1F" w:rsidRPr="00AC131A">
        <w:rPr>
          <w:rStyle w:val="A0"/>
          <w:rFonts w:ascii="Times New Roman" w:hAnsi="Times New Roman" w:cs="Times New Roman"/>
          <w:color w:val="auto"/>
          <w:sz w:val="24"/>
          <w:szCs w:val="24"/>
          <w:lang w:val="es-CO"/>
        </w:rPr>
        <w:t>período</w:t>
      </w:r>
      <w:r w:rsidRPr="00AC131A">
        <w:rPr>
          <w:rStyle w:val="A0"/>
          <w:rFonts w:ascii="Times New Roman" w:hAnsi="Times New Roman" w:cs="Times New Roman"/>
          <w:color w:val="auto"/>
          <w:sz w:val="24"/>
          <w:szCs w:val="24"/>
          <w:lang w:val="es-CO"/>
        </w:rPr>
        <w:t xml:space="preserve">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46. </w:t>
      </w:r>
      <w:r w:rsidRPr="00AC131A">
        <w:rPr>
          <w:rStyle w:val="A0"/>
          <w:color w:val="auto"/>
          <w:lang w:val="es-CO"/>
        </w:rPr>
        <w:t>Modifíquese el artículo 296-2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296-2. </w:t>
      </w:r>
      <w:r w:rsidRPr="00AC131A">
        <w:rPr>
          <w:rStyle w:val="A0"/>
          <w:b/>
          <w:bCs/>
          <w:i/>
          <w:iCs/>
          <w:color w:val="auto"/>
          <w:lang w:val="es-CO"/>
        </w:rPr>
        <w:t>Tarifa y destinación</w:t>
      </w:r>
      <w:r w:rsidRPr="00AC131A">
        <w:rPr>
          <w:rStyle w:val="A0"/>
          <w:b/>
          <w:bCs/>
          <w:color w:val="auto"/>
          <w:lang w:val="es-CO"/>
        </w:rPr>
        <w:t xml:space="preserve">. </w:t>
      </w:r>
      <w:r w:rsidRPr="00AC131A">
        <w:rPr>
          <w:rStyle w:val="A0"/>
          <w:color w:val="auto"/>
          <w:lang w:val="es-CO"/>
        </w:rPr>
        <w:t>La tarifa del impuesto al patrimonio es del 1% por cada año, del total de la base gravable establecida, de conformidad con el artículo 295-2 de este Estatuto.</w:t>
      </w:r>
    </w:p>
    <w:p w:rsidR="000060F5" w:rsidRPr="00AC131A" w:rsidRDefault="000060F5" w:rsidP="0091001D">
      <w:pPr>
        <w:pStyle w:val="Pa6"/>
        <w:spacing w:line="240" w:lineRule="auto"/>
        <w:ind w:left="180"/>
        <w:jc w:val="both"/>
        <w:rPr>
          <w:rStyle w:val="A0"/>
          <w:color w:val="auto"/>
          <w:lang w:val="es-CO"/>
        </w:rPr>
      </w:pPr>
    </w:p>
    <w:p w:rsidR="00E27772" w:rsidRPr="00CC5CCC" w:rsidRDefault="00E27772" w:rsidP="0091001D">
      <w:pPr>
        <w:pStyle w:val="Pa6"/>
        <w:spacing w:line="240" w:lineRule="auto"/>
        <w:ind w:left="180"/>
        <w:jc w:val="both"/>
        <w:rPr>
          <w:b/>
          <w:bCs/>
          <w:lang w:val="es-CO"/>
        </w:rPr>
      </w:pPr>
      <w:r w:rsidRPr="00CC5CCC">
        <w:rPr>
          <w:rStyle w:val="A0"/>
          <w:b/>
          <w:bCs/>
          <w:color w:val="auto"/>
          <w:lang w:val="es-CO"/>
        </w:rPr>
        <w:t>Con el fin de contribuir al bienestar general y al mejoramiento de la calidad de vida de la población, el setenta y cinco (75%) del recaudo por concepto del impuesto al patrimonio se destinará a la financiación de inversiones en el sector agropecuario.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47. </w:t>
      </w:r>
      <w:r w:rsidRPr="00AC131A">
        <w:rPr>
          <w:rStyle w:val="A0"/>
          <w:color w:val="auto"/>
          <w:lang w:val="es-CO"/>
        </w:rPr>
        <w:t>Modifíquese el artículo 297-2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CC5CCC" w:rsidRDefault="00E27772" w:rsidP="0091001D">
      <w:pPr>
        <w:pStyle w:val="Pa6"/>
        <w:spacing w:line="240" w:lineRule="auto"/>
        <w:ind w:left="180"/>
        <w:jc w:val="both"/>
        <w:rPr>
          <w:b/>
          <w:bCs/>
          <w:lang w:val="es-CO"/>
        </w:rPr>
      </w:pPr>
      <w:r w:rsidRPr="00AC131A">
        <w:rPr>
          <w:rStyle w:val="A0"/>
          <w:b/>
          <w:bCs/>
          <w:color w:val="auto"/>
          <w:lang w:val="es-CO"/>
        </w:rPr>
        <w:t xml:space="preserve">Artículo 297-2. </w:t>
      </w:r>
      <w:r w:rsidRPr="00AC131A">
        <w:rPr>
          <w:rStyle w:val="A0"/>
          <w:b/>
          <w:bCs/>
          <w:i/>
          <w:color w:val="auto"/>
          <w:lang w:val="es-CO"/>
        </w:rPr>
        <w:t>Causación.</w:t>
      </w:r>
      <w:r w:rsidRPr="00AC131A">
        <w:rPr>
          <w:rStyle w:val="A0"/>
          <w:b/>
          <w:bCs/>
          <w:color w:val="auto"/>
          <w:lang w:val="es-CO"/>
        </w:rPr>
        <w:t xml:space="preserve"> </w:t>
      </w:r>
      <w:r w:rsidRPr="00CC5CCC">
        <w:rPr>
          <w:rStyle w:val="A0"/>
          <w:b/>
          <w:bCs/>
          <w:color w:val="auto"/>
          <w:lang w:val="es-CO"/>
        </w:rPr>
        <w:t>La obligación legal del impuesto al patrimonio se causa el 1° de enero de 2020 y el 1° de enero de 2021.</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48. </w:t>
      </w:r>
      <w:r w:rsidRPr="00AC131A">
        <w:rPr>
          <w:rStyle w:val="A0"/>
          <w:color w:val="auto"/>
          <w:lang w:val="es-CO"/>
        </w:rPr>
        <w:t>Modifíquese el artículo 298-6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298-6. </w:t>
      </w:r>
      <w:r w:rsidRPr="00AC131A">
        <w:rPr>
          <w:rStyle w:val="A0"/>
          <w:b/>
          <w:bCs/>
          <w:i/>
          <w:iCs/>
          <w:color w:val="auto"/>
          <w:lang w:val="es-CO"/>
        </w:rPr>
        <w:t xml:space="preserve">No deducibilidad del impuesto. </w:t>
      </w:r>
      <w:r w:rsidRPr="00AC131A">
        <w:rPr>
          <w:rStyle w:val="A0"/>
          <w:color w:val="auto"/>
          <w:lang w:val="es-CO"/>
        </w:rPr>
        <w:t>En ningún caso el valor cancelado por concepto del impuesto al patrimonio, ni su complementario de normalización tributaria serán deducibles o descontables en el impuesto sobre la renta y complementarios, ni podrán ser compensados con estos ni con otros impuestos.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49. </w:t>
      </w:r>
      <w:r w:rsidRPr="00AC131A">
        <w:rPr>
          <w:rStyle w:val="A0"/>
          <w:color w:val="auto"/>
          <w:lang w:val="es-CO"/>
        </w:rPr>
        <w:t>Modifíquese el artículo 298-8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298-8. </w:t>
      </w:r>
      <w:r w:rsidRPr="00AC131A">
        <w:rPr>
          <w:rStyle w:val="A0"/>
          <w:b/>
          <w:bCs/>
          <w:i/>
          <w:color w:val="auto"/>
          <w:lang w:val="es-CO"/>
        </w:rPr>
        <w:t>Remisión.</w:t>
      </w:r>
      <w:r w:rsidRPr="00AC131A">
        <w:rPr>
          <w:rStyle w:val="A0"/>
          <w:b/>
          <w:bCs/>
          <w:color w:val="auto"/>
          <w:lang w:val="es-CO"/>
        </w:rPr>
        <w:t xml:space="preserve"> </w:t>
      </w:r>
      <w:r w:rsidRPr="00AC131A">
        <w:rPr>
          <w:rStyle w:val="A0"/>
          <w:color w:val="auto"/>
          <w:lang w:val="es-CO"/>
        </w:rPr>
        <w:t>El impuesto al patrimonio de que trata el artículo 292-2 de este Estatuto se somete a las normas sobre declaración, pago, administración y control contempl</w:t>
      </w:r>
      <w:r w:rsidR="00121E00" w:rsidRPr="00AC131A">
        <w:rPr>
          <w:rStyle w:val="A0"/>
          <w:color w:val="auto"/>
          <w:lang w:val="es-CO"/>
        </w:rPr>
        <w:t>adas en los artículos 298, 298-</w:t>
      </w:r>
      <w:r w:rsidRPr="00AC131A">
        <w:rPr>
          <w:rStyle w:val="A0"/>
          <w:color w:val="auto"/>
          <w:lang w:val="es-CO"/>
        </w:rPr>
        <w:t>1, 298-2 y demás disposiciones concordantes de este Estatuto.</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II</w:t>
      </w:r>
    </w:p>
    <w:p w:rsidR="00E27772" w:rsidRPr="00AC131A" w:rsidRDefault="00E27772" w:rsidP="0091001D">
      <w:pPr>
        <w:pStyle w:val="Pa8"/>
        <w:spacing w:line="240" w:lineRule="auto"/>
        <w:jc w:val="center"/>
        <w:rPr>
          <w:b/>
          <w:lang w:val="es-CO"/>
        </w:rPr>
      </w:pPr>
      <w:r w:rsidRPr="00AC131A">
        <w:rPr>
          <w:rStyle w:val="A0"/>
          <w:b/>
          <w:bCs/>
          <w:color w:val="auto"/>
          <w:lang w:val="es-CO"/>
        </w:rPr>
        <w:t>Impuesto a los dividendos para sociedades nacionales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50. </w:t>
      </w:r>
      <w:r w:rsidRPr="00AC131A">
        <w:rPr>
          <w:rStyle w:val="A0"/>
          <w:color w:val="auto"/>
          <w:lang w:val="es-CO"/>
        </w:rPr>
        <w:t>Adiciónese el artículo 242-1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CC5CCC" w:rsidRDefault="00E27772" w:rsidP="0091001D">
      <w:pPr>
        <w:pStyle w:val="Pa6"/>
        <w:spacing w:line="240" w:lineRule="auto"/>
        <w:ind w:left="180"/>
        <w:jc w:val="both"/>
        <w:rPr>
          <w:b/>
          <w:bCs/>
          <w:lang w:val="es-CO"/>
        </w:rPr>
      </w:pPr>
      <w:r w:rsidRPr="00AC131A">
        <w:rPr>
          <w:rStyle w:val="A0"/>
          <w:b/>
          <w:bCs/>
          <w:color w:val="auto"/>
          <w:lang w:val="es-CO"/>
        </w:rPr>
        <w:t>Art</w:t>
      </w:r>
      <w:r w:rsidRPr="00AC131A">
        <w:rPr>
          <w:rStyle w:val="A0"/>
          <w:b/>
          <w:color w:val="auto"/>
          <w:lang w:val="es-CO"/>
        </w:rPr>
        <w:t>í</w:t>
      </w:r>
      <w:r w:rsidRPr="00AC131A">
        <w:rPr>
          <w:rStyle w:val="A0"/>
          <w:b/>
          <w:bCs/>
          <w:color w:val="auto"/>
          <w:lang w:val="es-CO"/>
        </w:rPr>
        <w:t xml:space="preserve">culo 242-1. </w:t>
      </w:r>
      <w:r w:rsidRPr="00AC131A">
        <w:rPr>
          <w:rStyle w:val="A0"/>
          <w:b/>
          <w:bCs/>
          <w:i/>
          <w:iCs/>
          <w:color w:val="auto"/>
          <w:lang w:val="es-CO"/>
        </w:rPr>
        <w:t xml:space="preserve">Tarifa especial para dividendos o participaciones recibidas por sociedades nacionales. </w:t>
      </w:r>
      <w:r w:rsidRPr="00AC131A">
        <w:rPr>
          <w:rStyle w:val="A0"/>
          <w:color w:val="auto"/>
          <w:lang w:val="es-CO"/>
        </w:rPr>
        <w:t xml:space="preserve">Los dividendos y participaciones pagados o abonados en cuenta a sociedades nacionales, provenientes de distribución de utilidades que hubieren sido consideradas como ingreso no constitutivo de renta ni ganancia ocasional, conforme a lo dispuesto en el numeral 3 del artículo 49 de este Estatuto, estarán sujetas </w:t>
      </w:r>
      <w:r w:rsidRPr="00CC5CCC">
        <w:rPr>
          <w:rStyle w:val="A0"/>
          <w:b/>
          <w:bCs/>
          <w:color w:val="auto"/>
          <w:lang w:val="es-CO"/>
        </w:rPr>
        <w:t>a la tarifa del siete y medio por ciento (7,5%) a título de retención en la fuente sobre la renta, que será trasladable e imputable a la persona natural residente o inversionista residente en el exterior.</w:t>
      </w:r>
    </w:p>
    <w:p w:rsidR="000060F5" w:rsidRPr="00CC5CCC"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 xml:space="preserve">Los dividendos y participaciones pagados o abonados en cuenta a sociedades nacionales, provenientes de distribuciones de utilidades gravadas conforme a lo dispuesto en el parágrafo 2° del artículo 49 del Estatuto Tributario, estarán sujetos a la tarifa señalada en el artículo 240 del Estatuto Tributario, según el </w:t>
      </w:r>
      <w:r w:rsidR="00233B1F" w:rsidRPr="00AC131A">
        <w:rPr>
          <w:rStyle w:val="A0"/>
          <w:color w:val="auto"/>
          <w:lang w:val="es-CO"/>
        </w:rPr>
        <w:t>período</w:t>
      </w:r>
      <w:r w:rsidRPr="00AC131A">
        <w:rPr>
          <w:rStyle w:val="A0"/>
          <w:color w:val="auto"/>
          <w:lang w:val="es-CO"/>
        </w:rPr>
        <w:t xml:space="preserve"> gravable en que se paguen o abonen en cuenta, caso en el cual la retención en la fuente señalada en el inciso anterior se aplicará una vez disminuido este impuesto. A esta misma tarifa estarán gravados los dividendos y participaciones recibidos de sociedades y entidades extranjeras.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 retención en la fuente será calculada sobre el valor bruto de los pagos o abonos en cuenta por concepto de dividendos o participaciones.</w:t>
      </w:r>
    </w:p>
    <w:p w:rsidR="000060F5" w:rsidRPr="00AC131A" w:rsidRDefault="000060F5" w:rsidP="0091001D">
      <w:pPr>
        <w:pStyle w:val="Pa6"/>
        <w:spacing w:line="240" w:lineRule="auto"/>
        <w:ind w:left="180"/>
        <w:jc w:val="both"/>
        <w:rPr>
          <w:rStyle w:val="A0"/>
          <w:color w:val="auto"/>
          <w:lang w:val="es-CO"/>
        </w:rPr>
      </w:pPr>
    </w:p>
    <w:p w:rsidR="00E27772" w:rsidRPr="00CC5CCC" w:rsidRDefault="00E27772" w:rsidP="0091001D">
      <w:pPr>
        <w:pStyle w:val="Pa6"/>
        <w:spacing w:line="240" w:lineRule="auto"/>
        <w:ind w:left="180"/>
        <w:jc w:val="both"/>
        <w:rPr>
          <w:b/>
          <w:bCs/>
          <w:lang w:val="es-CO"/>
        </w:rPr>
      </w:pPr>
      <w:r w:rsidRPr="00CC5CCC">
        <w:rPr>
          <w:rStyle w:val="A0"/>
          <w:b/>
          <w:bCs/>
          <w:color w:val="auto"/>
          <w:lang w:val="es-CO"/>
        </w:rPr>
        <w:t>La retención en la fuente a la que se refiere este artículo solo se practica en la sociedad nacional que reciba los dividendos por primera vez, y el crédito será trasladable hasta el beneficiario final persona natural residente o inversionista residente en el exterior.</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Las sociedades bajo el régimen CHC del impuesto sobre la renta, incluyendo las entidades públicas descentralizadas, no están sujetas a la retención en la fuente sobre los dividendos distribuidos por sociedades en Colombia.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dividendos que se distribuyen dentro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el diferimiento del impuesto sobre los dividendos.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Art</w:t>
      </w:r>
      <w:r w:rsidRPr="00AC131A">
        <w:rPr>
          <w:rStyle w:val="A0"/>
          <w:b/>
          <w:color w:val="auto"/>
          <w:lang w:val="es-CO"/>
        </w:rPr>
        <w:t>í</w:t>
      </w:r>
      <w:r w:rsidRPr="00AC131A">
        <w:rPr>
          <w:rStyle w:val="A0"/>
          <w:b/>
          <w:bCs/>
          <w:color w:val="auto"/>
          <w:lang w:val="es-CO"/>
        </w:rPr>
        <w:t xml:space="preserve">culo 51. </w:t>
      </w:r>
      <w:r w:rsidRPr="00AC131A">
        <w:rPr>
          <w:rStyle w:val="A0"/>
          <w:color w:val="auto"/>
          <w:lang w:val="es-CO"/>
        </w:rPr>
        <w:t>Modifíquese el artículo 245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CC5CCC" w:rsidRDefault="00E27772" w:rsidP="0091001D">
      <w:pPr>
        <w:pStyle w:val="Pa6"/>
        <w:spacing w:line="240" w:lineRule="auto"/>
        <w:ind w:left="180"/>
        <w:jc w:val="both"/>
        <w:rPr>
          <w:b/>
          <w:bCs/>
          <w:lang w:val="es-CO"/>
        </w:rPr>
      </w:pPr>
      <w:r w:rsidRPr="00AC131A">
        <w:rPr>
          <w:rStyle w:val="A0"/>
          <w:b/>
          <w:bCs/>
          <w:color w:val="auto"/>
          <w:lang w:val="es-CO"/>
        </w:rPr>
        <w:t xml:space="preserve">Artículo 245. </w:t>
      </w:r>
      <w:r w:rsidRPr="00AC131A">
        <w:rPr>
          <w:rStyle w:val="A0"/>
          <w:b/>
          <w:bCs/>
          <w:i/>
          <w:iCs/>
          <w:color w:val="auto"/>
          <w:lang w:val="es-CO"/>
        </w:rPr>
        <w:t>Tarifa especial para dividendos o participaciones recibidos por sociedades y entidades extranjeras y por personas naturales no residentes</w:t>
      </w:r>
      <w:r w:rsidRPr="00AC131A">
        <w:rPr>
          <w:rStyle w:val="A0"/>
          <w:b/>
          <w:bCs/>
          <w:color w:val="auto"/>
          <w:lang w:val="es-CO"/>
        </w:rPr>
        <w:t xml:space="preserve">. </w:t>
      </w:r>
      <w:r w:rsidRPr="00CC5CCC">
        <w:rPr>
          <w:rStyle w:val="A0"/>
          <w:b/>
          <w:bCs/>
          <w:color w:val="auto"/>
          <w:lang w:val="es-CO"/>
        </w:rPr>
        <w:t xml:space="preserve">La tarifa del impuesto sobre la renta correspondiente a dividendos o participaciones, percibidos por sociedades u otras entidades extranjeras sin domicilio principal en el país, por personas naturales sin </w:t>
      </w:r>
      <w:r w:rsidRPr="00CC5CCC">
        <w:rPr>
          <w:rStyle w:val="A0"/>
          <w:b/>
          <w:bCs/>
          <w:color w:val="auto"/>
          <w:lang w:val="es-CO"/>
        </w:rPr>
        <w:lastRenderedPageBreak/>
        <w:t>residencia en Colombia y por sucesiones ilíquidas de causantes que no eran residentes en Colombia será del diez por ciento (10%).</w:t>
      </w:r>
    </w:p>
    <w:p w:rsidR="000060F5" w:rsidRPr="00CC5CCC"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 xml:space="preserve">Cuando los dividendos o participaciones correspondan a utilidades, que de haberse distribuido a una sociedad nacional hubieren estado gravadas, conforme a las reglas de los artículos 48 y 49 del Estatuto Tributario estarán sometidos a la tarifa señalada en el artículo 240 del Estatuto Tributario, según el </w:t>
      </w:r>
      <w:r w:rsidR="00233B1F" w:rsidRPr="00AC131A">
        <w:rPr>
          <w:rStyle w:val="A0"/>
          <w:color w:val="auto"/>
          <w:lang w:val="es-CO"/>
        </w:rPr>
        <w:t>período</w:t>
      </w:r>
      <w:r w:rsidRPr="00AC131A">
        <w:rPr>
          <w:rStyle w:val="A0"/>
          <w:color w:val="auto"/>
          <w:lang w:val="es-CO"/>
        </w:rPr>
        <w:t xml:space="preserve"> gravable en que se paguen o abonen en cuenta, caso en el cual el impuesto señalado en el inciso anterior, se aplicará una vez disminuido este impuesto.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color w:val="auto"/>
          <w:lang w:val="es-CO"/>
        </w:rPr>
        <w:t xml:space="preserve"> El impuesto de que trata este artículo será retenido en la fuente, sobre el valor bruto de los pagos o abonos en cuenta por concepto de dividendos o participaciones.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52. </w:t>
      </w:r>
      <w:r w:rsidRPr="00AC131A">
        <w:rPr>
          <w:rStyle w:val="A0"/>
          <w:color w:val="auto"/>
          <w:lang w:val="es-CO"/>
        </w:rPr>
        <w:t>Modifíquese el artículo 246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5D702D" w:rsidRDefault="00E27772" w:rsidP="0091001D">
      <w:pPr>
        <w:pStyle w:val="Pa6"/>
        <w:spacing w:line="240" w:lineRule="auto"/>
        <w:ind w:left="180"/>
        <w:jc w:val="both"/>
        <w:rPr>
          <w:b/>
          <w:bCs/>
          <w:lang w:val="es-CO"/>
        </w:rPr>
      </w:pPr>
      <w:r w:rsidRPr="00AC131A">
        <w:rPr>
          <w:rStyle w:val="A0"/>
          <w:b/>
          <w:bCs/>
          <w:color w:val="auto"/>
          <w:lang w:val="es-CO"/>
        </w:rPr>
        <w:t xml:space="preserve">Artículo 246. </w:t>
      </w:r>
      <w:r w:rsidRPr="00AC131A">
        <w:rPr>
          <w:rStyle w:val="A0"/>
          <w:b/>
          <w:bCs/>
          <w:i/>
          <w:iCs/>
          <w:color w:val="auto"/>
          <w:lang w:val="es-CO"/>
        </w:rPr>
        <w:t>Tarifa especial para dividendos y participaciones recibidos por establecimientos permanentes de sociedades extranjeras</w:t>
      </w:r>
      <w:r w:rsidRPr="00AC131A">
        <w:rPr>
          <w:rStyle w:val="A0"/>
          <w:b/>
          <w:bCs/>
          <w:color w:val="auto"/>
          <w:lang w:val="es-CO"/>
        </w:rPr>
        <w:t xml:space="preserve">. </w:t>
      </w:r>
      <w:r w:rsidRPr="00AC131A">
        <w:rPr>
          <w:rStyle w:val="A0"/>
          <w:color w:val="auto"/>
          <w:lang w:val="es-CO"/>
        </w:rPr>
        <w:t xml:space="preserve">La tarifa del impuesto sobre la renta aplicable a los dividendos y participaciones que se paguen o abonen en cuenta a establecimientos permanentes en Colombia de sociedades extranjeras </w:t>
      </w:r>
      <w:r w:rsidRPr="005D702D">
        <w:rPr>
          <w:rStyle w:val="A0"/>
          <w:b/>
          <w:bCs/>
          <w:color w:val="auto"/>
          <w:lang w:val="es-CO"/>
        </w:rPr>
        <w:t>será del diez por ciento (10%), cuando provengan de utilidades que hayan sido distribuidas a título de ingreso no constitutivo de renta ni ganancia ocasional.</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 xml:space="preserve">Cuando estos dividendos provengan de utilidades que no sean susceptibles de ser distribuidas a título de ingreso no constitutivo de renta ni ganancia ocasional, estarán gravados a la tarifa señalada en el artículo 240 del Estatuto Tributario, según el </w:t>
      </w:r>
      <w:r w:rsidR="00233B1F" w:rsidRPr="00AC131A">
        <w:rPr>
          <w:rStyle w:val="A0"/>
          <w:color w:val="auto"/>
          <w:lang w:val="es-CO"/>
        </w:rPr>
        <w:t>período</w:t>
      </w:r>
      <w:r w:rsidRPr="00AC131A">
        <w:rPr>
          <w:rStyle w:val="A0"/>
          <w:color w:val="auto"/>
          <w:lang w:val="es-CO"/>
        </w:rPr>
        <w:t xml:space="preserve"> gravable en que se paguen o abonen en cuenta, caso en el cual el impuesto señalado en el inciso anterior, se aplicará una vez disminuido este impuesto.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cualquier caso, el impuesto será retenido en la fuente en el momento del pago o abono en cuenta.</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III</w:t>
      </w:r>
    </w:p>
    <w:p w:rsidR="00E27772" w:rsidRPr="00AC131A" w:rsidRDefault="00E27772" w:rsidP="0091001D">
      <w:pPr>
        <w:pStyle w:val="Pa8"/>
        <w:spacing w:line="240" w:lineRule="auto"/>
        <w:jc w:val="center"/>
        <w:rPr>
          <w:b/>
          <w:lang w:val="es-CO"/>
        </w:rPr>
      </w:pPr>
      <w:r w:rsidRPr="00AC131A">
        <w:rPr>
          <w:rStyle w:val="A0"/>
          <w:b/>
          <w:bCs/>
          <w:color w:val="auto"/>
          <w:lang w:val="es-CO"/>
        </w:rPr>
        <w:t>Impuesto de normalización tributaria complementario al impuesto sobre la renta y al impuesto al patrimonio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53. </w:t>
      </w:r>
      <w:r w:rsidRPr="00AC131A">
        <w:rPr>
          <w:rStyle w:val="A0"/>
          <w:bCs/>
          <w:i/>
          <w:iCs/>
          <w:color w:val="auto"/>
          <w:lang w:val="es-CO"/>
        </w:rPr>
        <w:t>Impuesto complementario de normalización tributaria - sujetos pasivos</w:t>
      </w:r>
      <w:r w:rsidRPr="00AC131A">
        <w:rPr>
          <w:rStyle w:val="A0"/>
          <w:i/>
          <w:iCs/>
          <w:color w:val="auto"/>
          <w:lang w:val="es-CO"/>
        </w:rPr>
        <w:t xml:space="preserve">. </w:t>
      </w:r>
      <w:r w:rsidRPr="00AC131A">
        <w:rPr>
          <w:rStyle w:val="A0"/>
          <w:color w:val="auto"/>
          <w:lang w:val="es-CO"/>
        </w:rPr>
        <w:t>Créase para el año 2020 el impuesto de normalización tributaria como un impuesto complementario al impuesto sobre la renta y al impuesto al patrimonio, el cual estará a cargo de los contribuyentes del impuesto sobre la renta o de regímenes sustitutivos del impuesto sobre la renta, que tengan activos omitidos o pasivos inexistentes.</w:t>
      </w:r>
    </w:p>
    <w:p w:rsidR="000060F5" w:rsidRPr="00AC131A" w:rsidRDefault="000060F5" w:rsidP="0091001D">
      <w:pPr>
        <w:spacing w:after="0" w:line="240" w:lineRule="auto"/>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 xml:space="preserve">Parágrafo. </w:t>
      </w:r>
      <w:r w:rsidRPr="00AC131A">
        <w:rPr>
          <w:rStyle w:val="A0"/>
          <w:rFonts w:ascii="Times New Roman" w:hAnsi="Times New Roman" w:cs="Times New Roman"/>
          <w:color w:val="auto"/>
          <w:sz w:val="24"/>
          <w:szCs w:val="24"/>
          <w:lang w:val="es-CO"/>
        </w:rPr>
        <w:t>Los contribuyentes del impuesto sobre la renta o de regímenes sustitutivos del impuesto sobre la renta que no tengan activos omitidos o pasivos inexistentes a 1° de enero de 2020 no serán sujetos pasivos del impuesto complementario de normalización, salvo que decidan acogerse al saneamiento establecido en el artículo 59 de la presente ley.</w:t>
      </w:r>
    </w:p>
    <w:p w:rsidR="000060F5" w:rsidRPr="00AC131A" w:rsidRDefault="000060F5" w:rsidP="0091001D">
      <w:pPr>
        <w:spacing w:after="0" w:line="240" w:lineRule="auto"/>
        <w:jc w:val="both"/>
        <w:rPr>
          <w:rStyle w:val="A0"/>
          <w:rFonts w:ascii="Times New Roman" w:hAnsi="Times New Roman" w:cs="Times New Roman"/>
          <w:color w:val="auto"/>
          <w:sz w:val="24"/>
          <w:szCs w:val="24"/>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lastRenderedPageBreak/>
        <w:t xml:space="preserve">Artículo 54. </w:t>
      </w:r>
      <w:r w:rsidRPr="00AC131A">
        <w:rPr>
          <w:rStyle w:val="A0"/>
          <w:bCs/>
          <w:i/>
          <w:iCs/>
          <w:color w:val="auto"/>
          <w:lang w:val="es-CO"/>
        </w:rPr>
        <w:t>Hecho generador</w:t>
      </w:r>
      <w:r w:rsidRPr="00AC131A">
        <w:rPr>
          <w:rStyle w:val="A0"/>
          <w:bCs/>
          <w:color w:val="auto"/>
          <w:lang w:val="es-CO"/>
        </w:rPr>
        <w:t xml:space="preserve">. </w:t>
      </w:r>
      <w:r w:rsidRPr="00AC131A">
        <w:rPr>
          <w:rStyle w:val="A0"/>
          <w:color w:val="auto"/>
          <w:lang w:val="es-CO"/>
        </w:rPr>
        <w:t>El impuesto complementario de normalización tributaria se causa por la posesión de activos omitidos o pasivos inexistentes a 1º de enero del año 2020.</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Parágrafo. </w:t>
      </w:r>
      <w:r w:rsidRPr="00AC131A">
        <w:rPr>
          <w:rStyle w:val="A0"/>
          <w:color w:val="auto"/>
          <w:lang w:val="es-CO"/>
        </w:rPr>
        <w:t>Para efectos de lo dispuesto en este artículo, se entiende por activos omitidos aquellos que no fueron incluidos en las declaraciones de impuestos nacionales existiendo la obligación legal de hacerlo. Quien tiene la obligación legal de incluir activos omitidos en sus declaraciones de impuestos nacionales es aquel que tiene el aprovechamiento económico, potencial o real, de dichos activos. Se entiende por pasivos inexistentes, aquellos reportados en las declaraciones de impuestos nacionales sin que exista un soporte válido de realidad o validez, con el único fin de aminorar o disminuir la carga tributaria a cargo del contribuyente.</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55. </w:t>
      </w:r>
      <w:r w:rsidRPr="00AC131A">
        <w:rPr>
          <w:rStyle w:val="A0"/>
          <w:bCs/>
          <w:i/>
          <w:iCs/>
          <w:color w:val="auto"/>
          <w:lang w:val="es-CO"/>
        </w:rPr>
        <w:t>Base gravable</w:t>
      </w:r>
      <w:r w:rsidRPr="00AC131A">
        <w:rPr>
          <w:rStyle w:val="A0"/>
          <w:bCs/>
          <w:color w:val="auto"/>
          <w:lang w:val="es-CO"/>
        </w:rPr>
        <w:t xml:space="preserve">. </w:t>
      </w:r>
      <w:r w:rsidRPr="00AC131A">
        <w:rPr>
          <w:rStyle w:val="A0"/>
          <w:color w:val="auto"/>
          <w:lang w:val="es-CO"/>
        </w:rPr>
        <w:t>La base gravable del impuesto complementario de normalización tributaria será el valor del costo fiscal histórico de los activos omitidos determinado conforme a las reglas del Título II del Libro I del Estatuto Tributario o el autoavalúo comercial que establezca el contribuyente con soporte técnico, el cual deberá corresponder, como mínimo, al del costo fiscal de los activos omitidos determinado conforme a las reglas del Título II del Libro I del Estatuto Tributario.</w:t>
      </w:r>
    </w:p>
    <w:p w:rsidR="000060F5" w:rsidRPr="00AC131A"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color w:val="auto"/>
          <w:lang w:val="es-CO"/>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rsidR="000060F5" w:rsidRPr="00AC131A"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color w:val="auto"/>
          <w:lang w:val="es-CO"/>
        </w:rPr>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Para efectos del nuevo impuesto de normalización tributaria, las fundaciones de interés privado del exterior, trusts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II del Libro I del Estatuto Tributario o el autoavalúo comercial que establezca el contribuyente con soporte técnico y para el cálculo de su costo fiscal se aplicará el principio de transparencia fiscal en referencia a los activos subyacentes.</w:t>
      </w:r>
    </w:p>
    <w:p w:rsidR="000060F5" w:rsidRPr="00AC131A"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color w:val="auto"/>
          <w:lang w:val="es-CO"/>
        </w:rPr>
        <w:t xml:space="preserve">Para todos los efectos del impuesto sobre la renta, regímenes sustitutivos del impuesto sobre la renta, el impuesto al patrimonio y el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Lo anterior sin consideración de la calidad de discrecional, revocable o irrevocable y sin consideración de las facultades del protector, asesor de </w:t>
      </w:r>
      <w:r w:rsidRPr="00AC131A">
        <w:rPr>
          <w:rStyle w:val="A0"/>
          <w:color w:val="auto"/>
          <w:lang w:val="es-CO"/>
        </w:rPr>
        <w:lastRenderedPageBreak/>
        <w:t>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Cuando los contribuyentes tomen como base gravable el valor de mercado de los activos omitidos del exterior y, antes del 31 de diciembre de 2020, repatríen efectivamente los recursos omitidos del exterior a Colombia y los inviertan con vocación de permanencia en el país, la base gravable del impuesto complementario de normalización tributaria corresponderá al 50% de dichos recursos omitidos.</w:t>
      </w:r>
    </w:p>
    <w:p w:rsidR="000060F5" w:rsidRPr="00AC131A"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color w:val="auto"/>
          <w:lang w:val="es-CO"/>
        </w:rPr>
        <w:t xml:space="preserve">Se entiende que hay vocación de permanencia cuando los recursos omitidos del exterior repatriados e invertidos en Colombia, permanecen efectivamente en el país por un </w:t>
      </w:r>
      <w:r w:rsidR="00233B1F" w:rsidRPr="00AC131A">
        <w:rPr>
          <w:rStyle w:val="A0"/>
          <w:color w:val="auto"/>
          <w:lang w:val="es-CO"/>
        </w:rPr>
        <w:t>período</w:t>
      </w:r>
      <w:r w:rsidRPr="00AC131A">
        <w:rPr>
          <w:rStyle w:val="A0"/>
          <w:color w:val="auto"/>
          <w:lang w:val="es-CO"/>
        </w:rPr>
        <w:t xml:space="preserve"> no inferior a dos (2) años, contados a partir del vencimiento del plazo de que trata el inciso anterior.</w:t>
      </w:r>
    </w:p>
    <w:p w:rsidR="000060F5" w:rsidRPr="00CB006C" w:rsidRDefault="000060F5" w:rsidP="0091001D">
      <w:pPr>
        <w:pStyle w:val="Pa6"/>
        <w:spacing w:line="240" w:lineRule="auto"/>
        <w:jc w:val="both"/>
        <w:rPr>
          <w:rStyle w:val="A0"/>
          <w:color w:val="auto"/>
          <w:lang w:val="es-CO"/>
        </w:rPr>
      </w:pPr>
    </w:p>
    <w:p w:rsidR="00E27772" w:rsidRPr="00CB006C" w:rsidRDefault="00E27772" w:rsidP="0091001D">
      <w:pPr>
        <w:pStyle w:val="Pa6"/>
        <w:spacing w:line="240" w:lineRule="auto"/>
        <w:jc w:val="both"/>
        <w:rPr>
          <w:lang w:val="es-CO"/>
        </w:rPr>
      </w:pPr>
      <w:r w:rsidRPr="00CB006C">
        <w:rPr>
          <w:rStyle w:val="A0"/>
          <w:color w:val="auto"/>
          <w:lang w:val="es-CO"/>
        </w:rPr>
        <w:t xml:space="preserve">Artículo 56. </w:t>
      </w:r>
      <w:r w:rsidRPr="00CB006C">
        <w:rPr>
          <w:rStyle w:val="A0"/>
          <w:i/>
          <w:color w:val="auto"/>
          <w:lang w:val="es-CO"/>
        </w:rPr>
        <w:t xml:space="preserve">Tarifa. </w:t>
      </w:r>
      <w:r w:rsidRPr="00CB006C">
        <w:rPr>
          <w:rStyle w:val="A0"/>
          <w:color w:val="auto"/>
          <w:lang w:val="es-CO"/>
        </w:rPr>
        <w:t>La tarifa del impuesto complementario de normalización tributaria será la del 15%.</w:t>
      </w:r>
    </w:p>
    <w:p w:rsidR="000060F5" w:rsidRPr="00CB006C"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57. </w:t>
      </w:r>
      <w:r w:rsidRPr="00CB006C">
        <w:rPr>
          <w:rStyle w:val="A0"/>
          <w:b/>
          <w:i/>
          <w:iCs/>
          <w:color w:val="auto"/>
          <w:lang w:val="es-CO"/>
        </w:rPr>
        <w:t>No habrá lugar a la comparación patrimonial ni a renta líquida gravable por concepto de declaración de activos omitidos o pasivos inexistentes</w:t>
      </w:r>
      <w:r w:rsidRPr="00AC131A">
        <w:rPr>
          <w:rStyle w:val="A0"/>
          <w:bCs/>
          <w:i/>
          <w:iCs/>
          <w:color w:val="auto"/>
          <w:lang w:val="es-CO"/>
        </w:rPr>
        <w:t xml:space="preserve">. </w:t>
      </w:r>
      <w:r w:rsidRPr="00AC131A">
        <w:rPr>
          <w:rStyle w:val="A0"/>
          <w:color w:val="auto"/>
          <w:lang w:val="es-CO"/>
        </w:rPr>
        <w:t>Los activos del contribuyente que sean objeto del impuesto complementario de normalización tributaria deberán incluirse para efectos patrimoniales en la declaración del impuesto sobre la renta y complementarios o de regímenes sustitutivos del impuesto sobre la renta, según corresponda, y en la declaración anual de activos en el exterior del año gravable 2020 y de los años siguientes cuando haya lugar a ello y dejarán de considerarse activos omitidos.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regímenes sustitutivos del impuesto sobre la renta, ni en el impuesto sobre la ventas -IVA, ni en materia del régimen de precios de transferencia ni en materia de información exógena, ni en materia de declaración anual de activos en el exterior.</w:t>
      </w:r>
    </w:p>
    <w:p w:rsidR="000060F5" w:rsidRPr="00AC131A" w:rsidRDefault="000060F5" w:rsidP="0091001D">
      <w:pPr>
        <w:pStyle w:val="Pa6"/>
        <w:spacing w:line="240" w:lineRule="auto"/>
        <w:jc w:val="both"/>
        <w:rPr>
          <w:rStyle w:val="A0"/>
          <w:color w:val="auto"/>
          <w:lang w:val="es-CO"/>
        </w:rPr>
      </w:pPr>
    </w:p>
    <w:p w:rsidR="00E27772" w:rsidRPr="00CB006C" w:rsidRDefault="00E27772" w:rsidP="0091001D">
      <w:pPr>
        <w:pStyle w:val="Pa6"/>
        <w:spacing w:line="240" w:lineRule="auto"/>
        <w:jc w:val="both"/>
        <w:rPr>
          <w:b/>
          <w:bCs/>
          <w:lang w:val="es-CO"/>
        </w:rPr>
      </w:pPr>
      <w:r w:rsidRPr="00CB006C">
        <w:rPr>
          <w:rStyle w:val="A0"/>
          <w:b/>
          <w:bCs/>
          <w:color w:val="auto"/>
          <w:lang w:val="es-CO"/>
        </w:rPr>
        <w:t>Tampoco generará acción penal por la omisión de activos omitidos o pasivos inexistentes, que hayan quedado sujetos al nuevo impuesto complementario de normalización tributaria.</w:t>
      </w:r>
    </w:p>
    <w:p w:rsidR="000060F5" w:rsidRPr="00CB006C"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Parágrafo. </w:t>
      </w:r>
      <w:r w:rsidRPr="00AC131A">
        <w:rPr>
          <w:rStyle w:val="A0"/>
          <w:color w:val="auto"/>
          <w:lang w:val="es-CO"/>
        </w:rPr>
        <w:t xml:space="preserve">El registro extemporáneo ante el Banco de la República de las inversiones financieras y en activos en el exterior y sus movimientos de que trata el régimen de cambios internacionales expedido por la Junta Directiva del Banco de la República en ejercicio de los literales h) e i) del artículo 16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cambiaria. Para efectos de lo anterior, en la presentación de la solicitud de registro ante el Banco de la República de dichos activos se deberá </w:t>
      </w:r>
      <w:r w:rsidRPr="00AC131A">
        <w:rPr>
          <w:rStyle w:val="A0"/>
          <w:color w:val="auto"/>
          <w:lang w:val="es-CO"/>
        </w:rPr>
        <w:lastRenderedPageBreak/>
        <w:t>indicar el número de radicación o de autoadhesivo de la declaración tributaria del impuesto de normalización tributaria en la que fueron incluidos.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58. </w:t>
      </w:r>
      <w:r w:rsidRPr="00CB006C">
        <w:rPr>
          <w:rStyle w:val="A0"/>
          <w:b/>
          <w:i/>
          <w:iCs/>
          <w:color w:val="auto"/>
          <w:lang w:val="es-CO"/>
        </w:rPr>
        <w:t>No legalización</w:t>
      </w:r>
      <w:r w:rsidRPr="00AC131A">
        <w:rPr>
          <w:rStyle w:val="A0"/>
          <w:bCs/>
          <w:i/>
          <w:iCs/>
          <w:color w:val="auto"/>
          <w:lang w:val="es-CO"/>
        </w:rPr>
        <w:t xml:space="preserve">. </w:t>
      </w:r>
      <w:r w:rsidRPr="00AC131A">
        <w:rPr>
          <w:rStyle w:val="A0"/>
          <w:color w:val="auto"/>
          <w:lang w:val="es-CO"/>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rsidR="000060F5" w:rsidRPr="00AC131A" w:rsidRDefault="000060F5" w:rsidP="0091001D">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color w:val="auto"/>
          <w:lang w:val="es-CO"/>
        </w:rPr>
        <w:t>La normalización de activos realizada en cualquier tiempo no dará lugar, en ningún caso, a la persecución fiscal o penal, a menos que se acredite el origen ilícito de los recursos por cualquiera de los delitos contemplados en el Código Penal.</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59. </w:t>
      </w:r>
      <w:r w:rsidRPr="00CB006C">
        <w:rPr>
          <w:rStyle w:val="A0"/>
          <w:b/>
          <w:i/>
          <w:iCs/>
          <w:color w:val="auto"/>
          <w:lang w:val="es-CO"/>
        </w:rPr>
        <w:t>Saneamiento de activos</w:t>
      </w:r>
      <w:r w:rsidRPr="00AC131A">
        <w:rPr>
          <w:rStyle w:val="A0"/>
          <w:bCs/>
          <w:i/>
          <w:iCs/>
          <w:color w:val="auto"/>
          <w:lang w:val="es-CO"/>
        </w:rPr>
        <w:t xml:space="preserve">. </w:t>
      </w:r>
      <w:r w:rsidRPr="00AC131A">
        <w:rPr>
          <w:rStyle w:val="A0"/>
          <w:color w:val="auto"/>
          <w:lang w:val="es-CO"/>
        </w:rPr>
        <w:t xml:space="preserve">Cuando los contribuyentes tengan declarados sus activos </w:t>
      </w:r>
      <w:r w:rsidRPr="00CB006C">
        <w:rPr>
          <w:rStyle w:val="A0"/>
          <w:b/>
          <w:bCs/>
          <w:color w:val="auto"/>
          <w:u w:val="single"/>
          <w:lang w:val="es-CO"/>
        </w:rPr>
        <w:t>diferentes a inventarios</w:t>
      </w:r>
      <w:r w:rsidRPr="00AC131A">
        <w:rPr>
          <w:rStyle w:val="A0"/>
          <w:color w:val="auto"/>
          <w:lang w:val="es-CO"/>
        </w:rPr>
        <w:t>, objeto de las normalizaciones tributarias consagradas en la Ley 1739 de 2014 o en la Ley 1943 de 2018, por un valor inferior al de mercado, podrán actualizar su valor incluyendo las sumas adicionales como base gravable del impuesto de normalización.</w:t>
      </w:r>
    </w:p>
    <w:p w:rsidR="000060F5" w:rsidRPr="00AC131A" w:rsidRDefault="000060F5" w:rsidP="0091001D">
      <w:pPr>
        <w:spacing w:after="0" w:line="240" w:lineRule="auto"/>
        <w:jc w:val="both"/>
        <w:rPr>
          <w:rStyle w:val="A0"/>
          <w:rFonts w:ascii="Times New Roman" w:hAnsi="Times New Roman" w:cs="Times New Roman"/>
          <w:b/>
          <w:bCs/>
          <w:color w:val="auto"/>
          <w:sz w:val="24"/>
          <w:szCs w:val="24"/>
          <w:lang w:val="es-CO"/>
        </w:rPr>
      </w:pPr>
    </w:p>
    <w:p w:rsidR="00646389" w:rsidRDefault="00E27772" w:rsidP="0091001D">
      <w:pPr>
        <w:spacing w:after="0" w:line="240" w:lineRule="auto"/>
        <w:jc w:val="both"/>
        <w:rPr>
          <w:rStyle w:val="A0"/>
          <w:rFonts w:ascii="Times New Roman" w:hAnsi="Times New Roman" w:cs="Times New Roman"/>
          <w:b/>
          <w:i/>
          <w:iCs/>
          <w:color w:val="auto"/>
          <w:sz w:val="24"/>
          <w:szCs w:val="24"/>
          <w:lang w:val="es-CO"/>
        </w:rPr>
      </w:pPr>
      <w:r w:rsidRPr="00AC131A">
        <w:rPr>
          <w:rStyle w:val="A0"/>
          <w:rFonts w:ascii="Times New Roman" w:hAnsi="Times New Roman" w:cs="Times New Roman"/>
          <w:b/>
          <w:bCs/>
          <w:color w:val="auto"/>
          <w:sz w:val="24"/>
          <w:szCs w:val="24"/>
          <w:lang w:val="es-CO"/>
        </w:rPr>
        <w:t xml:space="preserve">Artículo 60. </w:t>
      </w:r>
      <w:r w:rsidRPr="00CB006C">
        <w:rPr>
          <w:rStyle w:val="A0"/>
          <w:rFonts w:ascii="Times New Roman" w:hAnsi="Times New Roman" w:cs="Times New Roman"/>
          <w:b/>
          <w:i/>
          <w:iCs/>
          <w:color w:val="auto"/>
          <w:sz w:val="24"/>
          <w:szCs w:val="24"/>
          <w:lang w:val="es-CO"/>
        </w:rPr>
        <w:t>Normas de procedimiento</w:t>
      </w:r>
    </w:p>
    <w:p w:rsidR="00AA0826" w:rsidRDefault="00AA0826" w:rsidP="0091001D">
      <w:pPr>
        <w:spacing w:after="0" w:line="240" w:lineRule="auto"/>
        <w:jc w:val="both"/>
        <w:rPr>
          <w:rStyle w:val="A0"/>
          <w:rFonts w:ascii="Times New Roman" w:hAnsi="Times New Roman" w:cs="Times New Roman"/>
          <w:b/>
          <w:i/>
          <w:iCs/>
          <w:color w:val="auto"/>
          <w:sz w:val="24"/>
          <w:szCs w:val="24"/>
          <w:lang w:val="es-CO"/>
        </w:rPr>
      </w:pPr>
    </w:p>
    <w:p w:rsidR="00E27772" w:rsidRPr="00AC131A" w:rsidRDefault="00AA0826" w:rsidP="00AA0826">
      <w:pPr>
        <w:spacing w:after="0" w:line="240" w:lineRule="auto"/>
        <w:ind w:hanging="720"/>
        <w:jc w:val="both"/>
        <w:rPr>
          <w:rFonts w:ascii="Times New Roman" w:hAnsi="Times New Roman" w:cs="Times New Roman"/>
          <w:sz w:val="24"/>
          <w:szCs w:val="24"/>
          <w:lang w:val="es-CO"/>
        </w:rPr>
      </w:pPr>
      <w:r>
        <w:rPr>
          <w:rStyle w:val="A0"/>
          <w:rFonts w:ascii="Times New Roman" w:hAnsi="Times New Roman" w:cs="Times New Roman"/>
          <w:bCs/>
          <w:color w:val="auto"/>
          <w:sz w:val="24"/>
          <w:szCs w:val="24"/>
          <w:lang w:val="es-CO"/>
        </w:rPr>
        <w:tab/>
      </w:r>
      <w:r w:rsidR="00E27772" w:rsidRPr="00AC131A">
        <w:rPr>
          <w:rStyle w:val="A0"/>
          <w:rFonts w:ascii="Times New Roman" w:hAnsi="Times New Roman" w:cs="Times New Roman"/>
          <w:color w:val="auto"/>
          <w:sz w:val="24"/>
          <w:szCs w:val="24"/>
          <w:lang w:val="es-CO"/>
        </w:rPr>
        <w:t>El nuevo impuesto complementario de normalización tributaria se somete a las normas sobre declaración, pago, administración y control contempladas en los artículos 298, 298-1, 298-2 y demás disposiciones concordantes del Estatuto Tributario, que sean compatibles con la naturaleza del impuesto complementario de normalización tributaria.</w:t>
      </w:r>
    </w:p>
    <w:p w:rsidR="000060F5" w:rsidRPr="00AC131A" w:rsidRDefault="000060F5" w:rsidP="00AA0826">
      <w:pPr>
        <w:pStyle w:val="Pa6"/>
        <w:spacing w:line="240" w:lineRule="auto"/>
        <w:jc w:val="both"/>
        <w:rPr>
          <w:rStyle w:val="A0"/>
          <w:color w:val="auto"/>
          <w:lang w:val="es-CO"/>
        </w:rPr>
      </w:pPr>
    </w:p>
    <w:p w:rsidR="00E27772" w:rsidRPr="00AC131A" w:rsidRDefault="00E27772" w:rsidP="0091001D">
      <w:pPr>
        <w:pStyle w:val="Pa6"/>
        <w:spacing w:line="240" w:lineRule="auto"/>
        <w:jc w:val="both"/>
        <w:rPr>
          <w:lang w:val="es-CO"/>
        </w:rPr>
      </w:pPr>
      <w:r w:rsidRPr="00AC131A">
        <w:rPr>
          <w:rStyle w:val="A0"/>
          <w:color w:val="auto"/>
          <w:lang w:val="es-CO"/>
        </w:rPr>
        <w:t>El impuesto complementario de normalización se declarará, liquidará y pagará en una declaración independiente, que será presentada hasta el 25 de septiembre de 2020. Dicha declaración no permite corrección o presentación extemporánea por parte de los contribuyentes.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artículo 869 y siguientes del Estatuto Tributario.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En virtud del respeto de las situaciones jurídicas consolidadas, las disposiciones en relación con el impuesto complementario de normalización tributaria consagradas en la Ley 1943 de 2018, seguirán aplicando para aquellos contribuyentes que se hayan sometido a dicho impuesto.</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TÍTULO IV</w:t>
      </w:r>
    </w:p>
    <w:p w:rsidR="00E27772" w:rsidRPr="00AC131A" w:rsidRDefault="00E27772" w:rsidP="0091001D">
      <w:pPr>
        <w:pStyle w:val="Pa8"/>
        <w:spacing w:line="240" w:lineRule="auto"/>
        <w:jc w:val="center"/>
        <w:rPr>
          <w:b/>
          <w:lang w:val="es-CO"/>
        </w:rPr>
      </w:pPr>
      <w:r w:rsidRPr="00AC131A">
        <w:rPr>
          <w:rStyle w:val="A0"/>
          <w:b/>
          <w:color w:val="auto"/>
          <w:lang w:val="es-CO"/>
        </w:rPr>
        <w:t>MEDIDAS PARA COMBATIR LA EVASIÓN Y EL ABUSO EN MATERIA TRIBUTARIA</w:t>
      </w:r>
    </w:p>
    <w:p w:rsidR="000060F5" w:rsidRPr="00AC131A" w:rsidRDefault="000060F5" w:rsidP="0091001D">
      <w:pPr>
        <w:pStyle w:val="Pa8"/>
        <w:spacing w:line="240" w:lineRule="auto"/>
        <w:jc w:val="center"/>
        <w:rPr>
          <w:rStyle w:val="A0"/>
          <w:b/>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w:t>
      </w:r>
    </w:p>
    <w:p w:rsidR="00E27772" w:rsidRPr="00AC131A" w:rsidRDefault="00E27772" w:rsidP="0091001D">
      <w:pPr>
        <w:pStyle w:val="Pa8"/>
        <w:spacing w:line="240" w:lineRule="auto"/>
        <w:jc w:val="center"/>
        <w:rPr>
          <w:b/>
          <w:lang w:val="es-CO"/>
        </w:rPr>
      </w:pPr>
      <w:r w:rsidRPr="00AC131A">
        <w:rPr>
          <w:rStyle w:val="A0"/>
          <w:b/>
          <w:bCs/>
          <w:color w:val="auto"/>
          <w:lang w:val="es-CO"/>
        </w:rPr>
        <w:t>Impuesto sobre la renta y complementarios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61. </w:t>
      </w:r>
      <w:r w:rsidRPr="00AC131A">
        <w:rPr>
          <w:rStyle w:val="A0"/>
          <w:color w:val="auto"/>
          <w:lang w:val="es-CO"/>
        </w:rPr>
        <w:t>Modifíquese el artículo 90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lastRenderedPageBreak/>
        <w:t xml:space="preserve">Artículo 90. </w:t>
      </w:r>
      <w:r w:rsidRPr="00AC131A">
        <w:rPr>
          <w:rStyle w:val="A0"/>
          <w:b/>
          <w:bCs/>
          <w:i/>
          <w:iCs/>
          <w:color w:val="auto"/>
          <w:lang w:val="es-CO"/>
        </w:rPr>
        <w:t>Determinación de la renta bruta en la enajenación de activos y valor comercial en operaciones sobre bienes y servicios</w:t>
      </w:r>
      <w:r w:rsidRPr="00AC131A">
        <w:rPr>
          <w:rStyle w:val="A0"/>
          <w:b/>
          <w:bCs/>
          <w:color w:val="auto"/>
          <w:lang w:val="es-CO"/>
        </w:rPr>
        <w:t xml:space="preserve">. </w:t>
      </w:r>
      <w:r w:rsidRPr="00AC131A">
        <w:rPr>
          <w:rStyle w:val="A0"/>
          <w:color w:val="auto"/>
          <w:lang w:val="es-CO"/>
        </w:rPr>
        <w:t>La renta bruta o la pérdida proveniente de la enajenación de activos a cualquier título, está constituida por la diferencia entre el precio de la enajenación y el costo del activo o activos enajenados.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El precio de la enajenación es el valor comercial realizado en dinero o en especie. Para estos efectos será parte del precio el valor comercial de las especies recibidas.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Se tiene por valor comercial el señalado por las partes, el cual deberá corresponder al precio comercial promedio para bienes de la misma especie, en la fecha de su enajenación. Esta previsión también resulta aplicable a los servicios.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el caso de bienes raíces, además de lo previsto en esta disposición, no se aceptará un precio inferior al costo, al avalúo catastral ni al autoavalúo,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No serán constitutivos de costo de los bienes raíces aquellas sumas que no se hayan desembolsado a través de entidades financieras.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62. </w:t>
      </w:r>
      <w:r w:rsidRPr="00AC131A">
        <w:rPr>
          <w:rStyle w:val="A0"/>
          <w:color w:val="auto"/>
          <w:lang w:val="es-CO"/>
        </w:rPr>
        <w:t>Adiciónese el artículo 90-3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90-3. </w:t>
      </w:r>
      <w:r w:rsidRPr="00AC131A">
        <w:rPr>
          <w:rStyle w:val="A0"/>
          <w:b/>
          <w:bCs/>
          <w:i/>
          <w:iCs/>
          <w:color w:val="auto"/>
          <w:lang w:val="es-CO"/>
        </w:rPr>
        <w:t>Enajenaciones indirectas</w:t>
      </w:r>
      <w:r w:rsidRPr="00AC131A">
        <w:rPr>
          <w:rStyle w:val="A0"/>
          <w:b/>
          <w:bCs/>
          <w:color w:val="auto"/>
          <w:lang w:val="es-CO"/>
        </w:rPr>
        <w:t xml:space="preserve">. </w:t>
      </w:r>
      <w:r w:rsidRPr="00AC131A">
        <w:rPr>
          <w:rStyle w:val="A0"/>
          <w:color w:val="auto"/>
          <w:lang w:val="es-CO"/>
        </w:rPr>
        <w:t>La enajenación indirecta de acciones en sociedades, derechos o activos ubicados en el territorio nacional, mediante la enajenación, a cualquier título, de 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o valor de enajenación debe corresponder a su valor comercial de conformidad con el Estatuto Tributario. Cuando se realice una posterior enajenación indirecta, el costo fiscal será el valor proporcionalmente pagado por las acciones, participaciones o derechos de la entidad del exterior que posee los activos subyacentes ubicados en Colombia.</w:t>
      </w:r>
    </w:p>
    <w:p w:rsidR="000060F5" w:rsidRPr="00AC131A" w:rsidRDefault="000060F5"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Se entiende por transferencia indirecta, la enajenación de un derecho de participación en un activo en su totalidad o en parte, ya sea que dicha transferencia se realice entre partes relacionadas o independientes.</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lastRenderedPageBreak/>
        <w:t>Cuando el primer punto de contacto en Colombia sea una sociedad nacional, se entenderá que el activo subyacente son las acciones, participaciones o derechos en dicha sociedad nacional.</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 dispuesto en este artículo no se aplicará cuando las acciones o derechos que se enajenen se encuentren inscritos en una Bolsa de Valores reconocida por una autoridad gubernamental, que cuente con un mercado secundario activo, y cuando las acciones no estén concentradas en un mismo beneficiario real en más de un veinte por ciento (20%).</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color w:val="auto"/>
          <w:lang w:val="es-CO"/>
        </w:rPr>
        <w:t xml:space="preserve"> 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el caso de fusiones y escisiones entre entidades extranjeras, que involucren una enajenación indirecta, se aplicarán las disposiciones del artículo 319-8 del Estatuto Tributario.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color w:val="auto"/>
          <w:lang w:val="es-CO"/>
        </w:rPr>
        <w:t xml:space="preserve"> 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5</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63. </w:t>
      </w:r>
      <w:r w:rsidRPr="00AC131A">
        <w:rPr>
          <w:rStyle w:val="A0"/>
          <w:color w:val="auto"/>
          <w:lang w:val="es-CO"/>
        </w:rPr>
        <w:t>Modifíquese el artículo 118-1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118-1. </w:t>
      </w:r>
      <w:r w:rsidRPr="00AC131A">
        <w:rPr>
          <w:rStyle w:val="A0"/>
          <w:b/>
          <w:bCs/>
          <w:i/>
          <w:color w:val="auto"/>
          <w:lang w:val="es-CO"/>
        </w:rPr>
        <w:t>Subcapitalización.</w:t>
      </w:r>
      <w:r w:rsidRPr="00AC131A">
        <w:rPr>
          <w:rStyle w:val="A0"/>
          <w:b/>
          <w:bCs/>
          <w:color w:val="auto"/>
          <w:lang w:val="es-CO"/>
        </w:rPr>
        <w:t xml:space="preserve"> </w:t>
      </w:r>
      <w:r w:rsidRPr="00AC131A">
        <w:rPr>
          <w:rStyle w:val="A0"/>
          <w:color w:val="auto"/>
          <w:lang w:val="es-CO"/>
        </w:rPr>
        <w:t>Son deducibles, siempre y cuando cumplan con los requisitos previstos en la ley, los intereses por deudas durante el respectivo período gravable.</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 xml:space="preserve">Sin perjuicio de los demás requisitos y condiciones consagrados en este Estatuto para la procedencia de la deducción, cuando las deudas que generan intereses sean contraídas, directa o indirectamente, a favor de vinculados económicos nacionales o extranjeros, los contribuyentes </w:t>
      </w:r>
      <w:r w:rsidRPr="00AC131A">
        <w:rPr>
          <w:rStyle w:val="A0"/>
          <w:color w:val="auto"/>
          <w:lang w:val="es-CO"/>
        </w:rPr>
        <w:lastRenderedPageBreak/>
        <w:t>del impuesto sobre la renta y complementarios solo podrán deducir los intereses generados con ocasión de tales deudas en cuanto el monto total promedio de las mismas, durante el correspondiente año gravable, no exceda el resultado de multiplicar por dos (2) el patrimonio líquido del contribuyente determinado a 31 de diciembre del año gravable inmediatamente anterior.</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virtud de lo dispuesto en el inciso anterior, no será deducible la proporción de los intereses que exceda el límite a que se refiere este artículo.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color w:val="auto"/>
          <w:lang w:val="es-CO"/>
        </w:rPr>
        <w:t xml:space="preserve"> 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w:t>
      </w:r>
      <w:r w:rsidRPr="00AC131A">
        <w:rPr>
          <w:rStyle w:val="A0"/>
          <w:i/>
          <w:iCs/>
          <w:color w:val="auto"/>
          <w:lang w:val="es-CO"/>
        </w:rPr>
        <w:t>back-to-back</w:t>
      </w:r>
      <w:r w:rsidRPr="00AC131A">
        <w:rPr>
          <w:rStyle w:val="A0"/>
          <w:color w:val="auto"/>
          <w:lang w:val="es-CO"/>
        </w:rPr>
        <w:t>,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Las deudas que se tendrán en cuenta para efectos del cálculo de la proporción a la que se refiere el inciso segundo son las deudas que generen intereses e incluyen aquellas que se hayan contraído con vinculados económicos por conducto de intermediarios no vinculados del exterior o que se encuentren en el país.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color w:val="auto"/>
          <w:lang w:val="es-CO"/>
        </w:rPr>
        <w:t xml:space="preserve"> 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w:t>
      </w:r>
      <w:r w:rsidRPr="00AC131A">
        <w:rPr>
          <w:rStyle w:val="A0"/>
          <w:i/>
          <w:iCs/>
          <w:color w:val="auto"/>
          <w:lang w:val="es-CO"/>
        </w:rPr>
        <w:t>factoring</w:t>
      </w:r>
      <w:r w:rsidRPr="00AC131A">
        <w:rPr>
          <w:rStyle w:val="A0"/>
          <w:color w:val="auto"/>
          <w:lang w:val="es-CO"/>
        </w:rPr>
        <w:t xml:space="preserve">, en los términos del Decreto 2669 de 2012, y siempre y cuando las actividades de la compañía de </w:t>
      </w:r>
      <w:r w:rsidRPr="00AC131A">
        <w:rPr>
          <w:rStyle w:val="A0"/>
          <w:i/>
          <w:iCs/>
          <w:color w:val="auto"/>
          <w:lang w:val="es-CO"/>
        </w:rPr>
        <w:t xml:space="preserve">factoring </w:t>
      </w:r>
      <w:r w:rsidRPr="00AC131A">
        <w:rPr>
          <w:rStyle w:val="A0"/>
          <w:color w:val="auto"/>
          <w:lang w:val="es-CO"/>
        </w:rPr>
        <w:t>no sean prestadas en más de un 50% a compañías con vinculación económica, en los términos del artículo 260-1 del Estatuto Tributario.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color w:val="auto"/>
          <w:lang w:val="es-CO"/>
        </w:rPr>
        <w:t xml:space="preserve"> Lo dispuesto en el inciso segundo de este artículo y en los parágrafos primero y segundo no se aplicará a las personas naturales o jurídicas, contribuyentes del impuesto sobre la renta y complementarios, que desarrollen empresas en </w:t>
      </w:r>
      <w:r w:rsidR="00233B1F" w:rsidRPr="00AC131A">
        <w:rPr>
          <w:rStyle w:val="A0"/>
          <w:color w:val="auto"/>
          <w:lang w:val="es-CO"/>
        </w:rPr>
        <w:t>período</w:t>
      </w:r>
      <w:r w:rsidRPr="00AC131A">
        <w:rPr>
          <w:rStyle w:val="A0"/>
          <w:color w:val="auto"/>
          <w:lang w:val="es-CO"/>
        </w:rPr>
        <w:t xml:space="preserve"> improductivo. Para estos efectos, se tendrán en cuenta las disposiciones consagradas en los artículos 1.2.1.19.6 al 1.2.1.19.14 del Decreto 1625 de 2016 o las disposiciones que los modifiquen o sustituyan.</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5</w:t>
      </w:r>
      <w:r w:rsidRPr="00AC131A">
        <w:rPr>
          <w:rStyle w:val="A0"/>
          <w:b/>
          <w:color w:val="auto"/>
          <w:lang w:val="es-CO"/>
        </w:rPr>
        <w:t>°.</w:t>
      </w:r>
      <w:r w:rsidRPr="00AC131A">
        <w:rPr>
          <w:rStyle w:val="A0"/>
          <w:color w:val="auto"/>
          <w:lang w:val="es-CO"/>
        </w:rPr>
        <w:t xml:space="preserve"> 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64. </w:t>
      </w:r>
      <w:r w:rsidRPr="00AC131A">
        <w:rPr>
          <w:rStyle w:val="A0"/>
          <w:color w:val="auto"/>
          <w:lang w:val="es-CO"/>
        </w:rPr>
        <w:t>Adiciónese el literal c) al artículo 124-1 del Estatuto Tributario, el cual quedará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c) Los intereses y demás costos o gastos financieros atribuidos a un establecimiento permanente en Colombia, que se hayan sometido a retención en la fuente.</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65. </w:t>
      </w:r>
      <w:r w:rsidRPr="00AC131A">
        <w:rPr>
          <w:rStyle w:val="A0"/>
          <w:color w:val="auto"/>
          <w:lang w:val="es-CO"/>
        </w:rPr>
        <w:t>Adiciónese un parágrafo al artículo 401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w:t>
      </w:r>
      <w:r w:rsidRPr="00AC131A">
        <w:rPr>
          <w:rStyle w:val="A0"/>
          <w:color w:val="auto"/>
          <w:lang w:val="es-CO"/>
        </w:rPr>
        <w:t>. 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II</w:t>
      </w:r>
    </w:p>
    <w:p w:rsidR="00E27772" w:rsidRPr="00AC131A" w:rsidRDefault="00E27772" w:rsidP="0091001D">
      <w:pPr>
        <w:pStyle w:val="Pa8"/>
        <w:spacing w:line="240" w:lineRule="auto"/>
        <w:jc w:val="center"/>
        <w:rPr>
          <w:b/>
          <w:lang w:val="es-CO"/>
        </w:rPr>
      </w:pPr>
      <w:r w:rsidRPr="00AC131A">
        <w:rPr>
          <w:rStyle w:val="A0"/>
          <w:b/>
          <w:bCs/>
          <w:color w:val="auto"/>
          <w:lang w:val="es-CO"/>
        </w:rPr>
        <w:t>Establecimientos permanentes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66. </w:t>
      </w:r>
      <w:r w:rsidRPr="00AC131A">
        <w:rPr>
          <w:rStyle w:val="A0"/>
          <w:color w:val="auto"/>
          <w:lang w:val="es-CO"/>
        </w:rPr>
        <w:t>Para efectos de lo establecido en los artículos 20, 20-1 y 20-2 del Estatuto Tributario, los establecimientos permanentes de individuos, sociedades o entidades extranjeras de cualquier naturaleza, ubicados en el país, serán gravados sobre las rentas y ganancias ocasionales de fuente nacional y extranjera que le sean atribuibles.</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III</w:t>
      </w:r>
    </w:p>
    <w:p w:rsidR="00E27772" w:rsidRPr="00AC131A" w:rsidRDefault="00E27772" w:rsidP="0091001D">
      <w:pPr>
        <w:pStyle w:val="Pa8"/>
        <w:spacing w:line="240" w:lineRule="auto"/>
        <w:jc w:val="center"/>
        <w:rPr>
          <w:b/>
          <w:lang w:val="es-CO"/>
        </w:rPr>
      </w:pPr>
      <w:r w:rsidRPr="00AC131A">
        <w:rPr>
          <w:rStyle w:val="A0"/>
          <w:b/>
          <w:bCs/>
          <w:color w:val="auto"/>
          <w:lang w:val="es-CO"/>
        </w:rPr>
        <w:t>Entidades controladas del exterior</w:t>
      </w:r>
    </w:p>
    <w:p w:rsidR="000060F5" w:rsidRPr="00AC131A" w:rsidRDefault="000060F5" w:rsidP="0091001D">
      <w:pPr>
        <w:spacing w:after="0" w:line="240" w:lineRule="auto"/>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 xml:space="preserve">Artículo 67. </w:t>
      </w:r>
      <w:r w:rsidRPr="00AC131A">
        <w:rPr>
          <w:rStyle w:val="A0"/>
          <w:rFonts w:ascii="Times New Roman" w:hAnsi="Times New Roman" w:cs="Times New Roman"/>
          <w:color w:val="auto"/>
          <w:sz w:val="24"/>
          <w:szCs w:val="24"/>
          <w:lang w:val="es-CO"/>
        </w:rPr>
        <w:t>Modifíquese el artículo 885 del Estatuto Tributario, el cual quedará así:</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pStyle w:val="Default"/>
        <w:ind w:left="180"/>
        <w:jc w:val="both"/>
        <w:rPr>
          <w:color w:val="auto"/>
          <w:lang w:val="es-CO"/>
        </w:rPr>
      </w:pPr>
      <w:r w:rsidRPr="00AC131A">
        <w:rPr>
          <w:rStyle w:val="A0"/>
          <w:b/>
          <w:bCs/>
          <w:color w:val="auto"/>
          <w:lang w:val="es-CO"/>
        </w:rPr>
        <w:t xml:space="preserve">Artículo 885. </w:t>
      </w:r>
      <w:r w:rsidRPr="00AC131A">
        <w:rPr>
          <w:rStyle w:val="A0"/>
          <w:b/>
          <w:bCs/>
          <w:i/>
          <w:iCs/>
          <w:color w:val="auto"/>
          <w:lang w:val="es-CO"/>
        </w:rPr>
        <w:t>Presunciones de pleno derecho</w:t>
      </w:r>
      <w:r w:rsidRPr="00AC131A">
        <w:rPr>
          <w:rStyle w:val="A0"/>
          <w:b/>
          <w:bCs/>
          <w:color w:val="auto"/>
          <w:lang w:val="es-CO"/>
        </w:rPr>
        <w:t xml:space="preserve">. </w:t>
      </w:r>
      <w:r w:rsidRPr="00AC131A">
        <w:rPr>
          <w:rStyle w:val="A0"/>
          <w:color w:val="auto"/>
          <w:lang w:val="es-CO"/>
        </w:rPr>
        <w:t>Se presume de pleno derecho que:</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1. Cuando los ingresos pasivos de la ECE representan un 80% o más de los ingresos totales de la ECE, que la totalidad de los ingresos, costos y deducciones de la ECE darán origen a rentas pasivas.</w:t>
      </w:r>
    </w:p>
    <w:p w:rsidR="00E27772" w:rsidRPr="00AC131A" w:rsidRDefault="00E27772" w:rsidP="0091001D">
      <w:pPr>
        <w:pStyle w:val="Pa6"/>
        <w:spacing w:line="240" w:lineRule="auto"/>
        <w:ind w:left="180"/>
        <w:jc w:val="both"/>
        <w:rPr>
          <w:lang w:val="es-CO"/>
        </w:rPr>
      </w:pPr>
      <w:r w:rsidRPr="00AC131A">
        <w:rPr>
          <w:rStyle w:val="A0"/>
          <w:color w:val="auto"/>
          <w:lang w:val="es-CO"/>
        </w:rPr>
        <w:t>2. Cuando los ingresos activos o de actividades económicas reales de la ECE representan un 80% o más de los ingresos totales de la ECE, que la totalidad de los ingresos, costos y deducciones de la ECE darán origen a rentas activas.</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IV</w:t>
      </w:r>
    </w:p>
    <w:p w:rsidR="00E27772" w:rsidRPr="00AC131A" w:rsidRDefault="00E27772" w:rsidP="0091001D">
      <w:pPr>
        <w:pStyle w:val="Pa8"/>
        <w:spacing w:line="240" w:lineRule="auto"/>
        <w:jc w:val="center"/>
        <w:rPr>
          <w:b/>
          <w:lang w:val="es-CO"/>
        </w:rPr>
      </w:pPr>
      <w:r w:rsidRPr="00AC131A">
        <w:rPr>
          <w:rStyle w:val="A0"/>
          <w:b/>
          <w:bCs/>
          <w:color w:val="auto"/>
          <w:lang w:val="es-CO"/>
        </w:rPr>
        <w:t>Fondos de Capital Privado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68. </w:t>
      </w:r>
      <w:r w:rsidRPr="00AC131A">
        <w:rPr>
          <w:rStyle w:val="A0"/>
          <w:color w:val="auto"/>
          <w:lang w:val="es-CO"/>
        </w:rPr>
        <w:t>Modifíquese el artículo 23-1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23-1. </w:t>
      </w:r>
      <w:r w:rsidRPr="00AC131A">
        <w:rPr>
          <w:rStyle w:val="A0"/>
          <w:b/>
          <w:bCs/>
          <w:i/>
          <w:iCs/>
          <w:color w:val="auto"/>
          <w:lang w:val="es-CO"/>
        </w:rPr>
        <w:t xml:space="preserve">No son contribuyentes los fondos de capital privado, los fondos de inversión colectiva y otros. </w:t>
      </w:r>
      <w:r w:rsidRPr="00AC131A">
        <w:rPr>
          <w:rStyle w:val="A0"/>
          <w:color w:val="auto"/>
          <w:lang w:val="es-CO"/>
        </w:rPr>
        <w:t xml:space="preserve">No son contribuyentes del impuesto sobre la renta y complementarios los </w:t>
      </w:r>
      <w:r w:rsidRPr="00AC131A">
        <w:rPr>
          <w:rStyle w:val="A0"/>
          <w:color w:val="auto"/>
          <w:lang w:val="es-CO"/>
        </w:rPr>
        <w:lastRenderedPageBreak/>
        <w:t>fondos de capital privado y los fondos de inversión colectiva, administrados por una entidad autorizada para tal efecto.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remuneración que reciba por su labor la entidad que administre el fondo constituye un ingreso gravable para la misma y estará sujeta a retención en la fuente.</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Los ingresos del fondo de capital privado o de inversión colectiva, previa deducción de los gastos a cargo del mismo y de la 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 xml:space="preserve">No </w:t>
      </w:r>
      <w:proofErr w:type="gramStart"/>
      <w:r w:rsidRPr="00AC131A">
        <w:rPr>
          <w:rStyle w:val="A0"/>
          <w:color w:val="auto"/>
          <w:lang w:val="es-CO"/>
        </w:rPr>
        <w:t>obstante</w:t>
      </w:r>
      <w:proofErr w:type="gramEnd"/>
      <w:r w:rsidRPr="00AC131A">
        <w:rPr>
          <w:rStyle w:val="A0"/>
          <w:color w:val="auto"/>
          <w:lang w:val="es-CO"/>
        </w:rPr>
        <w:t xml:space="preserve"> lo anterior, la realización de las rentas para los beneficiarios o partícipes de un fondo solo se diferirá hasta el momento de la distribución de las utilidades, inclusive en un </w:t>
      </w:r>
      <w:r w:rsidR="00233B1F" w:rsidRPr="00AC131A">
        <w:rPr>
          <w:rStyle w:val="A0"/>
          <w:color w:val="auto"/>
          <w:lang w:val="es-CO"/>
        </w:rPr>
        <w:t>período</w:t>
      </w:r>
      <w:r w:rsidRPr="00AC131A">
        <w:rPr>
          <w:rStyle w:val="A0"/>
          <w:color w:val="auto"/>
          <w:lang w:val="es-CO"/>
        </w:rPr>
        <w:t xml:space="preserve"> gravable distinto a aquel en el cual el fondo de capital privado o los fondos de inversión colectiva han devengado contablemente el respectivo ingreso, en los siguientes casos: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Cuando las participaciones del Fondo sean negociadas en una bolsa de valores sometida a la inspección y vigilancia de la Superintendencia Financiera de Colombia, o</w:t>
      </w:r>
    </w:p>
    <w:p w:rsidR="00E27772" w:rsidRPr="00AC131A" w:rsidRDefault="00E27772" w:rsidP="0091001D">
      <w:pPr>
        <w:pStyle w:val="Pa21"/>
        <w:spacing w:line="240" w:lineRule="auto"/>
        <w:ind w:left="180"/>
        <w:jc w:val="both"/>
        <w:rPr>
          <w:lang w:val="es-CO"/>
        </w:rPr>
      </w:pPr>
      <w:r w:rsidRPr="00AC131A">
        <w:rPr>
          <w:rStyle w:val="A0"/>
          <w:color w:val="auto"/>
          <w:lang w:val="es-CO"/>
        </w:rPr>
        <w:t>2. Cuando el fondo cumpla con los siguientes requisitos: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No ser poseído directa o indirectamente, en más de un 50%, por un mismo beneficiario efectivo, o grupo inversionista vinculado económicamente o por miembros de una misma familia hasta un 4º grado de consanguinidad o afinidad, que sean contribuyentes del impuesto sobre la renta; y</w:t>
      </w:r>
    </w:p>
    <w:p w:rsidR="00E27772" w:rsidRPr="00AC131A" w:rsidRDefault="00E27772" w:rsidP="0091001D">
      <w:pPr>
        <w:pStyle w:val="Pa21"/>
        <w:spacing w:line="240" w:lineRule="auto"/>
        <w:ind w:left="180"/>
        <w:jc w:val="both"/>
        <w:rPr>
          <w:lang w:val="es-CO"/>
        </w:rPr>
      </w:pPr>
      <w:r w:rsidRPr="00AC131A">
        <w:rPr>
          <w:rStyle w:val="A0"/>
          <w:color w:val="auto"/>
          <w:lang w:val="es-CO"/>
        </w:rPr>
        <w:t>b) Cuando ninguno de los beneficiarios efectivos del fondo o grupo inversionista vinculado o grupo familiar, de manera individual o conjunta, tenga control o discrecionalidad sobre las distribuciones del mismo.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 dispuesto en el numeral 2 del inciso 4° de este artículo no aplicará para aquellos fondos que tengan por objeto exclusivo desarrollar nuevos emprendimientos innovadores y recaudar capitales de riesgo para dicho propósito.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Para estos efectos, el valor de la inversión en el fondo tiene que ser inferior a seiscientos mil (600.000) UVT, y no puede existir vinculación económica o familiar entre el desarrollador del nuevo emprendimiento y los inversionistas de capital de riesgo.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No son contribuyentes del impuesto sobre la renta y complementarios, los fondos parafiscales agropecuarios y pesqueros, y el Fondo de Promoción Turística. Los anteriores fondos que administran recursos públicos están sujetos a control fiscal.</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color w:val="auto"/>
          <w:lang w:val="es-CO"/>
        </w:rPr>
        <w:t xml:space="preserve"> Lo dispuesto en el literal b) del numeral segundo del inciso 4 de este artículo no será aplicable al gestor, siempre y cuando no exista vinculación económica entre el gestor y los beneficiarios o inversionistas mayoritarios el fondo de capital privado o de inversión colectiva.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Para todos los efectos fiscales regulados en el Estatuto Tributario, incluyendo para efectos de los artículos 631-5 y 631-6, se entiende por beneficiario efectivo, final o real, toda persona natural que en último término posea, controle o se beneficie directa o indirectamente de una persona jurídica o estructura sin personería jurídica. Se entiende que una persona natural es beneficiario efectivo, final o real, cuando cumpla con cualquiera de las siguientes condiciones: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Persona natural que directa y/o indirectamente, posea el 5% o más del capital o los derechos de voto de la persona jurídica o estructura sin personería jurídica, o</w:t>
      </w:r>
    </w:p>
    <w:p w:rsidR="00E27772" w:rsidRPr="00AC131A" w:rsidRDefault="00E27772" w:rsidP="0091001D">
      <w:pPr>
        <w:pStyle w:val="Pa21"/>
        <w:spacing w:line="240" w:lineRule="auto"/>
        <w:ind w:left="180"/>
        <w:jc w:val="both"/>
        <w:rPr>
          <w:lang w:val="es-CO"/>
        </w:rPr>
      </w:pPr>
      <w:r w:rsidRPr="00AC131A">
        <w:rPr>
          <w:rStyle w:val="A0"/>
          <w:color w:val="auto"/>
          <w:lang w:val="es-CO"/>
        </w:rPr>
        <w:t>b) Persona natural que, de forma individual o considerando su grupo familiar hasta un 4º grado de consanguinidad o afinidad, ejerce control directo y/o indirecto sobre la persona jurídica o estructura sin personería jurídica. El control se determinará, considerando los artículos 260 y 261 del Código de Comercio, el artículo 260-1 del Estatuto Tributario y demás normas que los modifiquen o complementen, aplicando el siguiente procedimiento:</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i. Persona natural que tenga directa y/o indirectamente en última instancia el control material y/o interés o participación controlante sobre la propiedad,</w:t>
      </w:r>
    </w:p>
    <w:p w:rsidR="00E27772" w:rsidRPr="00AC131A" w:rsidRDefault="00E27772" w:rsidP="0091001D">
      <w:pPr>
        <w:pStyle w:val="Pa21"/>
        <w:spacing w:line="240" w:lineRule="auto"/>
        <w:ind w:left="180"/>
        <w:jc w:val="both"/>
        <w:rPr>
          <w:lang w:val="es-CO"/>
        </w:rPr>
      </w:pPr>
      <w:r w:rsidRPr="00AC131A">
        <w:rPr>
          <w:rStyle w:val="A0"/>
          <w:color w:val="auto"/>
          <w:lang w:val="es-CO"/>
        </w:rPr>
        <w:t>ii. En caso de que no se tenga certeza que la persona natural identificada en el paso (i) corresponda al beneficiario efectivo, final o real, se deberá identificar la persona natural que tenga control sobre la persona jurídica o estructura sin personería jurídica por cualquier otro medio,</w:t>
      </w:r>
    </w:p>
    <w:p w:rsidR="00E27772" w:rsidRPr="00AC131A" w:rsidRDefault="00E27772" w:rsidP="0091001D">
      <w:pPr>
        <w:pStyle w:val="Pa21"/>
        <w:spacing w:line="240" w:lineRule="auto"/>
        <w:ind w:left="180"/>
        <w:jc w:val="both"/>
        <w:rPr>
          <w:lang w:val="es-CO"/>
        </w:rPr>
      </w:pPr>
      <w:r w:rsidRPr="00AC131A">
        <w:rPr>
          <w:rStyle w:val="A0"/>
          <w:color w:val="auto"/>
          <w:lang w:val="es-CO"/>
        </w:rPr>
        <w:t>iii. En caso de que no se identifique la persona natural en los pasos (i) y (ii), se deberá identificar la persona natural que ostente el cargo de funcionario de más alta gerencia o dirección dentro la persona jurídica o estructura sin personería jurídica, o</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c) Persona natural que se beneficie en 5% o más de los rendimientos, utilidades o activos de la persona jurídica o estructura sin personería jurídica.</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Créase el Registro Único de Beneficiarios Efectivos, Finales o Reales (RUB), cuyo funcionamiento y administración estará a cargo de la Dirección de Impuestos y Aduanas Nacionales (DIAN) y se implementará mediante resolución expedida por dicha entidad y que busque la interoperabilidad con el Registro Único Tributario (RUT).</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El régimen sancionatorio será el previsto en el artículo 651 del Estatuto Tributario cuando no se entregue esta información o se entregue de manera errónea, bajo requerimiento de la Dirección de Impuestos y Aduanas Nacionales (DIAN), y el previsto en el artículo 658-3 de este Estatuto cuando no se cumpla la obligación de registro y actualización del RUB.</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b/>
          <w:bCs/>
          <w:color w:val="auto"/>
          <w:sz w:val="24"/>
          <w:szCs w:val="24"/>
          <w:lang w:val="es-CO"/>
        </w:rPr>
        <w:t>Parágrafo Transitorio</w:t>
      </w:r>
      <w:r w:rsidRPr="00AC131A">
        <w:rPr>
          <w:rStyle w:val="A0"/>
          <w:rFonts w:ascii="Times New Roman" w:hAnsi="Times New Roman" w:cs="Times New Roman"/>
          <w:color w:val="auto"/>
          <w:sz w:val="24"/>
          <w:szCs w:val="24"/>
          <w:lang w:val="es-CO"/>
        </w:rPr>
        <w:t xml:space="preserve">. Los Fondos de Capital Privado y los Fondos de Inversión Colectiva que se encuentren vigentes a 31 de diciembre de 2018, continuarán rigiéndose por lo dispuesto en la Ley 1607 de 2012 y el Decreto 1848 de 2013 hasta el 30 de junio de 2021, fecha a partir de la </w:t>
      </w:r>
      <w:r w:rsidRPr="00AC131A">
        <w:rPr>
          <w:rStyle w:val="A0"/>
          <w:rFonts w:ascii="Times New Roman" w:hAnsi="Times New Roman" w:cs="Times New Roman"/>
          <w:color w:val="auto"/>
          <w:sz w:val="24"/>
          <w:szCs w:val="24"/>
          <w:lang w:val="es-CO"/>
        </w:rPr>
        <w:lastRenderedPageBreak/>
        <w:t>cual deberán haberse acogido a los requisitos establecidos en los numerales 1 o 2 del inciso 4° de este artículo, según el caso, para mantener el tratamiento allí consagrado. En caso contrario, las utilidades de los fondos a los que se refiere el inciso 4° de este artículo, que conforme a las disposiciones anteriores se hayan causado en el fondo y se encuentren pendientes de causación fiscal por parte de los partícipes, se entenderán causadas en el año gravable 2021, siempre y cuando no se cumplan los supuestos dispuestos en esta norma para su diferimiento.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69. </w:t>
      </w:r>
      <w:r w:rsidRPr="00AC131A">
        <w:rPr>
          <w:rStyle w:val="A0"/>
          <w:color w:val="auto"/>
          <w:lang w:val="es-CO"/>
        </w:rPr>
        <w:t>Modifíquese el artículo 368-1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368-1. </w:t>
      </w:r>
      <w:r w:rsidRPr="00AC131A">
        <w:rPr>
          <w:rStyle w:val="A0"/>
          <w:b/>
          <w:bCs/>
          <w:i/>
          <w:iCs/>
          <w:color w:val="auto"/>
          <w:lang w:val="es-CO"/>
        </w:rPr>
        <w:t>Retención sobre distribución de ingresos por los fondos a que se refiere el artículo 23-1 del Estatuto Tributario</w:t>
      </w:r>
      <w:r w:rsidRPr="00AC131A">
        <w:rPr>
          <w:rStyle w:val="A0"/>
          <w:b/>
          <w:bCs/>
          <w:color w:val="auto"/>
          <w:lang w:val="es-CO"/>
        </w:rPr>
        <w:t xml:space="preserve">. </w:t>
      </w:r>
      <w:r w:rsidRPr="00AC131A">
        <w:rPr>
          <w:rStyle w:val="A0"/>
          <w:color w:val="auto"/>
          <w:lang w:val="es-CO"/>
        </w:rPr>
        <w:t>Los fondos de que trata el artículo 23-1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artículo 23-1 del Estatuto Tributario.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Cuando el pago se haga a una persona sin residencia en el país o a una sociedad o entidad extranjera sin domicilio principal en el país, la retención en la fuente a título del impuesto sobre la renta y complementarios se hará a la tarifa que corresponda para los pagos al exterior, según el respectivo concepto.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derechos en los fondos o carteras colectivas y fondos mutuos mantendrán el costo fiscal, tratamiento y condiciones tributarias de los bienes o derechos que los conforman.</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color w:val="auto"/>
          <w:lang w:val="es-CO"/>
        </w:rPr>
        <w:t xml:space="preserve"> No estarán sometidos a retención en la fuente, los pagos o abonos en cuenta derivados de la enajenación de títulos de deuda, derechos de participación, acciones o valores de renta variable, cuando estos se negocien en el mercado a través de una bolsa de valores colombiana.</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V</w:t>
      </w:r>
    </w:p>
    <w:p w:rsidR="00E27772" w:rsidRPr="00AC131A" w:rsidRDefault="00E27772" w:rsidP="0091001D">
      <w:pPr>
        <w:pStyle w:val="Pa8"/>
        <w:spacing w:line="240" w:lineRule="auto"/>
        <w:jc w:val="center"/>
        <w:rPr>
          <w:b/>
          <w:lang w:val="es-CO"/>
        </w:rPr>
      </w:pPr>
      <w:r w:rsidRPr="00AC131A">
        <w:rPr>
          <w:rStyle w:val="A0"/>
          <w:b/>
          <w:bCs/>
          <w:color w:val="auto"/>
          <w:lang w:val="es-CO"/>
        </w:rPr>
        <w:t>Entidades sin ánimo de lucro</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70. </w:t>
      </w:r>
      <w:r w:rsidRPr="00AC131A">
        <w:rPr>
          <w:rStyle w:val="A0"/>
          <w:color w:val="auto"/>
          <w:lang w:val="es-CO"/>
        </w:rPr>
        <w:t>Modifíquese el artículo 364-3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364-3. </w:t>
      </w:r>
      <w:r w:rsidRPr="00AC131A">
        <w:rPr>
          <w:rStyle w:val="A0"/>
          <w:b/>
          <w:bCs/>
          <w:i/>
          <w:iCs/>
          <w:color w:val="auto"/>
          <w:lang w:val="es-CO"/>
        </w:rPr>
        <w:t xml:space="preserve">Pérdida de los beneficios del Régimen Tributario Especial. </w:t>
      </w:r>
      <w:r w:rsidRPr="00AC131A">
        <w:rPr>
          <w:rStyle w:val="A0"/>
          <w:color w:val="auto"/>
          <w:lang w:val="es-CO"/>
        </w:rPr>
        <w:t>Perderán los beneficios del Régimen Tributario Especial las entidades que:</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No cumplan con lo dispuesto en los artículos 19 a 23-2 del Estatuto Tributario.</w:t>
      </w:r>
    </w:p>
    <w:p w:rsidR="00E27772" w:rsidRPr="00AC131A" w:rsidRDefault="00E27772" w:rsidP="0091001D">
      <w:pPr>
        <w:pStyle w:val="Pa21"/>
        <w:spacing w:line="240" w:lineRule="auto"/>
        <w:ind w:left="180"/>
        <w:jc w:val="both"/>
        <w:rPr>
          <w:lang w:val="es-CO"/>
        </w:rPr>
      </w:pPr>
      <w:r w:rsidRPr="00AC131A">
        <w:rPr>
          <w:rStyle w:val="A0"/>
          <w:color w:val="auto"/>
          <w:lang w:val="es-CO"/>
        </w:rPr>
        <w:t>2. No cumplan con lo dispuesto en el Título VI del Libro Primero del presente Estatuto.</w:t>
      </w:r>
    </w:p>
    <w:p w:rsidR="00E27772" w:rsidRPr="00AC131A" w:rsidRDefault="00E27772" w:rsidP="0091001D">
      <w:pPr>
        <w:pStyle w:val="Pa21"/>
        <w:spacing w:line="240" w:lineRule="auto"/>
        <w:ind w:left="180"/>
        <w:jc w:val="both"/>
        <w:rPr>
          <w:lang w:val="es-CO"/>
        </w:rPr>
      </w:pPr>
      <w:r w:rsidRPr="00AC131A">
        <w:rPr>
          <w:rStyle w:val="A0"/>
          <w:color w:val="auto"/>
          <w:lang w:val="es-CO"/>
        </w:rPr>
        <w:t>3. Cuyos miembros de junta directiva, fundadores, representantes legales o miembros de órganos de dirección:</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Sean declarados responsables penalmente por delitos contra la administración pública, el orden económico social y contra el patrimonio económico, siempre y cuando los hechos hayan implicado la utilización de la entidad para la comisión del delito;</w:t>
      </w:r>
    </w:p>
    <w:p w:rsidR="005978F6" w:rsidRDefault="005978F6"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b) Sean sancionados con la declaración de caducidad de un contrato celebrado con una entidad pública, siempre y cuando los hechos hayan implicado la utilización de la entidad para la comisión de la conducta.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Las entidades pueden solicitar su calificación al Régimen Tributario Especial para el año gravable siguiente a la pérdida del mismo, para lo cual deberán dar cumplimiento al procedimiento previsto en el artículo 356-2 de este Estatuto.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artículo 356-1 del presente Estatuto.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color w:val="auto"/>
          <w:lang w:val="es-CO"/>
        </w:rPr>
        <w:t xml:space="preserve"> Lo previsto en el numeral 3 de este artículo impedirá la nueva calificación en el Régimen Tributario Especial.</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 Administración Tributaria, previa comprobación y mediante acto administrativo debidamente motivado, podrá excluir del Régimen Tributario Especial a las entidades de que trata el artículo 19-4 del presente Estatuto que:</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No cumplan con las obligaciones establecidas en la legislación cooperativa vigente y aquellas establecidas en el artículo 19-4.</w:t>
      </w:r>
    </w:p>
    <w:p w:rsidR="005978F6" w:rsidRDefault="005978F6"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2. Destinen el excedente o beneficio neto, en todo o en parte, en forma diferente a lo establecido en la legislación cooperativa vigente.</w:t>
      </w:r>
    </w:p>
    <w:p w:rsidR="005978F6" w:rsidRDefault="005978F6"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 xml:space="preserve">3. No presenten o presenten de manera extemporánea su declaración del impuesto sobre la renta y complementarios por tres (3) </w:t>
      </w:r>
      <w:r w:rsidR="00233B1F" w:rsidRPr="00AC131A">
        <w:rPr>
          <w:rStyle w:val="A0"/>
          <w:color w:val="auto"/>
          <w:lang w:val="es-CO"/>
        </w:rPr>
        <w:t>período</w:t>
      </w:r>
      <w:r w:rsidRPr="00AC131A">
        <w:rPr>
          <w:rStyle w:val="A0"/>
          <w:color w:val="auto"/>
          <w:lang w:val="es-CO"/>
        </w:rPr>
        <w:t xml:space="preserve">s gravables en un </w:t>
      </w:r>
      <w:r w:rsidR="00233B1F" w:rsidRPr="00AC131A">
        <w:rPr>
          <w:rStyle w:val="A0"/>
          <w:color w:val="auto"/>
          <w:lang w:val="es-CO"/>
        </w:rPr>
        <w:t>período</w:t>
      </w:r>
      <w:r w:rsidRPr="00AC131A">
        <w:rPr>
          <w:rStyle w:val="A0"/>
          <w:color w:val="auto"/>
          <w:lang w:val="es-CO"/>
        </w:rPr>
        <w:t xml:space="preserve">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lastRenderedPageBreak/>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color w:val="auto"/>
          <w:lang w:val="es-CO"/>
        </w:rPr>
        <w:t xml:space="preserve"> En caso de pérdida de los beneficios del régimen tributario especial, dichos beneficios se tornan improcedentes a partir del año gravable en que se incumpla con los requisitos para pertenecer al régimen tributario especial.</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VI</w:t>
      </w:r>
    </w:p>
    <w:p w:rsidR="005978F6" w:rsidRDefault="005978F6" w:rsidP="0091001D">
      <w:pPr>
        <w:pStyle w:val="Pa8"/>
        <w:spacing w:line="240" w:lineRule="auto"/>
        <w:jc w:val="center"/>
        <w:rPr>
          <w:rStyle w:val="A0"/>
          <w:b/>
          <w:bCs/>
          <w:color w:val="auto"/>
          <w:lang w:val="es-CO"/>
        </w:rPr>
      </w:pPr>
    </w:p>
    <w:p w:rsidR="00E27772" w:rsidRPr="00AC131A" w:rsidRDefault="00E27772" w:rsidP="0091001D">
      <w:pPr>
        <w:pStyle w:val="Pa8"/>
        <w:spacing w:line="240" w:lineRule="auto"/>
        <w:jc w:val="center"/>
        <w:rPr>
          <w:b/>
          <w:lang w:val="es-CO"/>
        </w:rPr>
      </w:pPr>
      <w:r w:rsidRPr="00AC131A">
        <w:rPr>
          <w:rStyle w:val="A0"/>
          <w:b/>
          <w:bCs/>
          <w:color w:val="auto"/>
          <w:lang w:val="es-CO"/>
        </w:rPr>
        <w:t>Otras disposiciones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71. </w:t>
      </w:r>
      <w:r w:rsidRPr="00AC131A">
        <w:rPr>
          <w:rStyle w:val="A0"/>
          <w:color w:val="auto"/>
          <w:lang w:val="es-CO"/>
        </w:rPr>
        <w:t>Modifíquese el Capítulo 12 del Título XV de la Ley 599 de 2000, el cual quedará así:</w:t>
      </w:r>
    </w:p>
    <w:p w:rsidR="000060F5" w:rsidRPr="00AC131A" w:rsidRDefault="000060F5" w:rsidP="0091001D">
      <w:pPr>
        <w:pStyle w:val="Pa8"/>
        <w:spacing w:line="240" w:lineRule="auto"/>
        <w:ind w:left="180"/>
        <w:jc w:val="center"/>
        <w:rPr>
          <w:rStyle w:val="A0"/>
          <w:color w:val="auto"/>
          <w:lang w:val="es-CO"/>
        </w:rPr>
      </w:pPr>
    </w:p>
    <w:p w:rsidR="00E27772" w:rsidRPr="00AC131A" w:rsidRDefault="00E27772" w:rsidP="0091001D">
      <w:pPr>
        <w:pStyle w:val="Pa8"/>
        <w:spacing w:line="240" w:lineRule="auto"/>
        <w:ind w:left="180"/>
        <w:jc w:val="center"/>
        <w:rPr>
          <w:b/>
          <w:lang w:val="es-CO"/>
        </w:rPr>
      </w:pPr>
      <w:r w:rsidRPr="00AC131A">
        <w:rPr>
          <w:rStyle w:val="A0"/>
          <w:b/>
          <w:color w:val="auto"/>
          <w:lang w:val="es-CO"/>
        </w:rPr>
        <w:t>CAPÍTULO 12</w:t>
      </w:r>
    </w:p>
    <w:p w:rsidR="00E27772" w:rsidRPr="00AC131A" w:rsidRDefault="00E27772" w:rsidP="0091001D">
      <w:pPr>
        <w:pStyle w:val="Pa8"/>
        <w:spacing w:line="240" w:lineRule="auto"/>
        <w:ind w:left="180"/>
        <w:jc w:val="center"/>
        <w:rPr>
          <w:lang w:val="es-CO"/>
        </w:rPr>
      </w:pPr>
      <w:r w:rsidRPr="00AC131A">
        <w:rPr>
          <w:rStyle w:val="A0"/>
          <w:b/>
          <w:bCs/>
          <w:color w:val="auto"/>
          <w:lang w:val="es-CO"/>
        </w:rPr>
        <w:t>DE LA OMISIÓN DE ACTIVOS, LA DEFRAUDACIÓN Y LA PROMOCIÓN DE ESTRUCTURAS DE EVASIÓN TRIBUTARIA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434A. </w:t>
      </w:r>
      <w:r w:rsidRPr="00AC131A">
        <w:rPr>
          <w:rStyle w:val="A0"/>
          <w:b/>
          <w:bCs/>
          <w:i/>
          <w:iCs/>
          <w:color w:val="auto"/>
          <w:lang w:val="es-CO"/>
        </w:rPr>
        <w:t xml:space="preserve">Omisión de activos o inclusión de pasivos inexistentes. </w:t>
      </w:r>
      <w:r w:rsidRPr="00AC131A">
        <w:rPr>
          <w:rStyle w:val="A0"/>
          <w:color w:val="auto"/>
          <w:lang w:val="es-CO"/>
        </w:rPr>
        <w:t>El contribuyente que omita activos o declare un menor valor de los activos o declare pasivos inexistentes, en la declaración del impuesto sobre la renta y complementarios, por un valor igual o superior a 5.000 salarios mínimos legales mensuales vigentes, definido por liquidación oficial de la autoridad tributaria, incurrirá en prisión de 48 a 108 meses de prisión.</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El valor de los activos omitidos o de los declarados por un menor valor, será establecido de conformidad con las reglas de valoración patrimonial de activos del Estatuto Tributario, y el de los pasivos inexistentes por el valor por el que hayan sido incluidos en la declaración del impuesto sobre la renta y complementarios.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 xml:space="preserve">Parágrafo 1°. </w:t>
      </w:r>
      <w:r w:rsidRPr="00AC131A">
        <w:rPr>
          <w:rStyle w:val="A0"/>
          <w:rFonts w:ascii="Times New Roman" w:hAnsi="Times New Roman" w:cs="Times New Roman"/>
          <w:color w:val="auto"/>
          <w:sz w:val="24"/>
          <w:szCs w:val="24"/>
          <w:lang w:val="es-CO"/>
        </w:rPr>
        <w:t>La acción penal podrá iniciarse por petición especial del Director General de la Dirección de Impuestos y Aduanas Nacionales (DIAN) o la autoridad competente, o su delegado o delegados especiales, siguiendo criterios de razonabilidad y proporcionalidad.</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autoridad se abstendrá de presentar esta petición, cuando exista una interpretación razonable del derecho aplicable, siempre que los hechos y cifras declarados por el contribuyente sean completos y verdaderos.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 xml:space="preserve">La acción penal se extinguirá cuando el contribuyente presente o corrija la declaración o declaraciones correspondientes, siempre y cuando esté dentro del término para </w:t>
      </w:r>
      <w:r w:rsidRPr="00AC131A">
        <w:rPr>
          <w:rStyle w:val="A0"/>
          <w:color w:val="auto"/>
          <w:lang w:val="es-CO"/>
        </w:rPr>
        <w:lastRenderedPageBreak/>
        <w:t>corregir previsto en el Estatuto Tributario y, en todo caso, realice los respectivos pagos de impuestos, sanciones tributarias e intereses correspondientes.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434B. </w:t>
      </w:r>
      <w:r w:rsidRPr="00AC131A">
        <w:rPr>
          <w:rStyle w:val="A0"/>
          <w:b/>
          <w:bCs/>
          <w:i/>
          <w:iCs/>
          <w:color w:val="auto"/>
          <w:lang w:val="es-CO"/>
        </w:rPr>
        <w:t>Defraudación o evasión tributaria</w:t>
      </w:r>
      <w:r w:rsidRPr="00AC131A">
        <w:rPr>
          <w:rStyle w:val="A0"/>
          <w:b/>
          <w:bCs/>
          <w:color w:val="auto"/>
          <w:lang w:val="es-CO"/>
        </w:rPr>
        <w:t xml:space="preserve">. </w:t>
      </w:r>
      <w:r w:rsidRPr="00AC131A">
        <w:rPr>
          <w:rStyle w:val="A0"/>
          <w:color w:val="auto"/>
          <w:lang w:val="es-CO"/>
        </w:rPr>
        <w:t>Siempre que la conducta no constituya otro delito sancionado con pena mayor, el contribuyente que, estando obligado a declarar no declare, o que en una declaración tributaria omita ingresos, o incluya costos o gastos inexistentes, o reclame créditos fiscales, retenciones o anticipos improcedentes por un valor igual o superior a 250 salarios mínimos legales mensuales vigentes e inferior a 2.500 salarios mínimos legales mensuales vigentes, definido por liquidación oficial de la autoridad tributaria, será sancionado con pena privativa de la libertad de 36 a 60 meses de prisión. En los eventos en que sea superior a 2.500 salarios mínimos legales mensuales vigentes e inferior a 8.500 salarios mínimos legales mensuales vigentes, las penas previstas en este artículo se incrementarán en una tercera parte y, en los casos que sea superior a 8.500 salarios mínimos mensuales legales vigentes, las penas se incrementarán en la mitad.</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Parágrafo 1°. </w:t>
      </w:r>
      <w:r w:rsidRPr="00AC131A">
        <w:rPr>
          <w:rStyle w:val="A0"/>
          <w:color w:val="auto"/>
          <w:lang w:val="es-CO"/>
        </w:rPr>
        <w:t>La acción penal podrá iniciarse por petición especial del Director General de la Dirección de Impuestos y Aduanas Nacionales (DIAN) o la autoridad competente, o su delegado o delegados especiales, siguiendo criterios de razonabilidad y proporcionalidad. La autoridad se abstendrá de presentar esta petición, cuando exista una interpretación razonable del derecho aplicable, siempre que los hechos y cifras declarados por el contribuyente sean completos y verdaderos.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Parágrafo 2°. </w:t>
      </w:r>
      <w:r w:rsidRPr="00AC131A">
        <w:rPr>
          <w:rStyle w:val="A0"/>
          <w:color w:val="auto"/>
          <w:lang w:val="es-CO"/>
        </w:rPr>
        <w:t>La acción penal se extinguirá cuando el contribuyente presente o corrija la declaración o declaraciones correspondientes, siempre y cuando esté dentro del término para corregir previsto en el Estatuto Tributario y, en todo caso, realice los respectivos pagos de impuestos, sanciones tributarias e intereses correspondientes.</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72. </w:t>
      </w:r>
      <w:r w:rsidRPr="00AC131A">
        <w:rPr>
          <w:rStyle w:val="A0"/>
          <w:color w:val="auto"/>
          <w:lang w:val="es-CO"/>
        </w:rPr>
        <w:t>Adiciónense los literales g) y h), y dos parágrafos al artículo 793 del Estatuto Tributario, los cuales quedarán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 xml:space="preserve">g) Las personas o entidades que hayan sido </w:t>
      </w:r>
      <w:proofErr w:type="gramStart"/>
      <w:r w:rsidRPr="00AC131A">
        <w:rPr>
          <w:rStyle w:val="A0"/>
          <w:color w:val="auto"/>
          <w:lang w:val="es-CO"/>
        </w:rPr>
        <w:t>parte</w:t>
      </w:r>
      <w:proofErr w:type="gramEnd"/>
      <w:r w:rsidRPr="00AC131A">
        <w:rPr>
          <w:rStyle w:val="A0"/>
          <w:color w:val="auto"/>
          <w:lang w:val="es-CO"/>
        </w:rPr>
        <w:t xml:space="preserve"> en negocios con propósitos de evasión o de abuso, por los impuestos, intereses y sanciones dejados de recaudar por parte de la Administración Tributaria.</w:t>
      </w:r>
    </w:p>
    <w:p w:rsidR="00E27772" w:rsidRPr="00AC131A" w:rsidRDefault="00E27772" w:rsidP="0091001D">
      <w:pPr>
        <w:pStyle w:val="Pa21"/>
        <w:spacing w:line="240" w:lineRule="auto"/>
        <w:ind w:left="180"/>
        <w:jc w:val="both"/>
        <w:rPr>
          <w:lang w:val="es-CO"/>
        </w:rPr>
      </w:pPr>
      <w:r w:rsidRPr="00AC131A">
        <w:rPr>
          <w:rStyle w:val="A0"/>
          <w:color w:val="auto"/>
          <w:lang w:val="es-CO"/>
        </w:rPr>
        <w:t>h) Quienes custodien, administren o de cualquier manera gestionen activos en fondos o vehículos utilizados por sus partícipes con propósitos de evasión o abuso, con conocimiento de operación u operaciones constitutivas de abuso en materia tributaria.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color w:val="auto"/>
          <w:lang w:val="es-CO"/>
        </w:rPr>
        <w:t xml:space="preserve"> En todos los casos de solidaridad previstos en este Estatuto, la Administración deberá notificar sus actuaciones a los deudores solidarios, en aras de que ejerzan su derecho de defensa.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auxiliares de la justicia que actúan como liquidadores o interventores en la liquidación judicial de procesos concursales, de intervención por captación ilegal y en los casos en que de acuerdo con la ley deban ser designados por la Superintendencia de Sociedades, solo responden de manera subsidiaria por el incumplimiento de las obligaciones formales que se deriven de las obligaciones sustanciales que se originen con posterioridad a su posesión.</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73. </w:t>
      </w:r>
      <w:r w:rsidRPr="00AC131A">
        <w:rPr>
          <w:rStyle w:val="A0"/>
          <w:color w:val="auto"/>
          <w:lang w:val="es-CO"/>
        </w:rPr>
        <w:t>Adiciónese un parágrafo al artículo 368 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 xml:space="preserve">Entiéndase también como agentes de retención las personas jurídicas y naturales exportadoras de servicios de entretenimiento para adulto a través del sistema </w:t>
      </w:r>
      <w:r w:rsidRPr="00AC131A">
        <w:rPr>
          <w:rStyle w:val="A0"/>
          <w:i/>
          <w:iCs/>
          <w:color w:val="auto"/>
          <w:lang w:val="es-CO"/>
        </w:rPr>
        <w:t>webcam</w:t>
      </w:r>
      <w:r w:rsidRPr="00AC131A">
        <w:rPr>
          <w:rStyle w:val="A0"/>
          <w:color w:val="auto"/>
          <w:lang w:val="es-CO"/>
        </w:rPr>
        <w:t>, que mediante contrato de mandato como hecho generador practiquen la retención en la fuente por servicios al mandante en el respectivo pago o abono en cuenta, de conformidad con el artículo 392 del Estatuto Tributario. Estas empresas estarán organizadas en una Federación de Comercio Electrónico para Adultos para su control y el sector será reglamentado mediante ley.</w:t>
      </w:r>
    </w:p>
    <w:p w:rsidR="000060F5" w:rsidRPr="00AC131A" w:rsidRDefault="000060F5" w:rsidP="0091001D">
      <w:pPr>
        <w:pStyle w:val="Pa8"/>
        <w:spacing w:line="240" w:lineRule="auto"/>
        <w:jc w:val="center"/>
        <w:rPr>
          <w:rStyle w:val="A0"/>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TÍTULO V</w:t>
      </w:r>
    </w:p>
    <w:p w:rsidR="00E27772" w:rsidRPr="00AC131A" w:rsidRDefault="00E27772" w:rsidP="0091001D">
      <w:pPr>
        <w:pStyle w:val="Pa8"/>
        <w:spacing w:line="240" w:lineRule="auto"/>
        <w:jc w:val="center"/>
        <w:rPr>
          <w:b/>
          <w:lang w:val="es-CO"/>
        </w:rPr>
      </w:pPr>
      <w:r w:rsidRPr="00AC131A">
        <w:rPr>
          <w:rStyle w:val="A0"/>
          <w:b/>
          <w:color w:val="auto"/>
          <w:lang w:val="es-CO"/>
        </w:rPr>
        <w:t>MEDIDAS PARA EL CRECIMIENTO ECONÓMICO</w:t>
      </w:r>
    </w:p>
    <w:p w:rsidR="000060F5" w:rsidRPr="00AC131A" w:rsidRDefault="000060F5" w:rsidP="0091001D">
      <w:pPr>
        <w:pStyle w:val="Pa8"/>
        <w:spacing w:line="240" w:lineRule="auto"/>
        <w:jc w:val="center"/>
        <w:rPr>
          <w:rStyle w:val="A0"/>
          <w:b/>
          <w:color w:val="auto"/>
          <w:lang w:val="es-CO"/>
        </w:rPr>
      </w:pPr>
    </w:p>
    <w:p w:rsidR="00E27772" w:rsidRPr="00AC131A" w:rsidRDefault="00E27772" w:rsidP="0091001D">
      <w:pPr>
        <w:pStyle w:val="Pa8"/>
        <w:spacing w:line="240" w:lineRule="auto"/>
        <w:jc w:val="center"/>
        <w:rPr>
          <w:b/>
          <w:lang w:val="es-CO"/>
        </w:rPr>
      </w:pPr>
      <w:r w:rsidRPr="00AC131A">
        <w:rPr>
          <w:rStyle w:val="A0"/>
          <w:b/>
          <w:color w:val="auto"/>
          <w:lang w:val="es-CO"/>
        </w:rPr>
        <w:t>CAPÍTULO I</w:t>
      </w:r>
    </w:p>
    <w:p w:rsidR="00E27772" w:rsidRPr="00AC131A" w:rsidRDefault="00E27772" w:rsidP="0091001D">
      <w:pPr>
        <w:pStyle w:val="Pa8"/>
        <w:spacing w:line="240" w:lineRule="auto"/>
        <w:jc w:val="center"/>
        <w:rPr>
          <w:lang w:val="es-CO"/>
        </w:rPr>
      </w:pPr>
      <w:r w:rsidRPr="00AC131A">
        <w:rPr>
          <w:rStyle w:val="A0"/>
          <w:b/>
          <w:bCs/>
          <w:color w:val="auto"/>
          <w:lang w:val="es-CO"/>
        </w:rPr>
        <w:t>Impuesto unificado bajo el Régimen Simple de Tributación - Simple</w:t>
      </w:r>
    </w:p>
    <w:p w:rsidR="000060F5" w:rsidRPr="00AC131A" w:rsidRDefault="000060F5" w:rsidP="0091001D">
      <w:pPr>
        <w:pStyle w:val="Pa6"/>
        <w:spacing w:line="240" w:lineRule="auto"/>
        <w:jc w:val="both"/>
        <w:rPr>
          <w:rStyle w:val="A0"/>
          <w:b/>
          <w:bCs/>
          <w:color w:val="auto"/>
          <w:lang w:val="es-CO"/>
        </w:rPr>
      </w:pPr>
    </w:p>
    <w:p w:rsidR="00E27772" w:rsidRPr="00AC131A" w:rsidRDefault="00E27772" w:rsidP="0091001D">
      <w:pPr>
        <w:pStyle w:val="Pa6"/>
        <w:spacing w:line="240" w:lineRule="auto"/>
        <w:jc w:val="both"/>
        <w:rPr>
          <w:lang w:val="es-CO"/>
        </w:rPr>
      </w:pPr>
      <w:r w:rsidRPr="00AC131A">
        <w:rPr>
          <w:rStyle w:val="A0"/>
          <w:b/>
          <w:bCs/>
          <w:color w:val="auto"/>
          <w:lang w:val="es-CO"/>
        </w:rPr>
        <w:t xml:space="preserve">Artículo 74. </w:t>
      </w:r>
      <w:r w:rsidRPr="00AC131A">
        <w:rPr>
          <w:rStyle w:val="A0"/>
          <w:bCs/>
          <w:i/>
          <w:iCs/>
          <w:color w:val="auto"/>
          <w:lang w:val="es-CO"/>
        </w:rPr>
        <w:t>Impuesto unificado bajo el Régimen Simple de Tributación - Simple para la formalización y la generación de empleo</w:t>
      </w:r>
      <w:r w:rsidRPr="00AC131A">
        <w:rPr>
          <w:rStyle w:val="A0"/>
          <w:bCs/>
          <w:color w:val="auto"/>
          <w:lang w:val="es-CO"/>
        </w:rPr>
        <w:t xml:space="preserve">. </w:t>
      </w:r>
      <w:r w:rsidRPr="00AC131A">
        <w:rPr>
          <w:rStyle w:val="A0"/>
          <w:color w:val="auto"/>
          <w:lang w:val="es-CO"/>
        </w:rPr>
        <w:t>Sustitúyase el Libro Octavo del Estatuto Tributario, el cual quedará así:</w:t>
      </w:r>
    </w:p>
    <w:p w:rsidR="000060F5" w:rsidRPr="00AC131A" w:rsidRDefault="000060F5" w:rsidP="0091001D">
      <w:pPr>
        <w:pStyle w:val="Pa8"/>
        <w:spacing w:line="240" w:lineRule="auto"/>
        <w:ind w:left="180"/>
        <w:jc w:val="center"/>
        <w:rPr>
          <w:rStyle w:val="A0"/>
          <w:color w:val="auto"/>
          <w:lang w:val="es-CO"/>
        </w:rPr>
      </w:pPr>
    </w:p>
    <w:p w:rsidR="00E27772" w:rsidRPr="00AC131A" w:rsidRDefault="00E27772" w:rsidP="0091001D">
      <w:pPr>
        <w:pStyle w:val="Pa8"/>
        <w:spacing w:line="240" w:lineRule="auto"/>
        <w:ind w:left="180"/>
        <w:jc w:val="center"/>
        <w:rPr>
          <w:b/>
          <w:lang w:val="es-CO"/>
        </w:rPr>
      </w:pPr>
      <w:r w:rsidRPr="00AC131A">
        <w:rPr>
          <w:rStyle w:val="A0"/>
          <w:b/>
          <w:color w:val="auto"/>
          <w:lang w:val="es-CO"/>
        </w:rPr>
        <w:t>LIBRO OCTAVO</w:t>
      </w:r>
    </w:p>
    <w:p w:rsidR="00E27772" w:rsidRPr="00AC131A" w:rsidRDefault="00E27772" w:rsidP="0091001D">
      <w:pPr>
        <w:pStyle w:val="Pa8"/>
        <w:spacing w:line="240" w:lineRule="auto"/>
        <w:ind w:left="180"/>
        <w:jc w:val="center"/>
        <w:rPr>
          <w:lang w:val="es-CO"/>
        </w:rPr>
      </w:pPr>
      <w:r w:rsidRPr="00AC131A">
        <w:rPr>
          <w:rStyle w:val="A0"/>
          <w:b/>
          <w:bCs/>
          <w:color w:val="auto"/>
          <w:lang w:val="es-CO"/>
        </w:rPr>
        <w:t>IMPUESTO UNIFICADO BAJO EL RÉGIMEN SIMPLE DE TRIBUTACIÓN - SIMPLE PARA LA FORMALIZACIÓN Y LA GENERACIÓN DE EMPLEO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903. </w:t>
      </w:r>
      <w:r w:rsidRPr="00AC131A">
        <w:rPr>
          <w:rStyle w:val="A0"/>
          <w:b/>
          <w:bCs/>
          <w:i/>
          <w:iCs/>
          <w:color w:val="auto"/>
          <w:lang w:val="es-CO"/>
        </w:rPr>
        <w:t xml:space="preserve">Creación del impuesto unificado bajo el Régimen Simple de Tributación - Simple. </w:t>
      </w:r>
      <w:r w:rsidRPr="00AC131A">
        <w:rPr>
          <w:rStyle w:val="A0"/>
          <w:color w:val="auto"/>
          <w:lang w:val="es-CO"/>
        </w:rPr>
        <w:t>Créese a partir del 1° de enero de 2020 el impuesto unificado que se pagará bajo el Régimen Simple de Tributación - Simple, con el fin de reducir las cargas formales y sustanciales, impulsar la formalidad y, en general, simplificar y facilitar el cumplimiento de la obligación tributaria de los contribuyentes que voluntariamente se acojan al régimen previsto en el presente Libro.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El impuesto unificado bajo el Régimen Simple de Tributación - Simple es un modelo de tributación opcional de determinación integral, de declaración anual y anticipo bimestral, que sustituye el 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Este sistema también integra los aportes del empleador a pensiones, mediante el mecanismo del crédito tributario.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 xml:space="preserve">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w:t>
      </w:r>
      <w:r w:rsidRPr="00AC131A">
        <w:rPr>
          <w:rStyle w:val="A0"/>
          <w:color w:val="auto"/>
          <w:lang w:val="es-CO"/>
        </w:rPr>
        <w:lastRenderedPageBreak/>
        <w:t>hacerse en el Registro Único Tributario (RUT) de manera masiva, a través de un edicto que se publicará en la página web de la Dirección de Impuestos y Aduanas Nacionales (DIAN).</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Dirección de Impuestos y Aduanas Nacionales (DIAN) informará a las autoridades municipales y distritales, mediante resolución, el listado de los contribuyentes que se acogieron al Régimen Simple de Tributación - Simple, así como aquellos que sean inscritos de oficio.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El Gobierno nacional reglamentará el intercambio de información y los programas de control y fiscalización conjuntos entre la Dirección de Impuestos y Aduanas Nacionales (DIAN) y las autoridades municipales y distritales.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contribuyentes que opten por acogerse al impuesto unificado bajo el Régimen Simple de Tributación - Simple deberán realizar los respectivos aportes al Sistema General de Pensiones de conformidad con la legislación vigente y estarán exonerados de aportes parafiscales en los términos del artículo 114-1 del Estatuto Tributario.</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Parágrafo 4</w:t>
      </w:r>
      <w:r w:rsidRPr="00AC131A">
        <w:rPr>
          <w:rStyle w:val="A0"/>
          <w:rFonts w:ascii="Times New Roman" w:hAnsi="Times New Roman" w:cs="Times New Roman"/>
          <w:b/>
          <w:color w:val="auto"/>
          <w:sz w:val="24"/>
          <w:szCs w:val="24"/>
          <w:lang w:val="es-CO"/>
        </w:rPr>
        <w:t>°</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El valor del aporte al Sistema General de Pensiones a cargo del empleador que sea contribuyente del impuesto unificado bajo el Régimen Simple de Tributación - Simple, se podrá tomar como un descuento tributario en los recibos electrónicos de pago del anticipo bimestral Simple de que trata el artículo 910 de este Estatuto. El descuento no podrá exceder el valor del anticipo bimestral a cargo del contribuyente perteneciente a este régimen. La parte que corresponda al impuesto de industria y comercio consolidado no podrá ser cubierta con dicho descuento.</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pStyle w:val="Default"/>
        <w:ind w:left="180"/>
        <w:jc w:val="both"/>
        <w:rPr>
          <w:color w:val="auto"/>
          <w:lang w:val="es-CO"/>
        </w:rPr>
      </w:pPr>
      <w:r w:rsidRPr="00AC131A">
        <w:rPr>
          <w:rStyle w:val="A0"/>
          <w:color w:val="auto"/>
          <w:lang w:val="es-CO"/>
        </w:rPr>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 Simple debe haber efectuado el pago de los aportes al Sistema General de Pensiones antes de presentar el recibo electrónico del anticipo bimestral Simple de que trata el artículo 910 de este Estatuto.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904. </w:t>
      </w:r>
      <w:r w:rsidRPr="00AC131A">
        <w:rPr>
          <w:rStyle w:val="A0"/>
          <w:b/>
          <w:bCs/>
          <w:i/>
          <w:iCs/>
          <w:color w:val="auto"/>
          <w:lang w:val="es-CO"/>
        </w:rPr>
        <w:t>Hecho generador y base gravable del impuesto unificado bajo el Régimen Simple de Tributación - Simple</w:t>
      </w:r>
      <w:r w:rsidRPr="00AC131A">
        <w:rPr>
          <w:rStyle w:val="A0"/>
          <w:b/>
          <w:bCs/>
          <w:color w:val="auto"/>
          <w:lang w:val="es-CO"/>
        </w:rPr>
        <w:t xml:space="preserve">. </w:t>
      </w:r>
      <w:r w:rsidRPr="00AC131A">
        <w:rPr>
          <w:rStyle w:val="A0"/>
          <w:color w:val="auto"/>
          <w:lang w:val="es-CO"/>
        </w:rPr>
        <w:t xml:space="preserve">El hecho generador del impuesto unificado bajo el Régimen Simple de Tributación - Simple es la obtención de ingresos susceptibles de producir un incremento en el patrimonio, y su base gravable está integrada por la totalidad de los ingresos brutos, ordinarios y extraordinarios, percibidos en el respectivo </w:t>
      </w:r>
      <w:r w:rsidR="00233B1F" w:rsidRPr="00AC131A">
        <w:rPr>
          <w:rStyle w:val="A0"/>
          <w:color w:val="auto"/>
          <w:lang w:val="es-CO"/>
        </w:rPr>
        <w:t>período</w:t>
      </w:r>
      <w:r w:rsidRPr="00AC131A">
        <w:rPr>
          <w:rStyle w:val="A0"/>
          <w:color w:val="auto"/>
          <w:lang w:val="es-CO"/>
        </w:rPr>
        <w:t xml:space="preserve"> gravable.</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Para el caso del impuesto de industria y comercio consolidado, el cual se integra al impuesto unificado bajo el régimen simple de tributación – SIMPLE, se mantienen la autonomía de los entes territoriales para la definición de los elementos del hecho generador, base gravable, tarifa y sujetos pasivos, de conformidad con las leyes vigentes.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Los ingresos constitutivos de ganancia ocasional no integran la base gravable del impuesto unificado bajo el régimen simple de tributación-SIMPLE. Tampoco integran la base gravable los ingresos no constitutivos de renta ni ganancia ocasional.</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lastRenderedPageBreak/>
        <w:t xml:space="preserve">Artículo 905. </w:t>
      </w:r>
      <w:r w:rsidRPr="00AC131A">
        <w:rPr>
          <w:rStyle w:val="A0"/>
          <w:b/>
          <w:bCs/>
          <w:i/>
          <w:iCs/>
          <w:color w:val="auto"/>
          <w:lang w:val="es-CO"/>
        </w:rPr>
        <w:t xml:space="preserve">Sujetos pasivos. </w:t>
      </w:r>
      <w:r w:rsidRPr="00AC131A">
        <w:rPr>
          <w:rStyle w:val="A0"/>
          <w:color w:val="auto"/>
          <w:lang w:val="es-CO"/>
        </w:rPr>
        <w:t>Podrán ser sujetos pasivos del impuesto unificado bajo el régimen simple de tributación – SIMPLE las personas naturales o jurídicas que reúnan la totalidad de las siguientes condiciones: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Que se trate de una persona natural que desarrolle una empresa o de una persona jurídica en la que sus socios, partícipes o accionistas sean personas naturales, nacionales o extranjeras, residentes en Colombia.</w:t>
      </w:r>
    </w:p>
    <w:p w:rsidR="00E27772" w:rsidRPr="00AC131A" w:rsidRDefault="00E27772" w:rsidP="0091001D">
      <w:pPr>
        <w:pStyle w:val="Pa21"/>
        <w:spacing w:line="240" w:lineRule="auto"/>
        <w:ind w:left="180"/>
        <w:jc w:val="both"/>
        <w:rPr>
          <w:lang w:val="es-CO"/>
        </w:rPr>
      </w:pPr>
      <w:r w:rsidRPr="00AC131A">
        <w:rPr>
          <w:rStyle w:val="A0"/>
          <w:color w:val="auto"/>
          <w:lang w:val="es-CO"/>
        </w:rPr>
        <w:t>2. Que en el año gravable anterior hubieren obtenido ingresos brutos, ordinarios o extraordinarios, inferiores a 80.000 UVT. En el caso de las empresas o personas jurídicas nuevas, la inscripción en el impuesto unificado bajo el régimen simple de tributación – SIMPLE estará condicionada a que los ingresos del año no superen estos límites.</w:t>
      </w:r>
    </w:p>
    <w:p w:rsidR="00E27772" w:rsidRPr="00AC131A" w:rsidRDefault="00E27772" w:rsidP="0091001D">
      <w:pPr>
        <w:pStyle w:val="Pa21"/>
        <w:spacing w:line="240" w:lineRule="auto"/>
        <w:ind w:left="180"/>
        <w:jc w:val="both"/>
        <w:rPr>
          <w:lang w:val="es-CO"/>
        </w:rPr>
      </w:pPr>
      <w:r w:rsidRPr="00AC131A">
        <w:rPr>
          <w:rStyle w:val="A0"/>
          <w:color w:val="auto"/>
          <w:lang w:val="es-CO"/>
        </w:rPr>
        <w:t>3. Si uno de los socios persona natural tiene una o varias empresas o participa en una o varias sociedades, inscritas en el impuesto unificado bajo el régimen simple de tributación – SIMPLE, los límites máximos de ingresos brutos se revisarán de forma consolidada y en la proporción a su participación en dichas empresas o sociedades.</w:t>
      </w:r>
    </w:p>
    <w:p w:rsidR="00E27772" w:rsidRPr="00AC131A" w:rsidRDefault="00E27772" w:rsidP="0091001D">
      <w:pPr>
        <w:pStyle w:val="Pa21"/>
        <w:spacing w:line="240" w:lineRule="auto"/>
        <w:ind w:left="180"/>
        <w:jc w:val="both"/>
        <w:rPr>
          <w:lang w:val="es-CO"/>
        </w:rPr>
      </w:pPr>
      <w:r w:rsidRPr="00AC131A">
        <w:rPr>
          <w:rStyle w:val="A0"/>
          <w:color w:val="auto"/>
          <w:lang w:val="es-CO"/>
        </w:rPr>
        <w:t>4. Si uno de los socios persona natural tiene una participación superior al 10% en una o varias sociedades no inscritas en el impuesto unificado bajo el régimen simple de tributación – SIMPLE, los límites máximos de ingresos brutos se revisarán de forma consolidada y en la proporción a su participación en dichas sociedades.</w:t>
      </w:r>
    </w:p>
    <w:p w:rsidR="00E27772" w:rsidRPr="00AC131A" w:rsidRDefault="00E27772" w:rsidP="0091001D">
      <w:pPr>
        <w:pStyle w:val="Pa21"/>
        <w:spacing w:line="240" w:lineRule="auto"/>
        <w:ind w:left="180"/>
        <w:jc w:val="both"/>
        <w:rPr>
          <w:lang w:val="es-CO"/>
        </w:rPr>
      </w:pPr>
      <w:r w:rsidRPr="00AC131A">
        <w:rPr>
          <w:rStyle w:val="A0"/>
          <w:color w:val="auto"/>
          <w:lang w:val="es-CO"/>
        </w:rPr>
        <w:t>5. Si uno de los socios persona natural es gerente o administrador de otras empresas o sociedades, los límites máximos de ingresos brutos se revisarán de forma consolidada con los de las empresas o sociedades que administra.</w:t>
      </w:r>
    </w:p>
    <w:p w:rsidR="00E27772" w:rsidRPr="00AC131A" w:rsidRDefault="00E27772" w:rsidP="0091001D">
      <w:pPr>
        <w:pStyle w:val="Pa21"/>
        <w:spacing w:line="240" w:lineRule="auto"/>
        <w:ind w:left="180"/>
        <w:jc w:val="both"/>
        <w:rPr>
          <w:lang w:val="es-CO"/>
        </w:rPr>
      </w:pPr>
      <w:r w:rsidRPr="00AC131A">
        <w:rPr>
          <w:rStyle w:val="A0"/>
          <w:color w:val="auto"/>
          <w:lang w:val="es-CO"/>
        </w:rPr>
        <w:t>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Registro Único Tributario (RUT) y con todos los mecanismos electrónicos de cumplimiento, firma electrónica y factura electrónica.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Para efectos de la consolidación de los límites máximos de ingresos que tratan los numerales 3, 4 y 5 de este artículo, se tendrán en cuenta únicamente los ingresos para efectos fiscales.</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906. </w:t>
      </w:r>
      <w:r w:rsidRPr="00AC131A">
        <w:rPr>
          <w:rStyle w:val="A0"/>
          <w:b/>
          <w:bCs/>
          <w:i/>
          <w:iCs/>
          <w:color w:val="auto"/>
          <w:lang w:val="es-CO"/>
        </w:rPr>
        <w:t>Sujetos que no pueden optar por el impuesto unificado bajo el régimen simple de tributación – simple</w:t>
      </w:r>
      <w:r w:rsidRPr="00AC131A">
        <w:rPr>
          <w:rStyle w:val="A0"/>
          <w:i/>
          <w:iCs/>
          <w:color w:val="auto"/>
          <w:lang w:val="es-CO"/>
        </w:rPr>
        <w:t xml:space="preserve">. </w:t>
      </w:r>
      <w:r w:rsidRPr="00AC131A">
        <w:rPr>
          <w:rStyle w:val="A0"/>
          <w:color w:val="auto"/>
          <w:lang w:val="es-CO"/>
        </w:rPr>
        <w:t>No podrán optar por el impuesto unificado bajo el régimen simple de tributación – SIMPLE:</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Las personas jurídicas extranjeras o sus establecimientos permanentes.</w:t>
      </w:r>
    </w:p>
    <w:p w:rsidR="00E27772" w:rsidRPr="00AC131A" w:rsidRDefault="00E27772" w:rsidP="0091001D">
      <w:pPr>
        <w:pStyle w:val="Pa21"/>
        <w:spacing w:line="240" w:lineRule="auto"/>
        <w:ind w:left="180"/>
        <w:jc w:val="both"/>
        <w:rPr>
          <w:lang w:val="es-CO"/>
        </w:rPr>
      </w:pPr>
      <w:r w:rsidRPr="00AC131A">
        <w:rPr>
          <w:rStyle w:val="A0"/>
          <w:color w:val="auto"/>
          <w:lang w:val="es-CO"/>
        </w:rPr>
        <w:t>2. Las personas naturales sin residencia en el país o sus establecimientos permanentes.</w:t>
      </w:r>
    </w:p>
    <w:p w:rsidR="00E27772" w:rsidRPr="00AC131A" w:rsidRDefault="00E27772" w:rsidP="0091001D">
      <w:pPr>
        <w:pStyle w:val="Pa21"/>
        <w:spacing w:line="240" w:lineRule="auto"/>
        <w:ind w:left="180"/>
        <w:jc w:val="both"/>
        <w:rPr>
          <w:lang w:val="es-CO"/>
        </w:rPr>
      </w:pPr>
      <w:r w:rsidRPr="00AC131A">
        <w:rPr>
          <w:rStyle w:val="A0"/>
          <w:color w:val="auto"/>
          <w:lang w:val="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E27772" w:rsidRPr="00AC131A" w:rsidRDefault="00E27772" w:rsidP="0091001D">
      <w:pPr>
        <w:pStyle w:val="Pa21"/>
        <w:spacing w:line="240" w:lineRule="auto"/>
        <w:ind w:left="180"/>
        <w:jc w:val="both"/>
        <w:rPr>
          <w:lang w:val="es-CO"/>
        </w:rPr>
      </w:pPr>
      <w:r w:rsidRPr="00AC131A">
        <w:rPr>
          <w:rStyle w:val="A0"/>
          <w:color w:val="auto"/>
          <w:lang w:val="es-CO"/>
        </w:rPr>
        <w:t>4. Las sociedades cuyos socios o administradores tengan en sustancia una relación laboral con el contratante, por tratarse de servicios personales, prestados con habitualidad y subordinación.</w:t>
      </w:r>
    </w:p>
    <w:p w:rsidR="00E27772" w:rsidRPr="00AC131A" w:rsidRDefault="00E27772" w:rsidP="0091001D">
      <w:pPr>
        <w:pStyle w:val="Pa21"/>
        <w:spacing w:line="240" w:lineRule="auto"/>
        <w:ind w:left="180"/>
        <w:jc w:val="both"/>
        <w:rPr>
          <w:lang w:val="es-CO"/>
        </w:rPr>
      </w:pPr>
      <w:r w:rsidRPr="00AC131A">
        <w:rPr>
          <w:rStyle w:val="A0"/>
          <w:color w:val="auto"/>
          <w:lang w:val="es-CO"/>
        </w:rPr>
        <w:t>5. Las entidades que sean filiales, subsidiarias, agencias, sucursales, de personas jurídicas nacionales o extranjeras, o de extranjeros no residentes.</w:t>
      </w:r>
    </w:p>
    <w:p w:rsidR="00E27772" w:rsidRPr="00AC131A" w:rsidRDefault="00E27772" w:rsidP="0091001D">
      <w:pPr>
        <w:pStyle w:val="Pa21"/>
        <w:spacing w:line="240" w:lineRule="auto"/>
        <w:ind w:left="180"/>
        <w:jc w:val="both"/>
        <w:rPr>
          <w:lang w:val="es-CO"/>
        </w:rPr>
      </w:pPr>
      <w:r w:rsidRPr="00AC131A">
        <w:rPr>
          <w:rStyle w:val="A0"/>
          <w:color w:val="auto"/>
          <w:lang w:val="es-CO"/>
        </w:rPr>
        <w:lastRenderedPageBreak/>
        <w:t>6. Las sociedades que sean accionistas, suscriptores, partícipes, fideicomitentes o beneficiarios de otras sociedades o entidades legales, en Colombia o el exterior.</w:t>
      </w:r>
    </w:p>
    <w:p w:rsidR="00E27772" w:rsidRPr="00AC131A" w:rsidRDefault="00E27772" w:rsidP="0091001D">
      <w:pPr>
        <w:pStyle w:val="Pa21"/>
        <w:spacing w:line="240" w:lineRule="auto"/>
        <w:ind w:left="180"/>
        <w:jc w:val="both"/>
        <w:rPr>
          <w:lang w:val="es-CO"/>
        </w:rPr>
      </w:pPr>
      <w:r w:rsidRPr="00AC131A">
        <w:rPr>
          <w:rStyle w:val="A0"/>
          <w:color w:val="auto"/>
          <w:lang w:val="es-CO"/>
        </w:rPr>
        <w:t>7. Las sociedades que sean entidades financieras.</w:t>
      </w:r>
    </w:p>
    <w:p w:rsidR="00E27772" w:rsidRPr="00AC131A" w:rsidRDefault="00E27772" w:rsidP="0091001D">
      <w:pPr>
        <w:pStyle w:val="Pa21"/>
        <w:spacing w:line="240" w:lineRule="auto"/>
        <w:ind w:left="180"/>
        <w:jc w:val="both"/>
        <w:rPr>
          <w:lang w:val="es-CO"/>
        </w:rPr>
      </w:pPr>
      <w:r w:rsidRPr="00AC131A">
        <w:rPr>
          <w:rStyle w:val="A0"/>
          <w:color w:val="auto"/>
          <w:lang w:val="es-CO"/>
        </w:rPr>
        <w:t>8. Las personas naturales o jurídicas dedicadas a alguna de las siguientes actividades: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a) Actividades de microcrédito;</w:t>
      </w:r>
    </w:p>
    <w:p w:rsidR="00E27772" w:rsidRPr="00AC131A" w:rsidRDefault="00E27772" w:rsidP="0091001D">
      <w:pPr>
        <w:pStyle w:val="Pa21"/>
        <w:spacing w:line="240" w:lineRule="auto"/>
        <w:ind w:left="180"/>
        <w:jc w:val="both"/>
        <w:rPr>
          <w:lang w:val="es-CO"/>
        </w:rPr>
      </w:pPr>
      <w:r w:rsidRPr="00AC131A">
        <w:rPr>
          <w:rStyle w:val="A0"/>
          <w:color w:val="auto"/>
          <w:lang w:val="es-CO"/>
        </w:rPr>
        <w:t>b) Actividades de gestión de activos, intermediación en la venta de activos, arrendamiento de activos y/o las actividades que generen ingresos pasivos que representen un 20% o más de los ingresos brutos totales de la persona natural o jurídica.</w:t>
      </w:r>
    </w:p>
    <w:p w:rsidR="00E27772" w:rsidRPr="00AC131A" w:rsidRDefault="00E27772" w:rsidP="0091001D">
      <w:pPr>
        <w:pStyle w:val="Pa21"/>
        <w:spacing w:line="240" w:lineRule="auto"/>
        <w:ind w:left="180"/>
        <w:jc w:val="both"/>
        <w:rPr>
          <w:lang w:val="es-CO"/>
        </w:rPr>
      </w:pPr>
      <w:r w:rsidRPr="00AC131A">
        <w:rPr>
          <w:rStyle w:val="A0"/>
          <w:color w:val="auto"/>
          <w:lang w:val="es-CO"/>
        </w:rPr>
        <w:t>c) Factoraje o factoring;</w:t>
      </w:r>
    </w:p>
    <w:p w:rsidR="00E27772" w:rsidRPr="00AC131A" w:rsidRDefault="00E27772" w:rsidP="0091001D">
      <w:pPr>
        <w:pStyle w:val="Pa21"/>
        <w:spacing w:line="240" w:lineRule="auto"/>
        <w:ind w:left="180"/>
        <w:jc w:val="both"/>
        <w:rPr>
          <w:lang w:val="es-CO"/>
        </w:rPr>
      </w:pPr>
      <w:r w:rsidRPr="00AC131A">
        <w:rPr>
          <w:rStyle w:val="A0"/>
          <w:color w:val="auto"/>
          <w:lang w:val="es-CO"/>
        </w:rPr>
        <w:t>d) Servicios de asesoría financiera y/o estructuración de créditos;</w:t>
      </w:r>
    </w:p>
    <w:p w:rsidR="00E27772" w:rsidRPr="00AC131A" w:rsidRDefault="00E27772" w:rsidP="0091001D">
      <w:pPr>
        <w:pStyle w:val="Pa21"/>
        <w:spacing w:line="240" w:lineRule="auto"/>
        <w:ind w:left="180"/>
        <w:jc w:val="both"/>
        <w:rPr>
          <w:lang w:val="es-CO"/>
        </w:rPr>
      </w:pPr>
      <w:r w:rsidRPr="00AC131A">
        <w:rPr>
          <w:rStyle w:val="A0"/>
          <w:color w:val="auto"/>
          <w:lang w:val="es-CO"/>
        </w:rPr>
        <w:t>e) Generación, transmisión, distribución o comercialización de energía eléctrica;</w:t>
      </w:r>
    </w:p>
    <w:p w:rsidR="00E27772" w:rsidRPr="00AC131A" w:rsidRDefault="00E27772" w:rsidP="0091001D">
      <w:pPr>
        <w:pStyle w:val="Pa21"/>
        <w:spacing w:line="240" w:lineRule="auto"/>
        <w:ind w:left="180"/>
        <w:jc w:val="both"/>
        <w:rPr>
          <w:lang w:val="es-CO"/>
        </w:rPr>
      </w:pPr>
      <w:r w:rsidRPr="00AC131A">
        <w:rPr>
          <w:rStyle w:val="A0"/>
          <w:color w:val="auto"/>
          <w:lang w:val="es-CO"/>
        </w:rPr>
        <w:t>f) Actividad de fabricación, importación o comercialización de automóviles;</w:t>
      </w:r>
    </w:p>
    <w:p w:rsidR="00E27772" w:rsidRPr="00AC131A" w:rsidRDefault="00E27772" w:rsidP="0091001D">
      <w:pPr>
        <w:pStyle w:val="Pa21"/>
        <w:spacing w:line="240" w:lineRule="auto"/>
        <w:ind w:left="180"/>
        <w:jc w:val="both"/>
        <w:rPr>
          <w:lang w:val="es-CO"/>
        </w:rPr>
      </w:pPr>
      <w:r w:rsidRPr="00AC131A">
        <w:rPr>
          <w:rStyle w:val="A0"/>
          <w:color w:val="auto"/>
          <w:lang w:val="es-CO"/>
        </w:rPr>
        <w:t>g) Actividad de importación de combustibles;</w:t>
      </w:r>
    </w:p>
    <w:p w:rsidR="00E27772" w:rsidRPr="00AC131A" w:rsidRDefault="00E27772" w:rsidP="0091001D">
      <w:pPr>
        <w:pStyle w:val="Pa21"/>
        <w:spacing w:line="240" w:lineRule="auto"/>
        <w:ind w:left="180"/>
        <w:jc w:val="both"/>
        <w:rPr>
          <w:lang w:val="es-CO"/>
        </w:rPr>
      </w:pPr>
      <w:r w:rsidRPr="00AC131A">
        <w:rPr>
          <w:rStyle w:val="A0"/>
          <w:color w:val="auto"/>
          <w:lang w:val="es-CO"/>
        </w:rPr>
        <w:t>h) Producción o comercialización de armas de fuego, municiones y pólvoras, explosivos y detonantes.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9. Las personas naturales o jurídicas que desarrollen simultáneamente una de las actividades relacionadas en el numeral 8 anterior y otra diferente.</w:t>
      </w:r>
    </w:p>
    <w:p w:rsidR="00E27772" w:rsidRPr="00AC131A" w:rsidRDefault="00E27772" w:rsidP="0091001D">
      <w:pPr>
        <w:pStyle w:val="Pa21"/>
        <w:spacing w:line="240" w:lineRule="auto"/>
        <w:ind w:left="180"/>
        <w:jc w:val="both"/>
        <w:rPr>
          <w:lang w:val="es-CO"/>
        </w:rPr>
      </w:pPr>
      <w:r w:rsidRPr="00AC131A">
        <w:rPr>
          <w:rStyle w:val="A0"/>
          <w:color w:val="auto"/>
          <w:lang w:val="es-CO"/>
        </w:rPr>
        <w:t>10. Las sociedades que sean el resultado de la segregación, división o escisión de un negocio, que haya ocurrido en los cinco (5) años anteriores al momento de la solicitud de inscripción.</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907. </w:t>
      </w:r>
      <w:r w:rsidRPr="00AC131A">
        <w:rPr>
          <w:rStyle w:val="A0"/>
          <w:b/>
          <w:bCs/>
          <w:i/>
          <w:iCs/>
          <w:color w:val="auto"/>
          <w:lang w:val="es-CO"/>
        </w:rPr>
        <w:t>Impuestos que comprenden e integran el impuesto unificado bajo el régimen simple de tributación – simple</w:t>
      </w:r>
      <w:r w:rsidRPr="00AC131A">
        <w:rPr>
          <w:rStyle w:val="A0"/>
          <w:b/>
          <w:bCs/>
          <w:color w:val="auto"/>
          <w:lang w:val="es-CO"/>
        </w:rPr>
        <w:t xml:space="preserve">. </w:t>
      </w:r>
      <w:r w:rsidRPr="00AC131A">
        <w:rPr>
          <w:rStyle w:val="A0"/>
          <w:color w:val="auto"/>
          <w:lang w:val="es-CO"/>
        </w:rPr>
        <w:t>El impuesto unificado bajo el régimen simple de tributación – SIMPLE comprende e integra los siguientes impuestos:</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Impuesto sobre la renta;</w:t>
      </w:r>
    </w:p>
    <w:p w:rsidR="00E27772" w:rsidRPr="00AC131A" w:rsidRDefault="00E27772" w:rsidP="0091001D">
      <w:pPr>
        <w:pStyle w:val="Pa21"/>
        <w:spacing w:line="240" w:lineRule="auto"/>
        <w:ind w:left="180"/>
        <w:jc w:val="both"/>
        <w:rPr>
          <w:lang w:val="es-CO"/>
        </w:rPr>
      </w:pPr>
      <w:r w:rsidRPr="00AC131A">
        <w:rPr>
          <w:rStyle w:val="A0"/>
          <w:color w:val="auto"/>
          <w:lang w:val="es-CO"/>
        </w:rPr>
        <w:t>2. Impuesto nacional al consumo, cuando se desarrollen servicios de expendio de comidas y bebidas;</w:t>
      </w:r>
    </w:p>
    <w:p w:rsidR="00E27772" w:rsidRPr="00AC131A" w:rsidRDefault="00E27772" w:rsidP="0091001D">
      <w:pPr>
        <w:pStyle w:val="Pa21"/>
        <w:spacing w:line="240" w:lineRule="auto"/>
        <w:ind w:left="180"/>
        <w:jc w:val="both"/>
        <w:rPr>
          <w:lang w:val="es-CO"/>
        </w:rPr>
      </w:pPr>
      <w:r w:rsidRPr="00AC131A">
        <w:rPr>
          <w:rStyle w:val="A0"/>
          <w:color w:val="auto"/>
          <w:lang w:val="es-CO"/>
        </w:rPr>
        <w:t>3.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Parágrafo Transitorio</w:t>
      </w:r>
      <w:r w:rsidRPr="00AC131A">
        <w:rPr>
          <w:rStyle w:val="A0"/>
          <w:rFonts w:ascii="Times New Roman" w:hAnsi="Times New Roman" w:cs="Times New Roman"/>
          <w:color w:val="auto"/>
          <w:sz w:val="24"/>
          <w:szCs w:val="24"/>
          <w:lang w:val="es-CO"/>
        </w:rPr>
        <w:t>. Antes del 31 de diciembre de 2020, los concejos municipales y distritales deberán proferir acuerdos con el propósito de establecer las tarifas únicas del impuesto de industria y comercio consolidado, aplicables bajo el régimen simple de tributación – SIMPLE.</w:t>
      </w: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p>
    <w:p w:rsidR="00E27772" w:rsidRPr="00AC131A" w:rsidRDefault="00E27772" w:rsidP="0091001D">
      <w:pPr>
        <w:pStyle w:val="Default"/>
        <w:ind w:left="180"/>
        <w:jc w:val="both"/>
        <w:rPr>
          <w:color w:val="auto"/>
          <w:lang w:val="es-CO"/>
        </w:rPr>
      </w:pPr>
      <w:r w:rsidRPr="00AC131A">
        <w:rPr>
          <w:rStyle w:val="A0"/>
          <w:color w:val="auto"/>
          <w:lang w:val="es-CO"/>
        </w:rPr>
        <w:t>Los acuerdos que profieran los concejos municipales y distritales deben establecer una única tarifa consolidada para cada grupo de actividades descritas en los numerales del artículo 908 de este Estatuto, que integren el impuesto de industria y comercio, complementarios y sobretasas, de conformidad con las leyes vigentes, respetando la autonomía de los entes territoriales y dentro de los límites dispuestos en las leyes vigentes.</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 xml:space="preserve">A partir el 1° de enero de 2021, todos los municipios y distritos recaudarán el impuesto de industria y comercio a través del sistema del régimen simple de tributación – SIMPLE respecto </w:t>
      </w:r>
      <w:r w:rsidRPr="00AC131A">
        <w:rPr>
          <w:rStyle w:val="A0"/>
          <w:color w:val="auto"/>
          <w:lang w:val="es-CO"/>
        </w:rPr>
        <w:lastRenderedPageBreak/>
        <w:t>de los contribuyentes que se hayan acogido al régimen SIMPLE. Los municipios o distritos que a la entrada en vigencia de la presente ley hubieren integrado la tarifa del impuesto de industria y comercio consolidado al Régimen Simple de Tributación (Simple), lo recaudarán por medio de este a partir del 1</w:t>
      </w:r>
      <w:r w:rsidRPr="00AC131A">
        <w:rPr>
          <w:rStyle w:val="A0"/>
          <w:bCs/>
          <w:color w:val="auto"/>
          <w:lang w:val="es-CO"/>
        </w:rPr>
        <w:t xml:space="preserve">° </w:t>
      </w:r>
      <w:r w:rsidRPr="00AC131A">
        <w:rPr>
          <w:rStyle w:val="A0"/>
          <w:color w:val="auto"/>
          <w:lang w:val="es-CO"/>
        </w:rPr>
        <w:t>de enero de 2020.</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 xml:space="preserve">Artículo 908. </w:t>
      </w:r>
      <w:r w:rsidRPr="00AC131A">
        <w:rPr>
          <w:rStyle w:val="A0"/>
          <w:b/>
          <w:bCs/>
          <w:i/>
          <w:iCs/>
          <w:color w:val="auto"/>
          <w:lang w:val="es-CO"/>
        </w:rPr>
        <w:t>Tarifa</w:t>
      </w:r>
      <w:r w:rsidRPr="00AC131A">
        <w:rPr>
          <w:rStyle w:val="A0"/>
          <w:color w:val="auto"/>
          <w:lang w:val="es-CO"/>
        </w:rPr>
        <w:t>. La tarifa del impuesto unificado bajo el régimen simple de tributación – SIMPLE depende de los ingresos brutos anuales y de la actividad empresarial,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Tiendas pequeñas, mini-mercados, micro-mercados y peluquería:</w:t>
      </w:r>
    </w:p>
    <w:p w:rsidR="00E27772" w:rsidRPr="00AC131A" w:rsidRDefault="00E27772" w:rsidP="0091001D">
      <w:pPr>
        <w:pStyle w:val="Pa21"/>
        <w:spacing w:line="240" w:lineRule="auto"/>
        <w:ind w:left="180"/>
        <w:jc w:val="center"/>
        <w:rPr>
          <w:rStyle w:val="A0"/>
          <w:color w:val="auto"/>
          <w:lang w:val="es-CO"/>
        </w:rPr>
      </w:pPr>
    </w:p>
    <w:p w:rsidR="00E27772" w:rsidRPr="00AC131A" w:rsidRDefault="00351C10" w:rsidP="0091001D">
      <w:pPr>
        <w:pStyle w:val="Pa21"/>
        <w:spacing w:line="240" w:lineRule="auto"/>
        <w:ind w:left="180"/>
        <w:jc w:val="center"/>
        <w:rPr>
          <w:rStyle w:val="A0"/>
          <w:color w:val="auto"/>
          <w:lang w:val="es-CO"/>
        </w:rPr>
      </w:pPr>
      <w:r w:rsidRPr="00AC131A">
        <w:rPr>
          <w:noProof/>
        </w:rPr>
        <w:drawing>
          <wp:inline distT="0" distB="0" distL="0" distR="0">
            <wp:extent cx="3162741" cy="12003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img2.png"/>
                    <pic:cNvPicPr/>
                  </pic:nvPicPr>
                  <pic:blipFill>
                    <a:blip r:embed="rId5">
                      <a:extLst>
                        <a:ext uri="{28A0092B-C50C-407E-A947-70E740481C1C}">
                          <a14:useLocalDpi xmlns:a14="http://schemas.microsoft.com/office/drawing/2010/main" val="0"/>
                        </a:ext>
                      </a:extLst>
                    </a:blip>
                    <a:stretch>
                      <a:fillRect/>
                    </a:stretch>
                  </pic:blipFill>
                  <pic:spPr>
                    <a:xfrm>
                      <a:off x="0" y="0"/>
                      <a:ext cx="3162741" cy="1200318"/>
                    </a:xfrm>
                    <a:prstGeom prst="rect">
                      <a:avLst/>
                    </a:prstGeom>
                  </pic:spPr>
                </pic:pic>
              </a:graphicData>
            </a:graphic>
          </wp:inline>
        </w:drawing>
      </w: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pStyle w:val="Pa21"/>
        <w:spacing w:line="240" w:lineRule="auto"/>
        <w:ind w:left="180"/>
        <w:jc w:val="both"/>
        <w:rPr>
          <w:rStyle w:val="A0"/>
          <w:color w:val="auto"/>
          <w:lang w:val="es-CO"/>
        </w:rPr>
      </w:pPr>
      <w:r w:rsidRPr="00AC131A">
        <w:rPr>
          <w:rStyle w:val="A0"/>
          <w:color w:val="auto"/>
          <w:lang w:val="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E27772" w:rsidRPr="00AC131A" w:rsidRDefault="00E27772" w:rsidP="0091001D">
      <w:pPr>
        <w:spacing w:after="0" w:line="240" w:lineRule="auto"/>
        <w:ind w:left="180"/>
        <w:jc w:val="center"/>
        <w:rPr>
          <w:rFonts w:ascii="Times New Roman" w:hAnsi="Times New Roman" w:cs="Times New Roman"/>
          <w:sz w:val="24"/>
          <w:szCs w:val="24"/>
          <w:lang w:val="es-CO"/>
        </w:rPr>
      </w:pPr>
    </w:p>
    <w:p w:rsidR="00E27772" w:rsidRPr="00AC131A" w:rsidRDefault="00351C10" w:rsidP="0091001D">
      <w:pPr>
        <w:spacing w:after="0" w:line="240" w:lineRule="auto"/>
        <w:ind w:left="180"/>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124636" cy="13336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0-img3.png"/>
                    <pic:cNvPicPr/>
                  </pic:nvPicPr>
                  <pic:blipFill>
                    <a:blip r:embed="rId6">
                      <a:extLst>
                        <a:ext uri="{28A0092B-C50C-407E-A947-70E740481C1C}">
                          <a14:useLocalDpi xmlns:a14="http://schemas.microsoft.com/office/drawing/2010/main" val="0"/>
                        </a:ext>
                      </a:extLst>
                    </a:blip>
                    <a:stretch>
                      <a:fillRect/>
                    </a:stretch>
                  </pic:blipFill>
                  <pic:spPr>
                    <a:xfrm>
                      <a:off x="0" y="0"/>
                      <a:ext cx="3124636" cy="1333686"/>
                    </a:xfrm>
                    <a:prstGeom prst="rect">
                      <a:avLst/>
                    </a:prstGeom>
                  </pic:spPr>
                </pic:pic>
              </a:graphicData>
            </a:graphic>
          </wp:inline>
        </w:drawing>
      </w: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pStyle w:val="Pa21"/>
        <w:spacing w:line="240" w:lineRule="auto"/>
        <w:ind w:left="180"/>
        <w:jc w:val="both"/>
        <w:rPr>
          <w:rStyle w:val="A0"/>
          <w:color w:val="auto"/>
          <w:lang w:val="es-CO"/>
        </w:rPr>
      </w:pPr>
      <w:r w:rsidRPr="00AC131A">
        <w:rPr>
          <w:rStyle w:val="A0"/>
          <w:color w:val="auto"/>
          <w:lang w:val="es-CO"/>
        </w:rPr>
        <w:t>3. Servicios profesionales, de consultoría y científicos en los que predomine el factor intelectual sobre el material, incluidos los servicios de profesiones liberales:</w:t>
      </w:r>
    </w:p>
    <w:p w:rsidR="00E27772" w:rsidRPr="00AC131A" w:rsidRDefault="00E27772" w:rsidP="0091001D">
      <w:pPr>
        <w:spacing w:after="0" w:line="240" w:lineRule="auto"/>
        <w:ind w:left="180"/>
        <w:jc w:val="center"/>
        <w:rPr>
          <w:rFonts w:ascii="Times New Roman" w:hAnsi="Times New Roman" w:cs="Times New Roman"/>
          <w:sz w:val="24"/>
          <w:szCs w:val="24"/>
          <w:lang w:val="es-CO"/>
        </w:rPr>
      </w:pPr>
    </w:p>
    <w:p w:rsidR="00E27772" w:rsidRPr="00AC131A" w:rsidRDefault="00351C10" w:rsidP="0091001D">
      <w:pPr>
        <w:spacing w:after="0" w:line="240" w:lineRule="auto"/>
        <w:ind w:left="180"/>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152381" cy="1466667"/>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0-img4.png"/>
                    <pic:cNvPicPr/>
                  </pic:nvPicPr>
                  <pic:blipFill>
                    <a:blip r:embed="rId7">
                      <a:extLst>
                        <a:ext uri="{28A0092B-C50C-407E-A947-70E740481C1C}">
                          <a14:useLocalDpi xmlns:a14="http://schemas.microsoft.com/office/drawing/2010/main" val="0"/>
                        </a:ext>
                      </a:extLst>
                    </a:blip>
                    <a:stretch>
                      <a:fillRect/>
                    </a:stretch>
                  </pic:blipFill>
                  <pic:spPr>
                    <a:xfrm>
                      <a:off x="0" y="0"/>
                      <a:ext cx="3152381" cy="1466667"/>
                    </a:xfrm>
                    <a:prstGeom prst="rect">
                      <a:avLst/>
                    </a:prstGeom>
                  </pic:spPr>
                </pic:pic>
              </a:graphicData>
            </a:graphic>
          </wp:inline>
        </w:drawing>
      </w: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pStyle w:val="Pa21"/>
        <w:spacing w:line="240" w:lineRule="auto"/>
        <w:ind w:left="180"/>
        <w:jc w:val="both"/>
        <w:rPr>
          <w:rStyle w:val="A0"/>
          <w:color w:val="auto"/>
          <w:lang w:val="es-CO"/>
        </w:rPr>
      </w:pPr>
      <w:r w:rsidRPr="00AC131A">
        <w:rPr>
          <w:rStyle w:val="A0"/>
          <w:color w:val="auto"/>
          <w:lang w:val="es-CO"/>
        </w:rPr>
        <w:t>4. Actividades de expendio de comidas y bebidas, y actividades de transporte:</w:t>
      </w:r>
    </w:p>
    <w:p w:rsidR="00E27772" w:rsidRPr="00AC131A" w:rsidRDefault="00E27772" w:rsidP="0091001D">
      <w:pPr>
        <w:spacing w:after="0" w:line="240" w:lineRule="auto"/>
        <w:ind w:left="180"/>
        <w:jc w:val="center"/>
        <w:rPr>
          <w:rFonts w:ascii="Times New Roman" w:hAnsi="Times New Roman" w:cs="Times New Roman"/>
          <w:sz w:val="24"/>
          <w:szCs w:val="24"/>
          <w:lang w:val="es-CO"/>
        </w:rPr>
      </w:pPr>
    </w:p>
    <w:p w:rsidR="00E27772" w:rsidRPr="00AC131A" w:rsidRDefault="00351C10" w:rsidP="0091001D">
      <w:pPr>
        <w:spacing w:after="0" w:line="240" w:lineRule="auto"/>
        <w:ind w:left="180"/>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124636" cy="12003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0-img5.png"/>
                    <pic:cNvPicPr/>
                  </pic:nvPicPr>
                  <pic:blipFill>
                    <a:blip r:embed="rId8">
                      <a:extLst>
                        <a:ext uri="{28A0092B-C50C-407E-A947-70E740481C1C}">
                          <a14:useLocalDpi xmlns:a14="http://schemas.microsoft.com/office/drawing/2010/main" val="0"/>
                        </a:ext>
                      </a:extLst>
                    </a:blip>
                    <a:stretch>
                      <a:fillRect/>
                    </a:stretch>
                  </pic:blipFill>
                  <pic:spPr>
                    <a:xfrm>
                      <a:off x="0" y="0"/>
                      <a:ext cx="3124636" cy="1200318"/>
                    </a:xfrm>
                    <a:prstGeom prst="rect">
                      <a:avLst/>
                    </a:prstGeom>
                  </pic:spPr>
                </pic:pic>
              </a:graphicData>
            </a:graphic>
          </wp:inline>
        </w:drawing>
      </w: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color w:val="auto"/>
          <w:lang w:val="es-CO"/>
        </w:rPr>
        <w:t xml:space="preserve"> Cuando se presten servicios de expendio de comidas y bebidas, se adicionará la tarifa del ocho por ciento (8%) por concepto del impuesto de consumo a la tarifa SIMPLE consolidada.</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color w:val="auto"/>
          <w:lang w:val="es-CO"/>
        </w:rPr>
        <w:t xml:space="preserve"> Las autoridades municipales y distritales competentes deben informar a la Dirección de Impuestos y Aduanas Nacionales (DIAN), a más tardar el 31 de enero de cada año, todas las tarifas aplicables para esa vigencia a título del impuesto de industria y comercio consolidado dentro de su jurisdicción. En caso que se modifiquen las tarifas, las autoridades municipales y distritales competentes deben actualizar la información respecto a las mismas dentro del mes siguiente a su modificación.</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rsidR="000060F5" w:rsidRPr="00AC131A" w:rsidRDefault="000060F5" w:rsidP="0091001D">
      <w:pPr>
        <w:pStyle w:val="Pa6"/>
        <w:spacing w:line="240" w:lineRule="auto"/>
        <w:ind w:left="180"/>
        <w:jc w:val="both"/>
        <w:rPr>
          <w:rStyle w:val="A0"/>
          <w:b/>
          <w:bCs/>
          <w:color w:val="auto"/>
          <w:lang w:val="es-CO"/>
        </w:rPr>
      </w:pPr>
    </w:p>
    <w:p w:rsidR="00E27772" w:rsidRPr="00AC131A" w:rsidRDefault="00E27772"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w:t>
      </w:r>
    </w:p>
    <w:p w:rsidR="000060F5" w:rsidRPr="00AC131A" w:rsidRDefault="000060F5" w:rsidP="0091001D">
      <w:pPr>
        <w:pStyle w:val="Pa6"/>
        <w:spacing w:line="240" w:lineRule="auto"/>
        <w:ind w:left="180"/>
        <w:jc w:val="both"/>
        <w:rPr>
          <w:rStyle w:val="A0"/>
          <w:color w:val="auto"/>
          <w:lang w:val="es-CO"/>
        </w:rPr>
      </w:pPr>
    </w:p>
    <w:p w:rsidR="00E27772" w:rsidRPr="00AC131A" w:rsidRDefault="00E27772" w:rsidP="0091001D">
      <w:pPr>
        <w:pStyle w:val="Pa6"/>
        <w:spacing w:line="240" w:lineRule="auto"/>
        <w:ind w:left="180"/>
        <w:jc w:val="both"/>
        <w:rPr>
          <w:lang w:val="es-CO"/>
        </w:rPr>
      </w:pPr>
      <w:r w:rsidRPr="00AC131A">
        <w:rPr>
          <w:rStyle w:val="A0"/>
          <w:color w:val="auto"/>
          <w:lang w:val="es-CO"/>
        </w:rPr>
        <w:t>La base del anticipo depende de los ingresos brutos bimestrales y de la actividad desarrollada, así:</w:t>
      </w:r>
    </w:p>
    <w:p w:rsidR="000060F5" w:rsidRPr="00AC131A" w:rsidRDefault="000060F5" w:rsidP="0091001D">
      <w:pPr>
        <w:pStyle w:val="Pa21"/>
        <w:spacing w:line="240" w:lineRule="auto"/>
        <w:ind w:left="180"/>
        <w:jc w:val="both"/>
        <w:rPr>
          <w:rStyle w:val="A0"/>
          <w:color w:val="auto"/>
          <w:lang w:val="es-CO"/>
        </w:rPr>
      </w:pPr>
    </w:p>
    <w:p w:rsidR="00E27772" w:rsidRPr="00AC131A" w:rsidRDefault="00E27772" w:rsidP="0091001D">
      <w:pPr>
        <w:pStyle w:val="Pa21"/>
        <w:spacing w:line="240" w:lineRule="auto"/>
        <w:ind w:left="180"/>
        <w:jc w:val="both"/>
        <w:rPr>
          <w:lang w:val="es-CO"/>
        </w:rPr>
      </w:pPr>
      <w:r w:rsidRPr="00AC131A">
        <w:rPr>
          <w:rStyle w:val="A0"/>
          <w:color w:val="auto"/>
          <w:lang w:val="es-CO"/>
        </w:rPr>
        <w:t>1. Tiendas pequeñas, mini-mercados, micro-mercados y peluquerías:</w:t>
      </w:r>
    </w:p>
    <w:p w:rsidR="00E27772" w:rsidRPr="00AC131A" w:rsidRDefault="00E27772" w:rsidP="0091001D">
      <w:pPr>
        <w:pStyle w:val="Pa21"/>
        <w:spacing w:line="240" w:lineRule="auto"/>
        <w:ind w:left="180"/>
        <w:jc w:val="center"/>
        <w:rPr>
          <w:rStyle w:val="A0"/>
          <w:color w:val="auto"/>
          <w:lang w:val="es-CO"/>
        </w:rPr>
      </w:pPr>
    </w:p>
    <w:p w:rsidR="00E27772" w:rsidRPr="00AC131A" w:rsidRDefault="00351C10" w:rsidP="0091001D">
      <w:pPr>
        <w:pStyle w:val="Pa21"/>
        <w:spacing w:line="240" w:lineRule="auto"/>
        <w:ind w:left="180"/>
        <w:jc w:val="center"/>
        <w:rPr>
          <w:rStyle w:val="A0"/>
          <w:color w:val="auto"/>
          <w:lang w:val="es-CO"/>
        </w:rPr>
      </w:pPr>
      <w:r w:rsidRPr="00AC131A">
        <w:rPr>
          <w:noProof/>
        </w:rPr>
        <w:lastRenderedPageBreak/>
        <w:drawing>
          <wp:inline distT="0" distB="0" distL="0" distR="0">
            <wp:extent cx="3162741" cy="13146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0-img6.png"/>
                    <pic:cNvPicPr/>
                  </pic:nvPicPr>
                  <pic:blipFill>
                    <a:blip r:embed="rId9">
                      <a:extLst>
                        <a:ext uri="{28A0092B-C50C-407E-A947-70E740481C1C}">
                          <a14:useLocalDpi xmlns:a14="http://schemas.microsoft.com/office/drawing/2010/main" val="0"/>
                        </a:ext>
                      </a:extLst>
                    </a:blip>
                    <a:stretch>
                      <a:fillRect/>
                    </a:stretch>
                  </pic:blipFill>
                  <pic:spPr>
                    <a:xfrm>
                      <a:off x="0" y="0"/>
                      <a:ext cx="3162741" cy="1314633"/>
                    </a:xfrm>
                    <a:prstGeom prst="rect">
                      <a:avLst/>
                    </a:prstGeom>
                  </pic:spPr>
                </pic:pic>
              </a:graphicData>
            </a:graphic>
          </wp:inline>
        </w:drawing>
      </w: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pStyle w:val="Pa21"/>
        <w:spacing w:line="240" w:lineRule="auto"/>
        <w:ind w:left="180"/>
        <w:jc w:val="both"/>
        <w:rPr>
          <w:rStyle w:val="A0"/>
          <w:color w:val="auto"/>
          <w:lang w:val="es-CO"/>
        </w:rPr>
      </w:pPr>
      <w:r w:rsidRPr="00AC131A">
        <w:rPr>
          <w:rStyle w:val="A0"/>
          <w:color w:val="auto"/>
          <w:lang w:val="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E27772" w:rsidRPr="00AC131A" w:rsidRDefault="00E27772" w:rsidP="0091001D">
      <w:pPr>
        <w:spacing w:after="0" w:line="240" w:lineRule="auto"/>
        <w:ind w:left="180"/>
        <w:jc w:val="center"/>
        <w:rPr>
          <w:rFonts w:ascii="Times New Roman" w:hAnsi="Times New Roman" w:cs="Times New Roman"/>
          <w:sz w:val="24"/>
          <w:szCs w:val="24"/>
          <w:lang w:val="es-CO"/>
        </w:rPr>
      </w:pPr>
    </w:p>
    <w:p w:rsidR="00E27772" w:rsidRPr="00AC131A" w:rsidRDefault="00351C10" w:rsidP="0091001D">
      <w:pPr>
        <w:spacing w:after="0" w:line="240" w:lineRule="auto"/>
        <w:ind w:left="180"/>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162741" cy="133368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0-img7.png"/>
                    <pic:cNvPicPr/>
                  </pic:nvPicPr>
                  <pic:blipFill>
                    <a:blip r:embed="rId10">
                      <a:extLst>
                        <a:ext uri="{28A0092B-C50C-407E-A947-70E740481C1C}">
                          <a14:useLocalDpi xmlns:a14="http://schemas.microsoft.com/office/drawing/2010/main" val="0"/>
                        </a:ext>
                      </a:extLst>
                    </a:blip>
                    <a:stretch>
                      <a:fillRect/>
                    </a:stretch>
                  </pic:blipFill>
                  <pic:spPr>
                    <a:xfrm>
                      <a:off x="0" y="0"/>
                      <a:ext cx="3162741" cy="1333686"/>
                    </a:xfrm>
                    <a:prstGeom prst="rect">
                      <a:avLst/>
                    </a:prstGeom>
                  </pic:spPr>
                </pic:pic>
              </a:graphicData>
            </a:graphic>
          </wp:inline>
        </w:drawing>
      </w: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Fonts w:ascii="Times New Roman" w:hAnsi="Times New Roman" w:cs="Times New Roman"/>
          <w:sz w:val="24"/>
          <w:szCs w:val="24"/>
          <w:lang w:val="es-CO"/>
        </w:rPr>
      </w:pPr>
    </w:p>
    <w:p w:rsidR="00E27772" w:rsidRPr="00AC131A" w:rsidRDefault="00E27772"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3. Servicios profesionales, de consultoría y científicos en los que predomine el factor intelectual sobre el material, incluidos los servicios de profesiones liberales:</w:t>
      </w:r>
    </w:p>
    <w:p w:rsidR="00333CEB" w:rsidRPr="00AC131A" w:rsidRDefault="00333CEB" w:rsidP="0091001D">
      <w:pPr>
        <w:spacing w:after="0" w:line="240" w:lineRule="auto"/>
        <w:ind w:left="180"/>
        <w:jc w:val="center"/>
        <w:rPr>
          <w:rStyle w:val="A0"/>
          <w:rFonts w:ascii="Times New Roman" w:hAnsi="Times New Roman" w:cs="Times New Roman"/>
          <w:color w:val="auto"/>
          <w:sz w:val="24"/>
          <w:szCs w:val="24"/>
          <w:lang w:val="es-CO"/>
        </w:rPr>
      </w:pPr>
    </w:p>
    <w:p w:rsidR="00333CEB" w:rsidRPr="00AC131A" w:rsidRDefault="00351C10" w:rsidP="0091001D">
      <w:pPr>
        <w:spacing w:after="0" w:line="240" w:lineRule="auto"/>
        <w:ind w:left="180"/>
        <w:jc w:val="center"/>
        <w:rPr>
          <w:rStyle w:val="A0"/>
          <w:rFonts w:ascii="Times New Roman" w:hAnsi="Times New Roman" w:cs="Times New Roman"/>
          <w:color w:val="auto"/>
          <w:sz w:val="24"/>
          <w:szCs w:val="24"/>
          <w:lang w:val="es-CO"/>
        </w:rPr>
      </w:pPr>
      <w:r w:rsidRPr="00AC131A">
        <w:rPr>
          <w:rFonts w:ascii="Times New Roman" w:hAnsi="Times New Roman" w:cs="Times New Roman"/>
          <w:noProof/>
          <w:sz w:val="24"/>
          <w:szCs w:val="24"/>
        </w:rPr>
        <w:drawing>
          <wp:inline distT="0" distB="0" distL="0" distR="0">
            <wp:extent cx="2971429" cy="1371429"/>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img8.png"/>
                    <pic:cNvPicPr/>
                  </pic:nvPicPr>
                  <pic:blipFill>
                    <a:blip r:embed="rId11">
                      <a:extLst>
                        <a:ext uri="{28A0092B-C50C-407E-A947-70E740481C1C}">
                          <a14:useLocalDpi xmlns:a14="http://schemas.microsoft.com/office/drawing/2010/main" val="0"/>
                        </a:ext>
                      </a:extLst>
                    </a:blip>
                    <a:stretch>
                      <a:fillRect/>
                    </a:stretch>
                  </pic:blipFill>
                  <pic:spPr>
                    <a:xfrm>
                      <a:off x="0" y="0"/>
                      <a:ext cx="2971429" cy="1371429"/>
                    </a:xfrm>
                    <a:prstGeom prst="rect">
                      <a:avLst/>
                    </a:prstGeom>
                  </pic:spPr>
                </pic:pic>
              </a:graphicData>
            </a:graphic>
          </wp:inline>
        </w:drawing>
      </w:r>
    </w:p>
    <w:p w:rsidR="00333CEB" w:rsidRPr="00AC131A" w:rsidRDefault="00333CEB" w:rsidP="0091001D">
      <w:pPr>
        <w:pStyle w:val="Default"/>
        <w:ind w:left="180"/>
        <w:jc w:val="both"/>
        <w:rPr>
          <w:rStyle w:val="A0"/>
          <w:color w:val="auto"/>
          <w:lang w:val="es-CO"/>
        </w:rPr>
      </w:pPr>
    </w:p>
    <w:p w:rsidR="00333CEB" w:rsidRPr="00AC131A" w:rsidRDefault="00333CEB" w:rsidP="0091001D">
      <w:pPr>
        <w:pStyle w:val="Default"/>
        <w:ind w:left="180"/>
        <w:jc w:val="both"/>
        <w:rPr>
          <w:rStyle w:val="A0"/>
          <w:color w:val="auto"/>
          <w:lang w:val="es-CO"/>
        </w:rPr>
      </w:pPr>
    </w:p>
    <w:p w:rsidR="00333CEB" w:rsidRPr="00AC131A" w:rsidRDefault="00333CEB" w:rsidP="0091001D">
      <w:pPr>
        <w:pStyle w:val="Default"/>
        <w:ind w:left="180"/>
        <w:jc w:val="both"/>
        <w:rPr>
          <w:rStyle w:val="A0"/>
          <w:color w:val="auto"/>
          <w:lang w:val="es-CO"/>
        </w:rPr>
      </w:pPr>
      <w:r w:rsidRPr="00AC131A">
        <w:rPr>
          <w:rStyle w:val="A0"/>
          <w:color w:val="auto"/>
          <w:lang w:val="es-CO"/>
        </w:rPr>
        <w:t>4. Actividades de expendio de comidas y bebidas, y actividades de transporte:</w:t>
      </w:r>
    </w:p>
    <w:p w:rsidR="00333CEB" w:rsidRPr="00AC131A" w:rsidRDefault="00333CEB" w:rsidP="0091001D">
      <w:pPr>
        <w:pStyle w:val="Default"/>
        <w:ind w:left="180"/>
        <w:jc w:val="center"/>
        <w:rPr>
          <w:rStyle w:val="A0"/>
          <w:color w:val="auto"/>
          <w:lang w:val="es-CO"/>
        </w:rPr>
      </w:pPr>
    </w:p>
    <w:p w:rsidR="00333CEB" w:rsidRPr="00AC131A" w:rsidRDefault="00351C10" w:rsidP="0091001D">
      <w:pPr>
        <w:pStyle w:val="Default"/>
        <w:ind w:left="180"/>
        <w:jc w:val="center"/>
        <w:rPr>
          <w:color w:val="auto"/>
          <w:lang w:val="es-CO"/>
        </w:rPr>
      </w:pPr>
      <w:r w:rsidRPr="00AC131A">
        <w:rPr>
          <w:noProof/>
          <w:color w:val="auto"/>
        </w:rPr>
        <w:lastRenderedPageBreak/>
        <w:drawing>
          <wp:inline distT="0" distB="0" distL="0" distR="0">
            <wp:extent cx="3124636" cy="1324160"/>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0-img9.png"/>
                    <pic:cNvPicPr/>
                  </pic:nvPicPr>
                  <pic:blipFill>
                    <a:blip r:embed="rId12">
                      <a:extLst>
                        <a:ext uri="{28A0092B-C50C-407E-A947-70E740481C1C}">
                          <a14:useLocalDpi xmlns:a14="http://schemas.microsoft.com/office/drawing/2010/main" val="0"/>
                        </a:ext>
                      </a:extLst>
                    </a:blip>
                    <a:stretch>
                      <a:fillRect/>
                    </a:stretch>
                  </pic:blipFill>
                  <pic:spPr>
                    <a:xfrm>
                      <a:off x="0" y="0"/>
                      <a:ext cx="3124636" cy="1324160"/>
                    </a:xfrm>
                    <a:prstGeom prst="rect">
                      <a:avLst/>
                    </a:prstGeom>
                  </pic:spPr>
                </pic:pic>
              </a:graphicData>
            </a:graphic>
          </wp:inline>
        </w:drawing>
      </w:r>
    </w:p>
    <w:p w:rsidR="00333CEB" w:rsidRPr="00AC131A" w:rsidRDefault="00333CEB" w:rsidP="0091001D">
      <w:pPr>
        <w:pStyle w:val="Default"/>
        <w:ind w:left="180"/>
        <w:jc w:val="both"/>
        <w:rPr>
          <w:color w:val="auto"/>
          <w:lang w:val="es-CO"/>
        </w:rPr>
      </w:pPr>
    </w:p>
    <w:p w:rsidR="00333CEB" w:rsidRPr="00AC131A" w:rsidRDefault="00333CEB" w:rsidP="0091001D">
      <w:pPr>
        <w:pStyle w:val="Default"/>
        <w:ind w:left="180"/>
        <w:jc w:val="both"/>
        <w:rPr>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w:t>
      </w:r>
      <w:r w:rsidRPr="00AC131A">
        <w:rPr>
          <w:rStyle w:val="A0"/>
          <w:b/>
          <w:color w:val="auto"/>
          <w:lang w:val="es-CO"/>
        </w:rPr>
        <w:t>á</w:t>
      </w:r>
      <w:r w:rsidRPr="00AC131A">
        <w:rPr>
          <w:rStyle w:val="A0"/>
          <w:b/>
          <w:bCs/>
          <w:color w:val="auto"/>
          <w:lang w:val="es-CO"/>
        </w:rPr>
        <w:t>grafo 5</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Cuando un mismo contribuyente del régimen simple de tributación-SIMPLE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recursos recaudados por concepto de impuesto de industria y comercio consolidado al municipio o distrito que corresponda.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6</w:t>
      </w:r>
      <w:r w:rsidRPr="00AC131A">
        <w:rPr>
          <w:rStyle w:val="A0"/>
          <w:b/>
          <w:color w:val="auto"/>
          <w:lang w:val="es-CO"/>
        </w:rPr>
        <w:t>°.</w:t>
      </w:r>
      <w:r w:rsidRPr="00AC131A">
        <w:rPr>
          <w:rStyle w:val="A0"/>
          <w:color w:val="auto"/>
          <w:lang w:val="es-CO"/>
        </w:rPr>
        <w:t xml:space="preserve"> En el año gravable en el que el contribuyente del impuesto unificado bajo el régimen simple de tributación –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909. </w:t>
      </w:r>
      <w:r w:rsidRPr="00AC131A">
        <w:rPr>
          <w:rStyle w:val="A0"/>
          <w:b/>
          <w:bCs/>
          <w:i/>
          <w:iCs/>
          <w:color w:val="auto"/>
          <w:lang w:val="es-CO"/>
        </w:rPr>
        <w:t xml:space="preserve">Inscripción al impuesto unificado bajo el régimen simple de tributación – simple. </w:t>
      </w:r>
      <w:r w:rsidRPr="00AC131A">
        <w:rPr>
          <w:rStyle w:val="A0"/>
          <w:color w:val="auto"/>
          <w:lang w:val="es-CO"/>
        </w:rPr>
        <w:t>Los contribuyentes que opten por acogerse al impuesto unificado bajo el régimen simple de tributación –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 SIMPLE.</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Quienes se inscriban como contribuyentes del impuesto unificado bajo el régimen simple de tributación –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ordinario, antes del último día hábil del mes de enero del año gravable para el que se ejerce la opción.</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lastRenderedPageBreak/>
        <w:t>La Dirección de Impuestos y Aduanas Nacionales (DIAN) podrá establecer mecanismos simplificados de renovación de la inscripción del Registro Único Tributario (RUT).</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Quienes inicien actividades en el año gravable, podrán inscribirse en el régimen SIMPLE en el momento del registro inicial en el Registro Único Tributario (RUT).</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Transitorio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Únicamente por el año 2020,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Si en los bimestres previos a la inscripción en el régimen simple de tributación, el contribuyente pagó el impuesto al consumo y/o el impuesto de industria y comercio y avisos y tableros, impuesto sobre las ventas - IVA o estuvo sujeto a retenciones o auto retenciones en la fuente, por su actividad empresarial, dichas sumas podrán descontarse del valor a pagar por concepto de anticipo de los recibos electrónicos del Simple que sean presentados en los bimestres siguientes.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Transitorio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Quienes a la entrada en vigencia de la presente ley hayan cumplido con los requisitos para optar por el régimen SIMPLE y se hayan inscrito dentro de los plazos establecidos para el efecto, no tendrán que volver a surtir dicho trámite para el año 2020. Lo anterior, siempre que los contribuyentes quieran continuar en el régimen SIMPLE durante dicha vigencia.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Transitorio 3</w:t>
      </w:r>
      <w:r w:rsidRPr="00AC131A">
        <w:rPr>
          <w:rStyle w:val="A0"/>
          <w:b/>
          <w:color w:val="auto"/>
          <w:lang w:val="es-CO"/>
        </w:rPr>
        <w:t>°.</w:t>
      </w:r>
      <w:r w:rsidRPr="00AC131A">
        <w:rPr>
          <w:rStyle w:val="A0"/>
          <w:color w:val="auto"/>
          <w:lang w:val="es-CO"/>
        </w:rPr>
        <w:t xml:space="preserve"> Hasta el 31 de diciembre de 2020, las autoridades municipales y distritales tienen plazo para integrar el impuesto de industria y comercio al impuesto unificado bajo el régimen simple de tributación – SIMPLE.</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consecuencia, únicamente por el año gravable 2020, los contribuyentes que realicen actividades gravadas con el impuesto de industria y comercio y avisos y tableros, en municipios que no hayan integrado este impuesto en el impuesto unificado bajo el régimen simple de tributación – SIMPLE, podrán descontar el impuesto mencionado en primer lugar en los recibos electrónicos bimestrales del SIMPLE.</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910. </w:t>
      </w:r>
      <w:r w:rsidRPr="00AC131A">
        <w:rPr>
          <w:rStyle w:val="A0"/>
          <w:b/>
          <w:bCs/>
          <w:i/>
          <w:iCs/>
          <w:color w:val="auto"/>
          <w:lang w:val="es-CO"/>
        </w:rPr>
        <w:t xml:space="preserve">Declaración y pago del impuesto unificado bajo el régimen simple de tributación – simple. </w:t>
      </w:r>
      <w:r w:rsidRPr="00AC131A">
        <w:rPr>
          <w:rStyle w:val="A0"/>
          <w:color w:val="auto"/>
          <w:lang w:val="es-CO"/>
        </w:rPr>
        <w:t>Los contribuyentes del impuesto unificado bajo el régimen simple de tributación –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artículo 908 de este Estatuto. Dicho anticipo se descontará del valor a pagar en la declaración consolidada anual.</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La declaración anual consolidada del impuesto unificado bajo el régimen simple de tributación – SIMPLE deberá transmitirse y presentarse con pago mediante los sistemas electrónicos de la </w:t>
      </w:r>
      <w:r w:rsidRPr="00AC131A">
        <w:rPr>
          <w:rStyle w:val="A0"/>
          <w:color w:val="auto"/>
          <w:lang w:val="es-CO"/>
        </w:rPr>
        <w:lastRenderedPageBreak/>
        <w:t>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 SIMPLE, se reconocerá un saldo a favor compensable de forma automática con los recibos electrónicos SIMPLE de los meses siguientes o con las declaraciones consolidadas anuales siguientes.</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contribuyente deberá informar en la declaración del impuesto unificado bajo el régimen simple de tributación –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b/>
          <w:bCs/>
          <w:color w:val="auto"/>
          <w:sz w:val="24"/>
          <w:szCs w:val="24"/>
          <w:lang w:val="es-CO"/>
        </w:rPr>
        <w:t xml:space="preserve">Parágrafo. </w:t>
      </w:r>
      <w:r w:rsidRPr="00AC131A">
        <w:rPr>
          <w:rStyle w:val="A0"/>
          <w:rFonts w:ascii="Times New Roman" w:hAnsi="Times New Roman" w:cs="Times New Roman"/>
          <w:color w:val="auto"/>
          <w:sz w:val="24"/>
          <w:szCs w:val="24"/>
          <w:lang w:val="es-CO"/>
        </w:rPr>
        <w:t>El pago del impuesto unificado bajo el régimen simple de tributación –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se desarrollan las actividades económicas que se incluirán en la declaración del impuesto unificado bajo el régimen simple de tributación – SIMPLE.</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911. </w:t>
      </w:r>
      <w:r w:rsidRPr="00AC131A">
        <w:rPr>
          <w:rStyle w:val="A0"/>
          <w:b/>
          <w:bCs/>
          <w:i/>
          <w:iCs/>
          <w:color w:val="auto"/>
          <w:lang w:val="es-CO"/>
        </w:rPr>
        <w:t>Retenciones y autorretenciones en la fuente en el impuesto unificado bajo el régimen simple de tributación – simple</w:t>
      </w:r>
      <w:r w:rsidRPr="00AC131A">
        <w:rPr>
          <w:rStyle w:val="A0"/>
          <w:b/>
          <w:bCs/>
          <w:color w:val="auto"/>
          <w:lang w:val="es-CO"/>
        </w:rPr>
        <w:t xml:space="preserve">. </w:t>
      </w:r>
      <w:r w:rsidRPr="00AC131A">
        <w:rPr>
          <w:rStyle w:val="A0"/>
          <w:color w:val="auto"/>
          <w:lang w:val="es-CO"/>
        </w:rPr>
        <w:t>Los contribuyentes del impuesto unificado bajo el régimen simple de tributación – SIMPLE no estarán sujetos a retención en la fuente y tampoco estarán obligados a practicar retenciones y autorretenciones en la fuente, con excepción de las correspondientes a pagos laborales. En los pagos por compras de bienes o servicios realizados por los contribuyentes del impuesto unificado bajo el régimen simple de tributación –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artículo 437-2 del Estatuto Tributario.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912. </w:t>
      </w:r>
      <w:r w:rsidRPr="00AC131A">
        <w:rPr>
          <w:rStyle w:val="A0"/>
          <w:b/>
          <w:bCs/>
          <w:i/>
          <w:iCs/>
          <w:color w:val="auto"/>
          <w:lang w:val="es-CO"/>
        </w:rPr>
        <w:t>Crédito o descuento del impuesto por ingresos de tarjetas de crédito, débito y otros mecanismos de pagos electrónicos</w:t>
      </w:r>
      <w:r w:rsidRPr="00AC131A">
        <w:rPr>
          <w:rStyle w:val="A0"/>
          <w:b/>
          <w:bCs/>
          <w:color w:val="auto"/>
          <w:lang w:val="es-CO"/>
        </w:rPr>
        <w:t xml:space="preserve">. </w:t>
      </w:r>
      <w:r w:rsidRPr="00AC131A">
        <w:rPr>
          <w:rStyle w:val="A0"/>
          <w:color w:val="auto"/>
          <w:lang w:val="es-CO"/>
        </w:rPr>
        <w:t>Los pagos o abonos en cuenta susceptibles de constituir ingreso tributario para los contribuyentes del impuesto unificado bajo el régimen simple de tributación-SIMPLE,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 SIMPLE y, la parte que corresponda al impuesto de industria y comercio consolidado, no podrá ser cubierta con dicho descuento.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913. </w:t>
      </w:r>
      <w:r w:rsidRPr="00AC131A">
        <w:rPr>
          <w:rStyle w:val="A0"/>
          <w:b/>
          <w:bCs/>
          <w:i/>
          <w:iCs/>
          <w:color w:val="auto"/>
          <w:lang w:val="es-CO"/>
        </w:rPr>
        <w:t>Exclusión del impuesto unificado bajo el régimen simple de tributación – simple por razones de control</w:t>
      </w:r>
      <w:r w:rsidRPr="00AC131A">
        <w:rPr>
          <w:rStyle w:val="A0"/>
          <w:b/>
          <w:bCs/>
          <w:color w:val="auto"/>
          <w:lang w:val="es-CO"/>
        </w:rPr>
        <w:t xml:space="preserve">. </w:t>
      </w:r>
      <w:r w:rsidRPr="00AC131A">
        <w:rPr>
          <w:rStyle w:val="A0"/>
          <w:color w:val="auto"/>
          <w:lang w:val="es-CO"/>
        </w:rPr>
        <w:t xml:space="preserve">Cuando el contribuyente incumpla las condiciones y requisitos previstos </w:t>
      </w:r>
      <w:r w:rsidRPr="00AC131A">
        <w:rPr>
          <w:rStyle w:val="A0"/>
          <w:color w:val="auto"/>
          <w:lang w:val="es-CO"/>
        </w:rPr>
        <w:lastRenderedPageBreak/>
        <w:t>para pertenecer al impuesto unificado bajo el régimen simple de tributación – SIMPLE o cuando se verifique abuso en materia tributaria, y el incumplimiento no sea subsanable, perderá automáticamente su calificación como contribuyente del impuesto unificado bajo el régimen simple de tributación – SIMPLE y deberá declararse como contribuyente del régimen ordinario, situación que debe actualizarse en el Registro Único Tributario (RUT) y debe transmitirse a las correspondientes autoridades municipales y distritales.</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 Dirección de Impuestos y Aduanas Nacionales (DIAN) tendrá las facultades para notificar una liquidación oficial simplificada del impuesto unificado bajo el régimen simple de tributación –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 SIMPLE se verificará de forma oficiosa y automática por parte de la Administración Tributaria.</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contribuyente podrá desestimar y controvertir la liquidación oficial simplificada, a través de la presentación de la declaración del impuesto sobre la renta bajo el sistema ordinario o cedular según el caso, dentro de los tres meses siguientes a su notificación, de lo contrario quedará en firme la liquidación oficial simplificada y prestará mérito ejecutivo.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914. </w:t>
      </w:r>
      <w:r w:rsidRPr="00AC131A">
        <w:rPr>
          <w:rStyle w:val="A0"/>
          <w:b/>
          <w:bCs/>
          <w:i/>
          <w:iCs/>
          <w:color w:val="auto"/>
          <w:lang w:val="es-CO"/>
        </w:rPr>
        <w:t>Exclusión del impuesto unificado bajo el régimen simple de tributación – simple por incumplimiento</w:t>
      </w:r>
      <w:r w:rsidRPr="00AC131A">
        <w:rPr>
          <w:rStyle w:val="A0"/>
          <w:b/>
          <w:bCs/>
          <w:color w:val="auto"/>
          <w:lang w:val="es-CO"/>
        </w:rPr>
        <w:t xml:space="preserve">. </w:t>
      </w:r>
      <w:r w:rsidRPr="00AC131A">
        <w:rPr>
          <w:rStyle w:val="A0"/>
          <w:color w:val="auto"/>
          <w:lang w:val="es-CO"/>
        </w:rPr>
        <w:t xml:space="preserve">Cuando el contribuyente incumpla los pagos correspondientes al total del </w:t>
      </w:r>
      <w:r w:rsidR="00233B1F" w:rsidRPr="00AC131A">
        <w:rPr>
          <w:rStyle w:val="A0"/>
          <w:color w:val="auto"/>
          <w:lang w:val="es-CO"/>
        </w:rPr>
        <w:t>período</w:t>
      </w:r>
      <w:r w:rsidRPr="00AC131A">
        <w:rPr>
          <w:rStyle w:val="A0"/>
          <w:color w:val="auto"/>
          <w:lang w:val="es-CO"/>
        </w:rPr>
        <w:t xml:space="preserve"> del impuesto unificado bajo el régimen simple de tributación – SIMPLE, será excluido del Régimen y no podrá optar por este en el año gravable siguiente al del año gravable de la omisión o retardo en el pago. Se entenderá incumplido cuando el retardo en la declaración o en el pago del recibo SIMPLE sea mayor a un (1) mes calendario.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915. </w:t>
      </w:r>
      <w:r w:rsidRPr="00AC131A">
        <w:rPr>
          <w:rStyle w:val="A0"/>
          <w:b/>
          <w:bCs/>
          <w:i/>
          <w:iCs/>
          <w:color w:val="auto"/>
          <w:lang w:val="es-CO"/>
        </w:rPr>
        <w:t xml:space="preserve">Régimen de IVA y de impuesto al consumo. </w:t>
      </w:r>
      <w:r w:rsidRPr="00AC131A">
        <w:rPr>
          <w:rStyle w:val="A0"/>
          <w:color w:val="auto"/>
          <w:lang w:val="es-CO"/>
        </w:rPr>
        <w:t>Los contribuyentes del impuesto unificado bajo el régimen simple de tributación – SIMPLE son responsables del impuesto sobre las ventas – IVA o del impuesto nacional al consumo.</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el caso de los contribuyentes del impuesto unificado bajo el régimen simple de tributación – SIMPLE que sean responsables del impuesto sobre las ventas – IVA, presentarán una declaración anual consolidada del impuesto sobre las ventas – IVA, sin perjuicio de la obligación de transferir el IVA mensual a pagar mediante el mecanismo del recibo electrónico SIMPLE. En el caso de los contribuyentes del impuesto unificado bajo el régimen simple de tributación - SIMPLE que desarrollen actividades de expendio de comidas y bebidas, el impuesto al consumo se declara y paga mediante el SIMPLE.</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contribuyentes del impuesto unificado bajo el régimen simple de tributación – SIMPLE están obligados a expedir facturas electrónicas y a solicitar las facturas o documento equivalente a sus proveedores de bienes y servicios, según las normas generales consagradas en el marco tributario.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w:t>
      </w:r>
      <w:r w:rsidRPr="00AC131A">
        <w:rPr>
          <w:rStyle w:val="A0"/>
          <w:color w:val="auto"/>
          <w:lang w:val="es-CO"/>
        </w:rPr>
        <w:t xml:space="preserve">. Los contribuyentes que opten por el impuesto unificado bajo el Régimen Simple de Tributación -SIMPLE, deberán adoptar el sistema de factura electrónica dentro de los dos (2) </w:t>
      </w:r>
      <w:r w:rsidRPr="00AC131A">
        <w:rPr>
          <w:rStyle w:val="A0"/>
          <w:color w:val="auto"/>
          <w:lang w:val="es-CO"/>
        </w:rPr>
        <w:lastRenderedPageBreak/>
        <w:t>meses siguientes a su inscripción en el Registro Único Tributario (RUT). Los demás contribuyentes cumplirán su obligación en los plazos establecidos en las normas generales sobre factura electrónica.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916. </w:t>
      </w:r>
      <w:r w:rsidRPr="00AC131A">
        <w:rPr>
          <w:rStyle w:val="A0"/>
          <w:b/>
          <w:bCs/>
          <w:i/>
          <w:iCs/>
          <w:color w:val="auto"/>
          <w:lang w:val="es-CO"/>
        </w:rPr>
        <w:t xml:space="preserve">Régimen de procedimiento, sancionatorio y de firmeza de las declaraciones del impuesto unificado bajo el régimen simple de tributación – simple. </w:t>
      </w:r>
      <w:r w:rsidRPr="00AC131A">
        <w:rPr>
          <w:rStyle w:val="A0"/>
          <w:color w:val="auto"/>
          <w:lang w:val="es-CO"/>
        </w:rPr>
        <w:t>El régimen de procedimiento, sancionatorio y de firmeza de las declaraciones del impuesto unificado bajo el régimen simple de tributación – SIMPLE es el previsto en el Estatuto Tributario.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 SIMPLE.</w:t>
      </w:r>
    </w:p>
    <w:p w:rsidR="000060F5" w:rsidRPr="00AC131A" w:rsidRDefault="000060F5" w:rsidP="00F63FB0">
      <w:pPr>
        <w:pStyle w:val="Pa8"/>
        <w:spacing w:line="240" w:lineRule="auto"/>
        <w:jc w:val="center"/>
        <w:rPr>
          <w:rStyle w:val="A0"/>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CAPÍTULO II</w:t>
      </w:r>
    </w:p>
    <w:p w:rsidR="00333CEB" w:rsidRPr="00AC131A" w:rsidRDefault="00333CEB" w:rsidP="00F63FB0">
      <w:pPr>
        <w:pStyle w:val="Pa8"/>
        <w:spacing w:line="240" w:lineRule="auto"/>
        <w:jc w:val="center"/>
        <w:rPr>
          <w:lang w:val="es-CO"/>
        </w:rPr>
      </w:pPr>
      <w:r w:rsidRPr="00AC131A">
        <w:rPr>
          <w:rStyle w:val="A0"/>
          <w:b/>
          <w:bCs/>
          <w:color w:val="auto"/>
          <w:lang w:val="es-CO"/>
        </w:rPr>
        <w:t>Régimen tributario en renta para las mega inversiones dentro del territorio nacional</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75. </w:t>
      </w:r>
      <w:r w:rsidRPr="00AC131A">
        <w:rPr>
          <w:rStyle w:val="A0"/>
          <w:color w:val="auto"/>
          <w:lang w:val="es-CO"/>
        </w:rPr>
        <w:t>Adiciónese el artículo 235-3 al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235-3. </w:t>
      </w:r>
      <w:r w:rsidRPr="00AC131A">
        <w:rPr>
          <w:rStyle w:val="A0"/>
          <w:b/>
          <w:bCs/>
          <w:i/>
          <w:iCs/>
          <w:color w:val="auto"/>
          <w:lang w:val="es-CO"/>
        </w:rPr>
        <w:t>Mega-inversiones</w:t>
      </w:r>
      <w:r w:rsidRPr="00AC131A">
        <w:rPr>
          <w:rStyle w:val="A0"/>
          <w:color w:val="auto"/>
          <w:lang w:val="es-CO"/>
        </w:rPr>
        <w:t>. A partir del 1° de enero de 2020, los contribuyentes del impuesto sobre la renta y complementarios que realicen nuevas inversiones dentro del territorio nacional con valor igual o superior a treinta millones (30.000.000) UVT en cualquier actividad industrial, comercial y/o de servicios y generen al menos cuatrocientos (400) nuevos empleos directos asociados al desarrollo de esta inversión, cumplirán las obligaciones tributarias sustantivas correspondientes al impuesto sobre la renta y complementarios, siguiendo los parámetros que se mencionan a continuación:</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inversiones deben hacerse en propiedades, planta y equipo, que sean productivos o que tengan la potencialidad de serlo. Las inversiones se deben hacer en un período máximo de cinco (5) años gravables contados a partir de la aprobación del proyecto de Mega-Inversión. Si trascurrido el plazo, el contribuyente no cumple con el requisito de la inversión, se reconocerá una renta líquida por recuperación de deducciones sobre las cantidades efectivamente invertidas en propiedades, planta y equipo, en la declaración de impuesto sobre la renta del quinto año. Los requisitos y formas de las inversiones de que trata este inciso serán reglamentadas por el Gobierno nacional.</w:t>
      </w:r>
    </w:p>
    <w:p w:rsidR="000060F5" w:rsidRPr="00AC131A" w:rsidRDefault="000060F5"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1.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w:t>
      </w:r>
    </w:p>
    <w:p w:rsidR="00333CEB" w:rsidRPr="00AC131A" w:rsidRDefault="00333CEB" w:rsidP="0091001D">
      <w:pPr>
        <w:pStyle w:val="Pa21"/>
        <w:spacing w:line="240" w:lineRule="auto"/>
        <w:ind w:left="180"/>
        <w:jc w:val="both"/>
        <w:rPr>
          <w:lang w:val="es-CO"/>
        </w:rPr>
      </w:pPr>
      <w:r w:rsidRPr="00AC131A">
        <w:rPr>
          <w:rStyle w:val="A0"/>
          <w:color w:val="auto"/>
          <w:lang w:val="es-CO"/>
        </w:rPr>
        <w:t>2. Los contribuyentes que realicen las nuevas inversiones, sean personas naturales o jurídicas, residentes o no residentes, podrán depreciar sus activos fijos en un período mínimo de dos (2) años, independientemente de la vida útil del activo.</w:t>
      </w:r>
    </w:p>
    <w:p w:rsidR="00333CEB" w:rsidRPr="00AC131A" w:rsidRDefault="00333CEB" w:rsidP="0091001D">
      <w:pPr>
        <w:pStyle w:val="Pa21"/>
        <w:spacing w:line="240" w:lineRule="auto"/>
        <w:ind w:left="180"/>
        <w:jc w:val="both"/>
        <w:rPr>
          <w:lang w:val="es-CO"/>
        </w:rPr>
      </w:pPr>
      <w:r w:rsidRPr="00AC131A">
        <w:rPr>
          <w:rStyle w:val="A0"/>
          <w:color w:val="auto"/>
          <w:lang w:val="es-CO"/>
        </w:rPr>
        <w:t>3. Los contribuyentes que realicen las nuevas inversiones, sean personas naturales o jurídicas, residentes o no residentes, no estarán sujetos al sistema de renta presuntiva consagrado en los artículos 188 y siguientes del Estatuto Tributario.</w:t>
      </w:r>
    </w:p>
    <w:p w:rsidR="00333CEB" w:rsidRPr="00AC131A" w:rsidRDefault="00333CEB" w:rsidP="0091001D">
      <w:pPr>
        <w:pStyle w:val="Pa21"/>
        <w:spacing w:line="240" w:lineRule="auto"/>
        <w:ind w:left="180"/>
        <w:jc w:val="both"/>
        <w:rPr>
          <w:lang w:val="es-CO"/>
        </w:rPr>
      </w:pPr>
      <w:r w:rsidRPr="00AC131A">
        <w:rPr>
          <w:rStyle w:val="A0"/>
          <w:color w:val="auto"/>
          <w:lang w:val="es-CO"/>
        </w:rPr>
        <w:lastRenderedPageBreak/>
        <w:t>4. En caso 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48 y 49 del Estatuto Tributario, estarán sometidos a la tarifa del 27% sobre el valor pagado o abonado en cuenta. El impuesto será retenido en la fuente, sobre el valor bruto de los pagos o abonos en cuenta por concepto de dividendos o participaciones.</w:t>
      </w:r>
    </w:p>
    <w:p w:rsidR="00333CEB" w:rsidRPr="00AC131A" w:rsidRDefault="00333CEB" w:rsidP="0091001D">
      <w:pPr>
        <w:pStyle w:val="Pa21"/>
        <w:spacing w:line="240" w:lineRule="auto"/>
        <w:ind w:left="180"/>
        <w:jc w:val="both"/>
        <w:rPr>
          <w:lang w:val="es-CO"/>
        </w:rPr>
      </w:pPr>
      <w:r w:rsidRPr="00AC131A">
        <w:rPr>
          <w:rStyle w:val="A0"/>
          <w:color w:val="auto"/>
          <w:lang w:val="es-CO"/>
        </w:rPr>
        <w:t>5. Los proyectos de Mega-Inversiones de que trata el presente artículo no estarán sujetas al impuesto al patrimonio consagrado en el artículo 292-2 del Estatuto Tributario o aquellos que se creen con posterioridad a la entrada en vigor de la presente ley.</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Podrán existir proyectos de Megainversiones en zona franca a los cuales les aplicará el régimen del impuesto sobre la renta y complementario previsto para Megainversiones.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 xml:space="preserve">El presente régimen aplicará para aquellas inversiones aprobadas con anterioridad al 1° de enero de 2024, por un término de veinte (20) años contados a partir del </w:t>
      </w:r>
      <w:r w:rsidR="00233B1F" w:rsidRPr="00AC131A">
        <w:rPr>
          <w:rStyle w:val="A0"/>
          <w:color w:val="auto"/>
          <w:lang w:val="es-CO"/>
        </w:rPr>
        <w:t>período</w:t>
      </w:r>
      <w:r w:rsidRPr="00AC131A">
        <w:rPr>
          <w:rStyle w:val="A0"/>
          <w:color w:val="auto"/>
          <w:lang w:val="es-CO"/>
        </w:rPr>
        <w:t xml:space="preserve"> gravable en el cual el Ministerio de Comercio, Industria y Turismo notifique el acto administrativo reconociendo el carácter de Mega-Inversión para el nuevo proyecto, de acuerdo con la reglamentación que expida el Gobierno nacional.</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inversionistas que ejecuten proyectos relacionados con la evaluación, exploración y explotación de recursos naturales no renovables, tales como la exploración, desarrollo y construcción de minas, y yacimientos de petróleo, no podrán solicitar calificación al Régimen Tributario en Renta para Mega-Inversiones.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Las megas inversiones de los sectores de alto componente tecnológico, de tecnologías emergentes y exponenciales, y de comercio electrónico tendrán un requisito de generación mínimo de doscientos cincuenta (250) empleos directos.</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76. </w:t>
      </w:r>
      <w:r w:rsidRPr="00AC131A">
        <w:rPr>
          <w:rStyle w:val="A0"/>
          <w:color w:val="auto"/>
          <w:lang w:val="es-CO"/>
        </w:rPr>
        <w:t>Adiciónese el artículo 235-4 al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235-4. </w:t>
      </w:r>
      <w:r w:rsidRPr="00AC131A">
        <w:rPr>
          <w:rStyle w:val="A0"/>
          <w:b/>
          <w:bCs/>
          <w:i/>
          <w:iCs/>
          <w:color w:val="auto"/>
          <w:lang w:val="es-CO"/>
        </w:rPr>
        <w:t>Estabilidad tributaria para mega-inversiones</w:t>
      </w:r>
      <w:r w:rsidRPr="00AC131A">
        <w:rPr>
          <w:rStyle w:val="A0"/>
          <w:b/>
          <w:bCs/>
          <w:color w:val="auto"/>
          <w:lang w:val="es-CO"/>
        </w:rPr>
        <w:t xml:space="preserve">. </w:t>
      </w:r>
      <w:r w:rsidRPr="00AC131A">
        <w:rPr>
          <w:rStyle w:val="A0"/>
          <w:color w:val="auto"/>
          <w:lang w:val="es-CO"/>
        </w:rPr>
        <w:t>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contratos de estabilidad tributaria podrán ser suscritos por los contribuyentes del impuesto sobre la renta y complementarios de que trata el artículo 235-3 de este Estatuto, con la Dirección de Impuestos y Aduanas Nacionales.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contratos de estabilidad tributaria deberán cumplir con la totalidad de los siguientes requisitos:</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lastRenderedPageBreak/>
        <w:t>a) El inversionista realizará el proceso de calificación del proyecto como Mega-Inversión ante el Ministerio de Comercio, Industria y Turismo, de acuerdo con la reglamentación que expida el Gobierno nacional.</w:t>
      </w:r>
    </w:p>
    <w:p w:rsidR="00333CEB" w:rsidRPr="00AC131A" w:rsidRDefault="00333CEB" w:rsidP="0091001D">
      <w:pPr>
        <w:pStyle w:val="Pa21"/>
        <w:spacing w:line="240" w:lineRule="auto"/>
        <w:ind w:left="180"/>
        <w:jc w:val="both"/>
        <w:rPr>
          <w:lang w:val="es-CO"/>
        </w:rPr>
      </w:pPr>
      <w:r w:rsidRPr="00AC131A">
        <w:rPr>
          <w:rStyle w:val="A0"/>
          <w:color w:val="auto"/>
          <w:lang w:val="es-CO"/>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rsidR="00333CEB" w:rsidRPr="00AC131A" w:rsidRDefault="00333CEB" w:rsidP="0091001D">
      <w:pPr>
        <w:pStyle w:val="Pa21"/>
        <w:spacing w:line="240" w:lineRule="auto"/>
        <w:ind w:left="180"/>
        <w:jc w:val="both"/>
        <w:rPr>
          <w:lang w:val="es-CO"/>
        </w:rPr>
      </w:pPr>
      <w:r w:rsidRPr="00AC131A">
        <w:rPr>
          <w:rStyle w:val="A0"/>
          <w:color w:val="auto"/>
          <w:lang w:val="es-CO"/>
        </w:rPr>
        <w:t>c) En los contratos se establecerá que la Dirección de Impuestos y Aduanas Nacionales (DIAN) tendrá facultades de auditoría tributaria, y del avance y cumplimiento del proyecto de inversión.</w:t>
      </w:r>
    </w:p>
    <w:p w:rsidR="00333CEB" w:rsidRPr="00AC131A" w:rsidRDefault="00333CEB" w:rsidP="0091001D">
      <w:pPr>
        <w:pStyle w:val="Pa21"/>
        <w:spacing w:line="240" w:lineRule="auto"/>
        <w:ind w:left="180"/>
        <w:jc w:val="both"/>
        <w:rPr>
          <w:lang w:val="es-CO"/>
        </w:rPr>
      </w:pPr>
      <w:r w:rsidRPr="00AC131A">
        <w:rPr>
          <w:rStyle w:val="A0"/>
          <w:color w:val="auto"/>
          <w:lang w:val="es-CO"/>
        </w:rPr>
        <w:t>d) En los contratos de estabilidad tributaria se deberá establecer el monto de la prima a que se refiere el parágrafo 3 del presente artículo, la forma de pago y demás características de la misma.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 xml:space="preserve">El inversionista que suscriba un contrato de estabilidad tributaria pagará a favor de la Nación – Ministerio de Hacienda y Crédito Público una prima equivalente al 0,75% del valor de la inversión que se realice en cada año durante el </w:t>
      </w:r>
      <w:r w:rsidR="00233B1F" w:rsidRPr="00AC131A">
        <w:rPr>
          <w:rStyle w:val="A0"/>
          <w:color w:val="auto"/>
          <w:lang w:val="es-CO"/>
        </w:rPr>
        <w:t>período</w:t>
      </w:r>
      <w:r w:rsidRPr="00AC131A">
        <w:rPr>
          <w:rStyle w:val="A0"/>
          <w:color w:val="auto"/>
          <w:lang w:val="es-CO"/>
        </w:rPr>
        <w:t xml:space="preserve"> de cinco (5) años de que trata el artículo anterior de la presente ley, que en cualquier caso no puede ser inferior a treinta millones (30.000.000) UVT.</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color w:val="auto"/>
          <w:lang w:val="es-CO"/>
        </w:rPr>
        <w:t xml:space="preserve"> Los contratos de estabilidad tributaria empezarán a regir desde su firma y permanecerán vigentes durante el término del beneficio consagrado en el artículo 235-3 de este Estatuto.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5</w:t>
      </w:r>
      <w:r w:rsidRPr="00AC131A">
        <w:rPr>
          <w:rStyle w:val="A0"/>
          <w:b/>
          <w:color w:val="auto"/>
          <w:lang w:val="es-CO"/>
        </w:rPr>
        <w:t>°.</w:t>
      </w:r>
      <w:r w:rsidRPr="00AC131A">
        <w:rPr>
          <w:rStyle w:val="A0"/>
          <w:color w:val="auto"/>
          <w:lang w:val="es-CO"/>
        </w:rPr>
        <w:t xml:space="preserve"> 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6</w:t>
      </w:r>
      <w:r w:rsidRPr="00AC131A">
        <w:rPr>
          <w:rStyle w:val="A0"/>
          <w:b/>
          <w:color w:val="auto"/>
          <w:lang w:val="es-CO"/>
        </w:rPr>
        <w:t>°.</w:t>
      </w:r>
      <w:r w:rsidRPr="00AC131A">
        <w:rPr>
          <w:rStyle w:val="A0"/>
          <w:color w:val="auto"/>
          <w:lang w:val="es-CO"/>
        </w:rPr>
        <w:t xml:space="preserve"> 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7</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impuestos, tasas y contribuciones que no hayan sido definidos expresamente en el artículo 235-3 de este Estatuto.</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 estabilidad tributaria tampoco podrá recaer sobre las disposiciones de este artículo que sean declaradas inexequibles durante el término de duración de los contratos de estabilidad tributaria.</w:t>
      </w:r>
    </w:p>
    <w:p w:rsidR="000060F5" w:rsidRPr="00AC131A" w:rsidRDefault="000060F5" w:rsidP="00F63FB0">
      <w:pPr>
        <w:pStyle w:val="Pa8"/>
        <w:spacing w:line="240" w:lineRule="auto"/>
        <w:jc w:val="center"/>
        <w:rPr>
          <w:rStyle w:val="A0"/>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CAPÍTULO III</w:t>
      </w:r>
    </w:p>
    <w:p w:rsidR="00333CEB" w:rsidRPr="00AC131A" w:rsidRDefault="00333CEB" w:rsidP="00F63FB0">
      <w:pPr>
        <w:pStyle w:val="Pa8"/>
        <w:spacing w:line="240" w:lineRule="auto"/>
        <w:jc w:val="center"/>
        <w:rPr>
          <w:lang w:val="es-CO"/>
        </w:rPr>
      </w:pPr>
      <w:r w:rsidRPr="00AC131A">
        <w:rPr>
          <w:rStyle w:val="A0"/>
          <w:b/>
          <w:bCs/>
          <w:color w:val="auto"/>
          <w:lang w:val="es-CO"/>
        </w:rPr>
        <w:t>Régimen de Compañías Holding Colombianas (CHC) en el impuesto sobre la renta y ganancias ocasionales</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lastRenderedPageBreak/>
        <w:t xml:space="preserve">Artículo 77. </w:t>
      </w:r>
      <w:r w:rsidRPr="00AC131A">
        <w:rPr>
          <w:rStyle w:val="A0"/>
          <w:color w:val="auto"/>
          <w:lang w:val="es-CO"/>
        </w:rPr>
        <w:t>Adiciónese el siguiente Título al Libro Séptimo del Estatuto Tributario:</w:t>
      </w:r>
    </w:p>
    <w:p w:rsidR="000060F5" w:rsidRPr="00AC131A" w:rsidRDefault="000060F5" w:rsidP="00F63FB0">
      <w:pPr>
        <w:pStyle w:val="Pa8"/>
        <w:spacing w:line="240" w:lineRule="auto"/>
        <w:ind w:left="180"/>
        <w:jc w:val="center"/>
        <w:rPr>
          <w:rStyle w:val="A0"/>
          <w:color w:val="auto"/>
          <w:lang w:val="es-CO"/>
        </w:rPr>
      </w:pPr>
    </w:p>
    <w:p w:rsidR="00333CEB" w:rsidRPr="00AC131A" w:rsidRDefault="00333CEB" w:rsidP="00F63FB0">
      <w:pPr>
        <w:pStyle w:val="Pa8"/>
        <w:spacing w:line="240" w:lineRule="auto"/>
        <w:ind w:left="180"/>
        <w:jc w:val="center"/>
        <w:rPr>
          <w:b/>
          <w:lang w:val="es-CO"/>
        </w:rPr>
      </w:pPr>
      <w:r w:rsidRPr="00AC131A">
        <w:rPr>
          <w:rStyle w:val="A0"/>
          <w:b/>
          <w:color w:val="auto"/>
          <w:lang w:val="es-CO"/>
        </w:rPr>
        <w:t>TÍTULO II</w:t>
      </w:r>
    </w:p>
    <w:p w:rsidR="00333CEB" w:rsidRPr="00AC131A" w:rsidRDefault="00333CEB" w:rsidP="00F63FB0">
      <w:pPr>
        <w:pStyle w:val="Pa8"/>
        <w:spacing w:line="240" w:lineRule="auto"/>
        <w:ind w:left="180"/>
        <w:jc w:val="center"/>
        <w:rPr>
          <w:b/>
          <w:lang w:val="es-CO"/>
        </w:rPr>
      </w:pPr>
      <w:r w:rsidRPr="00AC131A">
        <w:rPr>
          <w:rStyle w:val="A0"/>
          <w:b/>
          <w:color w:val="auto"/>
          <w:lang w:val="es-CO"/>
        </w:rPr>
        <w:t>RÉGIMEN DE COMPAÑÍAS HOLDING COLOMBIANAS (CHC) EN EL IMPUESTO SOBRE LA RENTA Y GANANCIAS OCASIONALES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894. </w:t>
      </w:r>
      <w:r w:rsidRPr="00AC131A">
        <w:rPr>
          <w:rStyle w:val="A0"/>
          <w:b/>
          <w:bCs/>
          <w:i/>
          <w:iCs/>
          <w:color w:val="auto"/>
          <w:lang w:val="es-CO"/>
        </w:rPr>
        <w:t xml:space="preserve">Compañías Holding Colombianas (CHC). </w:t>
      </w:r>
      <w:r w:rsidRPr="00AC131A">
        <w:rPr>
          <w:rStyle w:val="A0"/>
          <w:color w:val="auto"/>
          <w:lang w:val="es-CO"/>
        </w:rPr>
        <w:t>Podrán acogerse al régimen CHC las sociedades nacionales que tengan como una de sus actividades principales la tenencia de valores, la inversión o holding de acciones o participaciones en sociedades o entidades colombianas y/o del exterior, y/o la administración de dichas inversiones, siempre que cumplan con las siguientes condiciones:</w:t>
      </w:r>
    </w:p>
    <w:p w:rsidR="000060F5" w:rsidRPr="00AC131A" w:rsidRDefault="000060F5"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1. Participación directa o indirecta en al menos el 10% del capital de dos o más sociedades o entidades colombianas y/o extranjeras por un período mínimo de 12 meses.</w:t>
      </w:r>
    </w:p>
    <w:p w:rsidR="00333CEB" w:rsidRPr="00AC131A" w:rsidRDefault="00333CEB" w:rsidP="0091001D">
      <w:pPr>
        <w:pStyle w:val="Default"/>
        <w:ind w:left="180"/>
        <w:jc w:val="both"/>
        <w:rPr>
          <w:color w:val="auto"/>
          <w:lang w:val="es-CO"/>
        </w:rPr>
      </w:pPr>
      <w:r w:rsidRPr="00AC131A">
        <w:rPr>
          <w:rStyle w:val="A0"/>
          <w:color w:val="auto"/>
          <w:lang w:val="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artículo 869 y siguientes del Estatuto Tributario y las cláusulas antiabuso establecidas en los convenios de doble imposición.</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color w:val="auto"/>
          <w:lang w:val="es-CO"/>
        </w:rPr>
        <w:t xml:space="preserve"> Las entidades públicas descentralizadas que tengan participaciones en otras sociedades, se entenderán incluidas en el régimen CHC.</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895. </w:t>
      </w:r>
      <w:r w:rsidRPr="00AC131A">
        <w:rPr>
          <w:rStyle w:val="A0"/>
          <w:b/>
          <w:bCs/>
          <w:i/>
          <w:iCs/>
          <w:color w:val="auto"/>
          <w:lang w:val="es-CO"/>
        </w:rPr>
        <w:t xml:space="preserve">Dividendos y participaciones distribuidos por entidades no residentes en Colombia. </w:t>
      </w:r>
      <w:r w:rsidRPr="00AC131A">
        <w:rPr>
          <w:rStyle w:val="A0"/>
          <w:color w:val="auto"/>
          <w:lang w:val="es-CO"/>
        </w:rPr>
        <w:t>Los dividendos o participaciones distribuidos por entidades no residentes en Colombia a una CHC estarán exentos del impuesto sobre la renta y se declararán como rentas exentas de capital.</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Los dividendos que a su vez distribuya una CHC a una persona natural residente o a una persona jurídica residente, contribuyente del impuesto sobre la renta, estarán gravados a la tarifa del impuesto sobre la renta por concepto de dividendos, de conformidad con los artículos 242 y 242-1 de este Estatuto. Los dividendos que distribuya una CHC a una persona natural o jurídica no </w:t>
      </w:r>
      <w:r w:rsidRPr="00AC131A">
        <w:rPr>
          <w:rStyle w:val="A0"/>
          <w:color w:val="auto"/>
          <w:lang w:val="es-CO"/>
        </w:rPr>
        <w:lastRenderedPageBreak/>
        <w:t>residente en Colombia, se entenderán rentas de fuente extranjera de acuerdo con el literal e) del artículo 25 del Estatuto Tributario.</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Lo dispuesto en el presente artículo no se aplicará cuando el perceptor de las rentas distribuidas por la CHC tenga su domicilio o sea residente en una jurisdicción no cooperante de baja o nula imposición y/o de un régimen tributario preferencial según lo dispuesto en el artículo 260-7 y sus normas reglamentarias o las disposiciones que los modifiquen o sustituyan.</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896. </w:t>
      </w:r>
      <w:r w:rsidRPr="00AC131A">
        <w:rPr>
          <w:rStyle w:val="A0"/>
          <w:b/>
          <w:bCs/>
          <w:i/>
          <w:iCs/>
          <w:color w:val="auto"/>
          <w:lang w:val="es-CO"/>
        </w:rPr>
        <w:t xml:space="preserve">Ganancias ocasionales exentas. </w:t>
      </w:r>
      <w:r w:rsidRPr="00AC131A">
        <w:rPr>
          <w:rStyle w:val="A0"/>
          <w:color w:val="auto"/>
          <w:lang w:val="es-CO"/>
        </w:rPr>
        <w:t>Las rentas derivadas de la venta o transmisión de la participación de una CHC en entidades no residentes en Colombia estarán exentas del impuesto sobre la renta y deberán declararse como ganancias ocasionales exentas.</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artículo 25 del Estatuto Tributario.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w:t>
      </w:r>
      <w:r w:rsidRPr="00AC131A">
        <w:rPr>
          <w:rStyle w:val="A0"/>
          <w:color w:val="auto"/>
          <w:lang w:val="es-CO"/>
        </w:rPr>
        <w:t>. 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artículo 260-7 del Estatuto Tributario y sus normas reglamentarias o las disposiciones que los modifiquen o sustituyan.</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897. </w:t>
      </w:r>
      <w:r w:rsidRPr="00AC131A">
        <w:rPr>
          <w:rStyle w:val="A0"/>
          <w:b/>
          <w:bCs/>
          <w:i/>
          <w:iCs/>
          <w:color w:val="auto"/>
          <w:lang w:val="es-CO"/>
        </w:rPr>
        <w:t>Obligaciones de información y documentación</w:t>
      </w:r>
      <w:r w:rsidRPr="00AC131A">
        <w:rPr>
          <w:rStyle w:val="A0"/>
          <w:b/>
          <w:bCs/>
          <w:color w:val="auto"/>
          <w:lang w:val="es-CO"/>
        </w:rPr>
        <w:t xml:space="preserve">. </w:t>
      </w:r>
      <w:r w:rsidRPr="00AC131A">
        <w:rPr>
          <w:rStyle w:val="A0"/>
          <w:color w:val="auto"/>
          <w:lang w:val="es-CO"/>
        </w:rPr>
        <w:t>Las CHC deberán mantener la documentación que acredite el importe de las rentas exentas y los impuestos pagados en el extranjero correspondientes a estas, así como facilitar a sus socios o accionistas la información necesaria para que estos puedan cumplir lo previsto en los artículos anteriores. Adicionalmente, deberán mantener los estudios, documentos y comunicaciones, que justifiquen que la toma de decisiones estratégicas respecto de las inversiones se verifica en Colombia.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898. </w:t>
      </w:r>
      <w:r w:rsidRPr="00AC131A">
        <w:rPr>
          <w:rStyle w:val="A0"/>
          <w:b/>
          <w:bCs/>
          <w:i/>
          <w:iCs/>
          <w:color w:val="auto"/>
          <w:lang w:val="es-CO"/>
        </w:rPr>
        <w:t>Coordinación con otros regímenes</w:t>
      </w:r>
      <w:r w:rsidRPr="00AC131A">
        <w:rPr>
          <w:rStyle w:val="A0"/>
          <w:b/>
          <w:bCs/>
          <w:color w:val="auto"/>
          <w:lang w:val="es-CO"/>
        </w:rPr>
        <w:t xml:space="preserve">. </w:t>
      </w:r>
      <w:r w:rsidRPr="00AC131A">
        <w:rPr>
          <w:rStyle w:val="A0"/>
          <w:color w:val="auto"/>
          <w:lang w:val="es-CO"/>
        </w:rPr>
        <w:t>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lastRenderedPageBreak/>
        <w:t>1. Las CHC se consideran residentes fiscales colombianos para efectos de los convenios de doble imposición suscritos por Colombia.</w:t>
      </w:r>
    </w:p>
    <w:p w:rsidR="00333CEB" w:rsidRPr="00AC131A" w:rsidRDefault="00333CEB" w:rsidP="0091001D">
      <w:pPr>
        <w:pStyle w:val="Pa21"/>
        <w:spacing w:line="240" w:lineRule="auto"/>
        <w:ind w:left="180"/>
        <w:jc w:val="both"/>
        <w:rPr>
          <w:lang w:val="es-CO"/>
        </w:rPr>
      </w:pPr>
      <w:r w:rsidRPr="00AC131A">
        <w:rPr>
          <w:rStyle w:val="A0"/>
          <w:color w:val="auto"/>
          <w:lang w:val="es-CO"/>
        </w:rPr>
        <w:t>2. Para efectos del artículo 177-1 del Estatuto Tributario, serán deducibles en cabeza de las CHC, únicamente los costos y gastos atribuibles a los ingresos obtenidos por actividades gravadas realizadas en Colombia o en el extranjero a través de establecimientos permanentes.</w:t>
      </w:r>
    </w:p>
    <w:p w:rsidR="00333CEB" w:rsidRPr="00AC131A" w:rsidRDefault="00333CEB" w:rsidP="0091001D">
      <w:pPr>
        <w:pStyle w:val="Pa21"/>
        <w:spacing w:line="240" w:lineRule="auto"/>
        <w:ind w:left="180"/>
        <w:jc w:val="both"/>
        <w:rPr>
          <w:lang w:val="es-CO"/>
        </w:rPr>
      </w:pPr>
      <w:r w:rsidRPr="00AC131A">
        <w:rPr>
          <w:rStyle w:val="A0"/>
          <w:color w:val="auto"/>
          <w:lang w:val="es-CO"/>
        </w:rPr>
        <w:t>3. Las CHC estarán sometidas al régimen ECE y podrán aplicar el descuento por impuestos pagados al exterior de acuerdo con lo dispuesto en el artículo 892 de este Estatuto. Las rentas reconocidas bajo el régimen ECE, no tendrán los beneficios del régimen CHC.</w:t>
      </w:r>
    </w:p>
    <w:p w:rsidR="00333CEB" w:rsidRPr="00AC131A" w:rsidRDefault="00333CEB" w:rsidP="0091001D">
      <w:pPr>
        <w:pStyle w:val="Pa21"/>
        <w:spacing w:line="240" w:lineRule="auto"/>
        <w:ind w:left="180"/>
        <w:jc w:val="both"/>
        <w:rPr>
          <w:lang w:val="es-CO"/>
        </w:rPr>
      </w:pPr>
      <w:r w:rsidRPr="00AC131A">
        <w:rPr>
          <w:rStyle w:val="A0"/>
          <w:color w:val="auto"/>
          <w:lang w:val="es-CO"/>
        </w:rPr>
        <w:t>4. Las CHC se encuentran sometidas al impuesto de industria y comercio en la medida en que realicen el hecho generador dentro del territorio de un municipio colombiano. Los dividendos recibidos por las inversiones en entidades extranjeras y cubiertos por el régimen CHC, no estarán sujetos al impuesto de industria y comercio.</w:t>
      </w:r>
    </w:p>
    <w:p w:rsidR="000060F5" w:rsidRPr="00AC131A" w:rsidRDefault="000060F5" w:rsidP="00F63FB0">
      <w:pPr>
        <w:pStyle w:val="Pa8"/>
        <w:spacing w:line="240" w:lineRule="auto"/>
        <w:jc w:val="center"/>
        <w:rPr>
          <w:rStyle w:val="A0"/>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CAPÍTULO IV</w:t>
      </w:r>
    </w:p>
    <w:p w:rsidR="00333CEB" w:rsidRPr="00AC131A" w:rsidRDefault="00333CEB" w:rsidP="00F63FB0">
      <w:pPr>
        <w:pStyle w:val="Pa8"/>
        <w:spacing w:line="240" w:lineRule="auto"/>
        <w:jc w:val="center"/>
        <w:rPr>
          <w:lang w:val="es-CO"/>
        </w:rPr>
      </w:pPr>
      <w:r w:rsidRPr="00AC131A">
        <w:rPr>
          <w:rStyle w:val="A0"/>
          <w:b/>
          <w:bCs/>
          <w:color w:val="auto"/>
          <w:lang w:val="es-CO"/>
        </w:rPr>
        <w:t>Obras por impuestos</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78. </w:t>
      </w:r>
      <w:r w:rsidRPr="00AC131A">
        <w:rPr>
          <w:rStyle w:val="A0"/>
          <w:color w:val="auto"/>
          <w:lang w:val="es-CO"/>
        </w:rPr>
        <w:t>Adiciónese un parágrafo 7° al artículo 238 de la Ley 1819 de 2016, el cual quedará así:</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7</w:t>
      </w:r>
      <w:r w:rsidRPr="00AC131A">
        <w:rPr>
          <w:rStyle w:val="A0"/>
          <w:b/>
          <w:color w:val="auto"/>
          <w:lang w:val="es-CO"/>
        </w:rPr>
        <w:t>°.</w:t>
      </w:r>
      <w:r w:rsidRPr="00AC131A">
        <w:rPr>
          <w:rStyle w:val="A0"/>
          <w:color w:val="auto"/>
          <w:lang w:val="es-CO"/>
        </w:rPr>
        <w:t xml:space="preserve"> Los contribuyentes podrán optar por el mecanismo de obras por impuestos previsto en el presente artículo, o por el establecido en el artículo 800-1 del Estatuto Tributario.</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Durante la vigencia 2020 serán elegibles los proyectos de obras por impuestos de que trata el artículo 238 de la Ley 1819 de 2016, registrados hasta el diez (10) de marzo de 2020 en el Banco de proyectos de inversión.</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79. </w:t>
      </w:r>
      <w:r w:rsidRPr="00AC131A">
        <w:rPr>
          <w:rStyle w:val="A0"/>
          <w:color w:val="auto"/>
          <w:lang w:val="es-CO"/>
        </w:rPr>
        <w:t>Adiciónese el artículo 800-1 al Estatuto Tributario, el cual quedará así:</w:t>
      </w:r>
    </w:p>
    <w:p w:rsidR="000060F5" w:rsidRPr="00AC131A" w:rsidRDefault="000060F5" w:rsidP="0091001D">
      <w:pPr>
        <w:spacing w:after="0" w:line="240" w:lineRule="auto"/>
        <w:ind w:left="180"/>
        <w:jc w:val="both"/>
        <w:rPr>
          <w:rStyle w:val="A0"/>
          <w:rFonts w:ascii="Times New Roman" w:hAnsi="Times New Roman" w:cs="Times New Roman"/>
          <w:b/>
          <w:bCs/>
          <w:color w:val="auto"/>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b/>
          <w:bCs/>
          <w:color w:val="auto"/>
          <w:sz w:val="24"/>
          <w:szCs w:val="24"/>
          <w:lang w:val="es-CO"/>
        </w:rPr>
        <w:t xml:space="preserve">Artículo 800-1. </w:t>
      </w:r>
      <w:r w:rsidRPr="00AC131A">
        <w:rPr>
          <w:rStyle w:val="A0"/>
          <w:rFonts w:ascii="Times New Roman" w:hAnsi="Times New Roman" w:cs="Times New Roman"/>
          <w:b/>
          <w:bCs/>
          <w:i/>
          <w:iCs/>
          <w:color w:val="auto"/>
          <w:sz w:val="24"/>
          <w:szCs w:val="24"/>
          <w:lang w:val="es-CO"/>
        </w:rPr>
        <w:t>Obras por impuestos</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puede otorgar garantías suficientes para la ejecución del proyecto, a través de sus vinculados económicos o de entidades financieras o aseguradoras de reconocida idoneidad.</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El objeto de los convenios será la inversión directa en la ejecución de proyectos de trascendencia económica y social en los diferentes municipios definidos como las Zonas Más Afectadas por el Conflicto Armado (Zomac), relacionados con agua potable y saneamiento básico, energía, salud </w:t>
      </w:r>
      <w:r w:rsidRPr="00AC131A">
        <w:rPr>
          <w:rStyle w:val="A0"/>
          <w:color w:val="auto"/>
          <w:lang w:val="es-CO"/>
        </w:rPr>
        <w:lastRenderedPageBreak/>
        <w:t xml:space="preserve">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w:t>
      </w:r>
      <w:proofErr w:type="gramStart"/>
      <w:r w:rsidRPr="00AC131A">
        <w:rPr>
          <w:rStyle w:val="A0"/>
          <w:color w:val="auto"/>
          <w:lang w:val="es-CO"/>
        </w:rPr>
        <w:t>que</w:t>
      </w:r>
      <w:proofErr w:type="gramEnd"/>
      <w:r w:rsidRPr="00AC131A">
        <w:rPr>
          <w:rStyle w:val="A0"/>
          <w:color w:val="auto"/>
          <w:lang w:val="es-CO"/>
        </w:rPr>
        <w:t xml:space="preserve"> sin estar localizadas en las Zomac, de acuerdo con el concepto de la Agencia de Renovación del Territorio, resulten estratégicos para la reactivación económica y/o social de las Zomac o algunas de ellas.</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este fin, la Agencia de Renovación del Territorio (ART) deberá llevar actualizada una lista de iniciativas susceptibles de contar con viabilidad técnica y presupuestal para conformar el banco de proyectos a realizar en los diferentes municipios definidos como Zomac,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el desarrollo del presente mecanismo de pago del impuesto sobre la renta se tendrán en cuenta los siguientes aspectos y procedimientos:</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1. Manifestación de interés por parte del contribuyente.</w:t>
      </w:r>
      <w:r w:rsidRPr="00AC131A">
        <w:rPr>
          <w:rStyle w:val="A0"/>
          <w:color w:val="auto"/>
          <w:lang w:val="es-CO"/>
        </w:rPr>
        <w:t xml:space="preserve"> En cualquier momento, el contribuyente que pretenda optar por el mecanismo previsto en la presente disposición, podrá seleccionar de la lista 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En la misma manifestación deberá informar desde qué etapa de estructuración va a desarrollar el proyecto y los gastos de pre-inversión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rsidR="00333CEB" w:rsidRPr="00AC131A" w:rsidRDefault="00333CEB" w:rsidP="0091001D">
      <w:pPr>
        <w:pStyle w:val="Pa21"/>
        <w:spacing w:line="240" w:lineRule="auto"/>
        <w:ind w:left="180"/>
        <w:jc w:val="both"/>
        <w:rPr>
          <w:lang w:val="es-CO"/>
        </w:rPr>
      </w:pPr>
      <w:r w:rsidRPr="00AC131A">
        <w:rPr>
          <w:rStyle w:val="A0"/>
          <w:b/>
          <w:color w:val="auto"/>
          <w:lang w:val="es-CO"/>
        </w:rPr>
        <w:t>2. Estructuración de iniciativas por parte del Contribuyente.</w:t>
      </w:r>
      <w:r w:rsidRPr="00AC131A">
        <w:rPr>
          <w:rStyle w:val="A0"/>
          <w:color w:val="auto"/>
          <w:lang w:val="es-CO"/>
        </w:rPr>
        <w:t xml:space="preserve">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rsidR="00333CEB" w:rsidRPr="00AC131A" w:rsidRDefault="00333CEB" w:rsidP="0091001D">
      <w:pPr>
        <w:pStyle w:val="Pa21"/>
        <w:spacing w:line="240" w:lineRule="auto"/>
        <w:ind w:left="180"/>
        <w:jc w:val="both"/>
        <w:rPr>
          <w:lang w:val="es-CO"/>
        </w:rPr>
      </w:pPr>
      <w:r w:rsidRPr="00AC131A">
        <w:rPr>
          <w:rStyle w:val="A0"/>
          <w:b/>
          <w:color w:val="auto"/>
          <w:lang w:val="es-CO"/>
        </w:rPr>
        <w:lastRenderedPageBreak/>
        <w:t>3. Viabilización de iniciativas.</w:t>
      </w:r>
      <w:r w:rsidRPr="00AC131A">
        <w:rPr>
          <w:rStyle w:val="A0"/>
          <w:color w:val="auto"/>
          <w:lang w:val="es-CO"/>
        </w:rPr>
        <w:t xml:space="preserve">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rsidR="00053B53" w:rsidRDefault="00053B53" w:rsidP="0091001D">
      <w:pPr>
        <w:pStyle w:val="Pa21"/>
        <w:spacing w:line="240" w:lineRule="auto"/>
        <w:ind w:left="180"/>
        <w:jc w:val="both"/>
        <w:rPr>
          <w:rStyle w:val="A0"/>
          <w:b/>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4. Aprobación para la suscripción del convenio.</w:t>
      </w:r>
      <w:r w:rsidRPr="00AC131A">
        <w:rPr>
          <w:rStyle w:val="A0"/>
          <w:color w:val="auto"/>
          <w:lang w:val="es-CO"/>
        </w:rPr>
        <w:t xml:space="preserve"> Emitidos los conceptos de viabilidad del proyecto, la ART aprobará mediante acto administrativo la suscripción del convenio para la ejecución del proyecto, contra el cual no procederá recurso alguno.</w:t>
      </w:r>
    </w:p>
    <w:p w:rsidR="00053B53" w:rsidRDefault="00053B53" w:rsidP="0091001D">
      <w:pPr>
        <w:pStyle w:val="Pa21"/>
        <w:spacing w:line="240" w:lineRule="auto"/>
        <w:ind w:left="180"/>
        <w:jc w:val="both"/>
        <w:rPr>
          <w:rStyle w:val="A0"/>
          <w:b/>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5. Suscripción del convenio.</w:t>
      </w:r>
      <w:r w:rsidRPr="00AC131A">
        <w:rPr>
          <w:rStyle w:val="A0"/>
          <w:color w:val="auto"/>
          <w:lang w:val="es-CO"/>
        </w:rPr>
        <w:t xml:space="preserve">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rsidR="00053B53" w:rsidRDefault="00053B53" w:rsidP="0091001D">
      <w:pPr>
        <w:pStyle w:val="Pa21"/>
        <w:spacing w:line="240" w:lineRule="auto"/>
        <w:ind w:left="180"/>
        <w:jc w:val="both"/>
        <w:rPr>
          <w:rStyle w:val="A0"/>
          <w:b/>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6. Reglas del Convenio.</w:t>
      </w:r>
      <w:r w:rsidRPr="00AC131A">
        <w:rPr>
          <w:rStyle w:val="A0"/>
          <w:color w:val="auto"/>
          <w:lang w:val="es-CO"/>
        </w:rPr>
        <w:t xml:space="preserve"> La celebración del convenio estará sujeta a las siguientes reglas:</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a) Interventoría.</w:t>
      </w:r>
      <w:r w:rsidRPr="00AC131A">
        <w:rPr>
          <w:rStyle w:val="A0"/>
          <w:color w:val="auto"/>
          <w:lang w:val="es-CO"/>
        </w:rPr>
        <w:t xml:space="preserve">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rsidR="00333CEB" w:rsidRPr="00AC131A" w:rsidRDefault="00333CEB" w:rsidP="0091001D">
      <w:pPr>
        <w:pStyle w:val="Pa21"/>
        <w:spacing w:line="240" w:lineRule="auto"/>
        <w:ind w:left="180"/>
        <w:jc w:val="both"/>
        <w:rPr>
          <w:lang w:val="es-CO"/>
        </w:rPr>
      </w:pPr>
      <w:r w:rsidRPr="00AC131A">
        <w:rPr>
          <w:rStyle w:val="A0"/>
          <w:b/>
          <w:color w:val="auto"/>
          <w:lang w:val="es-CO"/>
        </w:rPr>
        <w:t>b) Supervisión.</w:t>
      </w:r>
      <w:r w:rsidRPr="00AC131A">
        <w:rPr>
          <w:rStyle w:val="A0"/>
          <w:color w:val="auto"/>
          <w:lang w:val="es-CO"/>
        </w:rPr>
        <w:t xml:space="preserve"> La Entidad Nacional Competente realizará la supervisión del convenio de obras por impuestos y del contrato de interventoría.</w:t>
      </w:r>
    </w:p>
    <w:p w:rsidR="00333CEB" w:rsidRPr="00AC131A" w:rsidRDefault="00333CEB" w:rsidP="0091001D">
      <w:pPr>
        <w:pStyle w:val="Pa21"/>
        <w:spacing w:line="240" w:lineRule="auto"/>
        <w:ind w:left="180"/>
        <w:jc w:val="both"/>
        <w:rPr>
          <w:lang w:val="es-CO"/>
        </w:rPr>
      </w:pPr>
      <w:r w:rsidRPr="00AC131A">
        <w:rPr>
          <w:rStyle w:val="A0"/>
          <w:b/>
          <w:color w:val="auto"/>
          <w:lang w:val="es-CO"/>
        </w:rPr>
        <w:t>c) Garantías.</w:t>
      </w:r>
      <w:r w:rsidRPr="00AC131A">
        <w:rPr>
          <w:rStyle w:val="A0"/>
          <w:color w:val="auto"/>
          <w:lang w:val="es-CO"/>
        </w:rPr>
        <w:t xml:space="preserve"> La Entidad Nacional Competente deberá establecer la suficiencia de las garantías para amparar como mínimo el cumplimiento del proyecto, la estabilidad de la obra o calidad y correcto funcionamiento de los bienes según corresponda.</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El contratista deberá constituir las garantías exigidas para la ejecución del proyecto, en caso de realizarlo directamente, o deberá </w:t>
      </w:r>
      <w:proofErr w:type="gramStart"/>
      <w:r w:rsidRPr="00AC131A">
        <w:rPr>
          <w:rStyle w:val="A0"/>
          <w:color w:val="auto"/>
          <w:lang w:val="es-CO"/>
        </w:rPr>
        <w:t>exigirle</w:t>
      </w:r>
      <w:proofErr w:type="gramEnd"/>
      <w:r w:rsidRPr="00AC131A">
        <w:rPr>
          <w:rStyle w:val="A0"/>
          <w:color w:val="auto"/>
          <w:lang w:val="es-CO"/>
        </w:rPr>
        <w:t xml:space="preserv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d) Naturaleza de los recursos para la ejecución del proyecto.</w:t>
      </w:r>
      <w:r w:rsidRPr="00AC131A">
        <w:rPr>
          <w:rStyle w:val="A0"/>
          <w:color w:val="auto"/>
          <w:lang w:val="es-CO"/>
        </w:rPr>
        <w:t xml:space="preserve"> Los contribuyentes realizarán los proyectos con recursos propios, cuyo tratamiento corresponderá a la naturaleza jurídica del contribuyente.</w:t>
      </w:r>
    </w:p>
    <w:p w:rsidR="00333CEB" w:rsidRPr="00AC131A" w:rsidRDefault="00333CEB" w:rsidP="0091001D">
      <w:pPr>
        <w:pStyle w:val="Pa21"/>
        <w:spacing w:line="240" w:lineRule="auto"/>
        <w:ind w:left="180"/>
        <w:jc w:val="both"/>
        <w:rPr>
          <w:lang w:val="es-CO"/>
        </w:rPr>
      </w:pPr>
      <w:r w:rsidRPr="00AC131A">
        <w:rPr>
          <w:rStyle w:val="A0"/>
          <w:b/>
          <w:color w:val="auto"/>
          <w:lang w:val="es-CO"/>
        </w:rPr>
        <w:t>e) Subcontratos.</w:t>
      </w:r>
      <w:r w:rsidRPr="00AC131A">
        <w:rPr>
          <w:rStyle w:val="A0"/>
          <w:color w:val="auto"/>
          <w:lang w:val="es-CO"/>
        </w:rPr>
        <w:t xml:space="preserve"> En caso que el contribuyente deba subcontratar con terceros para la realización del proyecto, a dichos contratos les será aplicable el régimen de contratación correspondiente a la naturaleza jurídica del contribuyente y no vincularán a las entidades públicas que suscriban el convenio principal.</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color w:val="auto"/>
          <w:sz w:val="24"/>
          <w:szCs w:val="24"/>
          <w:lang w:val="es-CO"/>
        </w:rPr>
        <w:lastRenderedPageBreak/>
        <w:t>f) Condiciones del Convenio y de los subcontratos.</w:t>
      </w:r>
      <w:r w:rsidRPr="00AC131A">
        <w:rPr>
          <w:rStyle w:val="A0"/>
          <w:rFonts w:ascii="Times New Roman" w:hAnsi="Times New Roman" w:cs="Times New Roman"/>
          <w:color w:val="auto"/>
          <w:sz w:val="24"/>
          <w:szCs w:val="24"/>
          <w:lang w:val="es-CO"/>
        </w:rPr>
        <w:t xml:space="preserve">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pStyle w:val="Default"/>
        <w:ind w:left="180"/>
        <w:jc w:val="both"/>
        <w:rPr>
          <w:color w:val="auto"/>
          <w:lang w:val="es-CO"/>
        </w:rPr>
      </w:pPr>
      <w:r w:rsidRPr="00AC131A">
        <w:rPr>
          <w:rStyle w:val="A0"/>
          <w:color w:val="auto"/>
          <w:lang w:val="es-CO"/>
        </w:rPr>
        <w:t>En caso de que los subcontratos sean celebrados con vinculados económicos del suscriptor, el respectivo convenio señalará las condiciones bajo las cuales se garantizará la transparencia en la ejecución y la definición de los costos del proyecto.</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g) Ejecución directa por parte del contribuyente.</w:t>
      </w:r>
      <w:r w:rsidRPr="00AC131A">
        <w:rPr>
          <w:rStyle w:val="A0"/>
          <w:color w:val="auto"/>
          <w:lang w:val="es-CO"/>
        </w:rPr>
        <w:t xml:space="preserve"> En caso de que el mismo contribuyente desarrolle el proyecto, los bienes y servicios que incorpore serán valorados a precios de mercado, de acuerdo con lo previsto en el literal anterior.</w:t>
      </w:r>
    </w:p>
    <w:p w:rsidR="00333CEB" w:rsidRPr="00AC131A" w:rsidRDefault="00333CEB" w:rsidP="0091001D">
      <w:pPr>
        <w:pStyle w:val="Pa21"/>
        <w:spacing w:line="240" w:lineRule="auto"/>
        <w:ind w:left="180"/>
        <w:jc w:val="both"/>
        <w:rPr>
          <w:lang w:val="es-CO"/>
        </w:rPr>
      </w:pPr>
      <w:r w:rsidRPr="00AC131A">
        <w:rPr>
          <w:rStyle w:val="A0"/>
          <w:b/>
          <w:color w:val="auto"/>
          <w:lang w:val="es-CO"/>
        </w:rPr>
        <w:t>h) Tratamiento tributario y contable de los convenios celebrados.</w:t>
      </w:r>
      <w:r w:rsidRPr="00AC131A">
        <w:rPr>
          <w:rStyle w:val="A0"/>
          <w:color w:val="auto"/>
          <w:lang w:val="es-CO"/>
        </w:rPr>
        <w:t xml:space="preserve">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autorretención en la fuente a título del impuesto sobre la renta.</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obras por impuestos no tendrán derecho a los beneficios establecidos en los artículos 258-1 y demás consagrados en el Estatuto Tributario.</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i. Modificaciones y adiciones.</w:t>
      </w:r>
      <w:r w:rsidRPr="00AC131A">
        <w:rPr>
          <w:rStyle w:val="A0"/>
          <w:color w:val="auto"/>
          <w:lang w:val="es-CO"/>
        </w:rPr>
        <w:t xml:space="preserve">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además, los efectos de los eventos eximentes de responsabilidad, así como la matriz de riesgos del convenio.</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convenio desarrollará los efectos de los eximentes de responsabilidad de fuerza mayor y caso fortuito. El Gobierno nacional establecerá el procedimiento para su declaratoria.</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b/>
          <w:color w:val="auto"/>
          <w:lang w:val="es-CO"/>
        </w:rPr>
        <w:t>j) Cesiones.</w:t>
      </w:r>
      <w:r w:rsidRPr="00AC131A">
        <w:rPr>
          <w:rStyle w:val="A0"/>
          <w:color w:val="auto"/>
          <w:lang w:val="es-CO"/>
        </w:rPr>
        <w:t xml:space="preserve"> Los convenios de obras por impuestos podrán ser cedidos previa la aprobación de la Entidad Nacional Competente.</w:t>
      </w:r>
    </w:p>
    <w:p w:rsidR="00333CEB" w:rsidRPr="00AC131A" w:rsidRDefault="00333CEB" w:rsidP="0091001D">
      <w:pPr>
        <w:pStyle w:val="Pa21"/>
        <w:spacing w:line="240" w:lineRule="auto"/>
        <w:ind w:left="180"/>
        <w:jc w:val="both"/>
        <w:rPr>
          <w:lang w:val="es-CO"/>
        </w:rPr>
      </w:pPr>
      <w:r w:rsidRPr="00AC131A">
        <w:rPr>
          <w:rStyle w:val="A0"/>
          <w:b/>
          <w:color w:val="auto"/>
          <w:lang w:val="es-CO"/>
        </w:rPr>
        <w:t>k) Incumplimiento.</w:t>
      </w:r>
      <w:r w:rsidRPr="00AC131A">
        <w:rPr>
          <w:rStyle w:val="A0"/>
          <w:color w:val="auto"/>
          <w:lang w:val="es-CO"/>
        </w:rPr>
        <w:t xml:space="preserve">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w:t>
      </w:r>
    </w:p>
    <w:p w:rsidR="00333CEB" w:rsidRPr="00AC131A" w:rsidRDefault="00333CEB" w:rsidP="0091001D">
      <w:pPr>
        <w:pStyle w:val="Pa21"/>
        <w:spacing w:line="240" w:lineRule="auto"/>
        <w:ind w:left="180"/>
        <w:jc w:val="both"/>
        <w:rPr>
          <w:lang w:val="es-CO"/>
        </w:rPr>
      </w:pPr>
      <w:r w:rsidRPr="00AC131A">
        <w:rPr>
          <w:rStyle w:val="A0"/>
          <w:b/>
          <w:color w:val="auto"/>
          <w:lang w:val="es-CO"/>
        </w:rPr>
        <w:t>l) Régimen jurídico aplicable y solución de controversias contractuales.</w:t>
      </w:r>
      <w:r w:rsidRPr="00AC131A">
        <w:rPr>
          <w:rStyle w:val="A0"/>
          <w:color w:val="auto"/>
          <w:lang w:val="es-CO"/>
        </w:rPr>
        <w:t xml:space="preserve"> Los convenios celebrados de conformidad con la presente disposición se regirán por las normas de derecho privado. En los convenios podrán incluirse cláusulas compromisorias que se regirán por lo establecido en la Ley 1563 de 2012 o la que la modifique o sustituya.</w:t>
      </w:r>
    </w:p>
    <w:p w:rsidR="00333CEB" w:rsidRPr="00AC131A" w:rsidRDefault="00333CEB" w:rsidP="0091001D">
      <w:pPr>
        <w:pStyle w:val="Pa21"/>
        <w:spacing w:line="240" w:lineRule="auto"/>
        <w:ind w:left="180"/>
        <w:jc w:val="both"/>
        <w:rPr>
          <w:lang w:val="es-CO"/>
        </w:rPr>
      </w:pPr>
      <w:r w:rsidRPr="00AC131A">
        <w:rPr>
          <w:rStyle w:val="A0"/>
          <w:b/>
          <w:color w:val="auto"/>
          <w:lang w:val="es-CO"/>
        </w:rPr>
        <w:t>m) Publicidad.</w:t>
      </w:r>
      <w:r w:rsidRPr="00AC131A">
        <w:rPr>
          <w:rStyle w:val="A0"/>
          <w:color w:val="auto"/>
          <w:lang w:val="es-CO"/>
        </w:rPr>
        <w:t xml:space="preserve">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w:t>
      </w:r>
      <w:r w:rsidRPr="00AC131A">
        <w:rPr>
          <w:rStyle w:val="A0"/>
          <w:color w:val="auto"/>
          <w:lang w:val="es-CO"/>
        </w:rPr>
        <w:lastRenderedPageBreak/>
        <w:t>La valla deberá mantenerse aún en caso de incumplimiento, durante el tiempo de ejecución del proyecto según el caso y el tiempo adicional que se indique en el convenio.</w:t>
      </w:r>
    </w:p>
    <w:p w:rsidR="00333CEB" w:rsidRPr="00AC131A" w:rsidRDefault="00333CEB" w:rsidP="0091001D">
      <w:pPr>
        <w:pStyle w:val="Pa21"/>
        <w:spacing w:line="240" w:lineRule="auto"/>
        <w:ind w:left="180"/>
        <w:jc w:val="both"/>
        <w:rPr>
          <w:lang w:val="es-CO"/>
        </w:rPr>
      </w:pPr>
      <w:r w:rsidRPr="00AC131A">
        <w:rPr>
          <w:rStyle w:val="A0"/>
          <w:b/>
          <w:color w:val="auto"/>
          <w:lang w:val="es-CO"/>
        </w:rPr>
        <w:t>n) Títulos para la Renovación del Territorio (TRT).</w:t>
      </w:r>
      <w:r w:rsidRPr="00AC131A">
        <w:rPr>
          <w:rStyle w:val="A0"/>
          <w:color w:val="auto"/>
          <w:lang w:val="es-CO"/>
        </w:rPr>
        <w:t xml:space="preserve">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TRT una vez utilizados, computarán dentro de las metas de recaudo de la Dirección de Impuestos y Aduanas Nacionales (DIAN). Estos títulos, podrán ser utilizados por su tenedor para pagar hasta el 50% del impuesto sobre la renta y complementarios.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Las personas jurídicas que tengan deudas por concepto del impuesto sobre la renta, podrán asumir el pago de las mismas a través de los TRT.</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El mecanismo previsto en el presente artículo podrá ser usado de manera conjunta por varios contribuyentes para la realización de un mismo proyecto.</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El Consejo Superior de Política Económica y Fiscal (CONFIS) aprobará el cupo máximo de aprobación de proyectos, a cargo de los cuales se podrán celebrar los convenios establecidos en la presente regulación.</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Los contribuyentes no podrán realizar proyectos a los que se refiere la presente disposición, que correspondan a los 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infraestructura física que tengan relación de causalidad con su actividad generadora de renta.</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5</w:t>
      </w:r>
      <w:r w:rsidRPr="00AC131A">
        <w:rPr>
          <w:rStyle w:val="A0"/>
          <w:b/>
          <w:color w:val="auto"/>
          <w:lang w:val="es-CO"/>
        </w:rPr>
        <w:t>°.</w:t>
      </w:r>
      <w:r w:rsidRPr="00AC131A">
        <w:rPr>
          <w:rStyle w:val="A0"/>
          <w:color w:val="auto"/>
          <w:lang w:val="es-CO"/>
        </w:rPr>
        <w:t xml:space="preserve"> La presente disposición será reglamentada, en su integridad, en un término de 6 meses contados a partir de la vigencia de la presente ley.</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6°. </w:t>
      </w:r>
      <w:r w:rsidRPr="00AC131A">
        <w:rPr>
          <w:rStyle w:val="A0"/>
          <w:color w:val="auto"/>
          <w:lang w:val="es-CO"/>
        </w:rPr>
        <w:t>La referencia al mecanismo de obras por impuestos realizada por el artículo 285 de la Ley 1955 de 2019 entiéndase hecha a este artículo.</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80. </w:t>
      </w:r>
      <w:r w:rsidRPr="00AC131A">
        <w:rPr>
          <w:rStyle w:val="A0"/>
          <w:color w:val="auto"/>
          <w:lang w:val="es-CO"/>
        </w:rPr>
        <w:t>Los proyectos que tengan como objetivo desarrollar medidas de manejo ambiental y de desarrollo sostenible que complementen el macro proyecto del Canal del Dique, podrán ser por objeto del mecanismo de obras por impuestos al que se refieren los artículos 238 de la Ley 1819 de 2016 y 800-1 del Estatuto Tributario condicionados a la expedición del cupo adicional por parte del Consejo Superior de la Política Económica y Fiscal (CONFIS).</w:t>
      </w:r>
    </w:p>
    <w:p w:rsidR="000060F5" w:rsidRPr="00AC131A" w:rsidRDefault="000060F5"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Los recursos destinados para el macro proyecto del canal de Dique, en ningún caso afectarán los recursos asignados a la Bolsa Paz.</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81. </w:t>
      </w:r>
      <w:r w:rsidRPr="00AC131A">
        <w:rPr>
          <w:rStyle w:val="A0"/>
          <w:color w:val="auto"/>
          <w:lang w:val="es-CO"/>
        </w:rPr>
        <w:t xml:space="preserve">Los proyectos que tengan como objetivo desarrollar medidas de manejo ambiental y desarrollo sostenible que contemplen La Mojana y Buenaventura, podrán ser objeto del mecanismo </w:t>
      </w:r>
      <w:r w:rsidRPr="00AC131A">
        <w:rPr>
          <w:rStyle w:val="A0"/>
          <w:color w:val="auto"/>
          <w:lang w:val="es-CO"/>
        </w:rPr>
        <w:lastRenderedPageBreak/>
        <w:t>de obras por impuesto al que se refieren los artículos 238 de la Ley 1819 de 2016 y 800-1 del Estatuto Tributario, condicionados a la expedición del cupo adicional por parte del CONFIS.</w:t>
      </w:r>
    </w:p>
    <w:p w:rsidR="000060F5" w:rsidRPr="00AC131A" w:rsidRDefault="000060F5"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Los recursos de estos proyectos no afectarán los recursos asignados a la Bolsa Paz.</w:t>
      </w:r>
    </w:p>
    <w:p w:rsidR="000060F5" w:rsidRPr="00AC131A" w:rsidRDefault="000060F5" w:rsidP="00F63FB0">
      <w:pPr>
        <w:pStyle w:val="Pa8"/>
        <w:spacing w:line="240" w:lineRule="auto"/>
        <w:jc w:val="center"/>
        <w:rPr>
          <w:rStyle w:val="A0"/>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CAPÍTULO V</w:t>
      </w:r>
    </w:p>
    <w:p w:rsidR="00333CEB" w:rsidRPr="00AC131A" w:rsidRDefault="00333CEB" w:rsidP="00F63FB0">
      <w:pPr>
        <w:pStyle w:val="Pa8"/>
        <w:spacing w:line="240" w:lineRule="auto"/>
        <w:jc w:val="center"/>
        <w:rPr>
          <w:b/>
          <w:lang w:val="es-CO"/>
        </w:rPr>
      </w:pPr>
      <w:r w:rsidRPr="00AC131A">
        <w:rPr>
          <w:rStyle w:val="A0"/>
          <w:b/>
          <w:bCs/>
          <w:color w:val="auto"/>
          <w:lang w:val="es-CO"/>
        </w:rPr>
        <w:t>Impuesto sobre la renta</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82. </w:t>
      </w:r>
      <w:r w:rsidRPr="00AC131A">
        <w:rPr>
          <w:rStyle w:val="A0"/>
          <w:color w:val="auto"/>
          <w:lang w:val="es-CO"/>
        </w:rPr>
        <w:t>Modifíquese el numeral 3, adiciónense el literal f) y los parágrafos 3°, 4° y 5° al artículo 18-1 al Estatuto Tributario, los cuales quedarán así:</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Cuando los ingresos correspondan a dividendos determinados de conformidad con el numeral tercero del artículo 49 del Estatuto Tributario, la retención en la fuente será practicada por la sociedad pagadora del dividendo al momento del pago o abono en cuenta, en cuyo caso la tarifa aplicable corresponderá a la establecida en el inciso primero del artículo 245 del mismo Estatuto.</w:t>
      </w:r>
    </w:p>
    <w:p w:rsidR="000060F5" w:rsidRPr="00AC131A" w:rsidRDefault="000060F5"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Cuando los ingresos correspondan a dividendos gravados de conformidad con lo establecido en el parágrafo 2° del artículo 49 del Estatuto Tributario, la retención en la fuente será practicada por la sociedad pagadora del dividendo al momento del pago o abono en cuenta, en cuyo caso la tarifa de retención será del veinticinco por ciento (25%), y sobre el remanente se aplicará lo dispuesto en el inciso anterior de este numeral.</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f) Cuando se trate de valores de renta fija pública o privada, o derivados financieros con subyacente en valores de renta fija, la tarifa de retención en la fuente será del cinco por ciento (5%).</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El administrador de las inversiones de portafolio estará obligado a entregar a las autoridades de impuestos, cuando sea requerido, información sobre el beneficiario final de las inversiones.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color w:val="auto"/>
          <w:lang w:val="es-CO"/>
        </w:rPr>
        <w:t xml:space="preserve"> Las normas de este artículo no son aplicables a las inversiones provenientes del exterior, que tengan como beneficiario final un residente fiscal en Colombia que tenga control sobre dichas inversiones.</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5</w:t>
      </w:r>
      <w:r w:rsidRPr="00AC131A">
        <w:rPr>
          <w:rStyle w:val="A0"/>
          <w:b/>
          <w:color w:val="auto"/>
          <w:lang w:val="es-CO"/>
        </w:rPr>
        <w:t>°.</w:t>
      </w:r>
      <w:r w:rsidRPr="00AC131A">
        <w:rPr>
          <w:rStyle w:val="A0"/>
          <w:color w:val="auto"/>
          <w:lang w:val="es-CO"/>
        </w:rPr>
        <w:t xml:space="preserve"> Se entiende que un residente fiscal en Colombia controla las entidades de inversión del exterior cuando se cumple alguno de los criterios de vinculación señalados en el artículo 260-1 del Estatuto Tributario.</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83. </w:t>
      </w:r>
      <w:r w:rsidRPr="00AC131A">
        <w:rPr>
          <w:rStyle w:val="A0"/>
          <w:color w:val="auto"/>
          <w:lang w:val="es-CO"/>
        </w:rPr>
        <w:t>Modifíquese el artículo 22 del Estatuto Tributario que quedará así:</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lastRenderedPageBreak/>
        <w:t xml:space="preserve">Artículo 22. </w:t>
      </w:r>
      <w:r w:rsidRPr="00AC131A">
        <w:rPr>
          <w:rStyle w:val="A0"/>
          <w:b/>
          <w:bCs/>
          <w:i/>
          <w:iCs/>
          <w:color w:val="auto"/>
          <w:lang w:val="es-CO"/>
        </w:rPr>
        <w:t>Entidades que no son contribuyentes</w:t>
      </w:r>
      <w:r w:rsidRPr="00AC131A">
        <w:rPr>
          <w:rStyle w:val="A0"/>
          <w:b/>
          <w:bCs/>
          <w:color w:val="auto"/>
          <w:lang w:val="es-CO"/>
        </w:rPr>
        <w:t xml:space="preserve">. </w:t>
      </w:r>
      <w:r w:rsidRPr="00AC131A">
        <w:rPr>
          <w:rStyle w:val="A0"/>
          <w:color w:val="auto"/>
          <w:lang w:val="es-CO"/>
        </w:rPr>
        <w:t>No son contribuyentes del impuesto sobre la renta y complementarios y no deberán cumplir el deber formal de presentar declaración de ingresos y patrimonio, de acuerdo con el artículo 598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Tampoco serán contribuyentes ni declarantes los resguardos y cabildos indígenas, ni la propiedad colectiva de las comunidades negras conforme a la Ley 70 de 1993.</w:t>
      </w:r>
    </w:p>
    <w:p w:rsidR="000060F5" w:rsidRPr="00AC131A" w:rsidRDefault="000060F5"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84. </w:t>
      </w:r>
      <w:r w:rsidRPr="00AC131A">
        <w:rPr>
          <w:rStyle w:val="A0"/>
          <w:color w:val="auto"/>
          <w:lang w:val="es-CO"/>
        </w:rPr>
        <w:t>Modifíquese el artículo 25 del Estatuto Tributario, el cual quedará así:</w:t>
      </w:r>
    </w:p>
    <w:p w:rsidR="000060F5" w:rsidRPr="00AC131A" w:rsidRDefault="000060F5"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25. </w:t>
      </w:r>
      <w:r w:rsidRPr="00AC131A">
        <w:rPr>
          <w:rStyle w:val="A0"/>
          <w:b/>
          <w:bCs/>
          <w:i/>
          <w:iCs/>
          <w:color w:val="auto"/>
          <w:lang w:val="es-CO"/>
        </w:rPr>
        <w:t>Ingresos que no se consideran de fuente nacional</w:t>
      </w:r>
      <w:r w:rsidRPr="00AC131A">
        <w:rPr>
          <w:rStyle w:val="A0"/>
          <w:b/>
          <w:bCs/>
          <w:color w:val="auto"/>
          <w:lang w:val="es-CO"/>
        </w:rPr>
        <w:t xml:space="preserve">. </w:t>
      </w:r>
      <w:r w:rsidRPr="00AC131A">
        <w:rPr>
          <w:rStyle w:val="A0"/>
          <w:color w:val="auto"/>
          <w:lang w:val="es-CO"/>
        </w:rPr>
        <w:t>No generan renta de fuente dentro del país:</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a) Los siguientes créditos obtenidos en el exterior, los cuales tampoco se entienden poseídos en Colombia:</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1. Los créditos a corto plazo originados en la importación de mercancías y servicios y en sobregiros o descubiertos bancarios. Para estos efectos se entiende por corto plazo, un plazo máximo de 6 meses.</w:t>
      </w:r>
    </w:p>
    <w:p w:rsidR="00333CEB" w:rsidRPr="00AC131A" w:rsidRDefault="00333CEB" w:rsidP="0091001D">
      <w:pPr>
        <w:pStyle w:val="Pa21"/>
        <w:spacing w:line="240" w:lineRule="auto"/>
        <w:ind w:left="180"/>
        <w:jc w:val="both"/>
        <w:rPr>
          <w:lang w:val="es-CO"/>
        </w:rPr>
      </w:pPr>
      <w:r w:rsidRPr="00AC131A">
        <w:rPr>
          <w:rStyle w:val="A0"/>
          <w:color w:val="auto"/>
          <w:lang w:val="es-CO"/>
        </w:rPr>
        <w:t>2. Los créditos destinados a la financiación o prefinanciación de exportaciones.</w:t>
      </w:r>
    </w:p>
    <w:p w:rsidR="00333CEB" w:rsidRPr="00AC131A" w:rsidRDefault="00333CEB" w:rsidP="0091001D">
      <w:pPr>
        <w:pStyle w:val="Pa21"/>
        <w:spacing w:line="240" w:lineRule="auto"/>
        <w:ind w:left="180"/>
        <w:jc w:val="both"/>
        <w:rPr>
          <w:lang w:val="es-CO"/>
        </w:rPr>
      </w:pPr>
      <w:r w:rsidRPr="00AC131A">
        <w:rPr>
          <w:rStyle w:val="A0"/>
          <w:color w:val="auto"/>
          <w:lang w:val="es-CO"/>
        </w:rPr>
        <w:t>3. Los créditos que obtengan de no residentes, denominados y/o desembolsados en moneda legal o extranjera, las corporaciones financieras, las cooperativas financieras, las compañías de financiamiento comercial, los bancos, Bancoldex, Finagro, Findeter y las sociedades mercantiles sometidas a la vigilancia de la Superintendencia de Sociedades bajo un régimen de regulación prudencial, cuyo objeto exclusivo sea la originación de créditos y cuyo endeudamiento sea destinado al desarrollo de su objeto social.</w:t>
      </w:r>
    </w:p>
    <w:p w:rsidR="00333CEB" w:rsidRPr="00AC131A" w:rsidRDefault="00333CEB" w:rsidP="0091001D">
      <w:pPr>
        <w:pStyle w:val="Pa21"/>
        <w:spacing w:line="240" w:lineRule="auto"/>
        <w:ind w:left="180"/>
        <w:jc w:val="both"/>
        <w:rPr>
          <w:lang w:val="es-CO"/>
        </w:rPr>
      </w:pPr>
      <w:r w:rsidRPr="00AC131A">
        <w:rPr>
          <w:rStyle w:val="A0"/>
          <w:color w:val="auto"/>
          <w:lang w:val="es-CO"/>
        </w:rPr>
        <w:t>4. Los créditos para operaciones de comercio exterior e importación de servicios, realizados por intermedio de Bancoldex, Finagro y Findeter.</w:t>
      </w:r>
    </w:p>
    <w:p w:rsidR="000060F5" w:rsidRPr="00AC131A" w:rsidRDefault="000060F5"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intereses sobre los créditos a que hace referencia el presente literal, no están gravados con impuesto de renta. Quienes efectúen pagos o abonos en cuenta por concepto de tales intereses, no están obligados a efectuar retención en la fuente.</w:t>
      </w:r>
    </w:p>
    <w:p w:rsidR="000060F5" w:rsidRPr="00AC131A" w:rsidRDefault="000060F5"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lastRenderedPageBreak/>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rsidR="00333CEB" w:rsidRPr="00AC131A" w:rsidRDefault="00333CEB" w:rsidP="0091001D">
      <w:pPr>
        <w:pStyle w:val="Pa21"/>
        <w:spacing w:line="240" w:lineRule="auto"/>
        <w:ind w:left="180"/>
        <w:jc w:val="both"/>
        <w:rPr>
          <w:lang w:val="es-CO"/>
        </w:rPr>
      </w:pPr>
      <w:r w:rsidRPr="00AC131A">
        <w:rPr>
          <w:rStyle w:val="A0"/>
          <w:color w:val="auto"/>
          <w:lang w:val="es-CO"/>
        </w:rPr>
        <w:t>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Guainía,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333CEB" w:rsidRPr="00AC131A" w:rsidRDefault="00333CEB" w:rsidP="0091001D">
      <w:pPr>
        <w:pStyle w:val="Pa21"/>
        <w:spacing w:line="240" w:lineRule="auto"/>
        <w:ind w:left="180"/>
        <w:jc w:val="both"/>
        <w:rPr>
          <w:lang w:val="es-CO"/>
        </w:rPr>
      </w:pPr>
      <w:r w:rsidRPr="00AC131A">
        <w:rPr>
          <w:rStyle w:val="A0"/>
          <w:color w:val="auto"/>
          <w:lang w:val="es-CO"/>
        </w:rPr>
        <w:t>d) Para las empresas residentes fiscales colombianas, se consideran ingresos de fuente extranjera aquellos provenientes del transporte aéreo o marítimo internacional.</w:t>
      </w:r>
    </w:p>
    <w:p w:rsidR="00333CEB" w:rsidRPr="00AC131A" w:rsidRDefault="00333CEB" w:rsidP="0091001D">
      <w:pPr>
        <w:pStyle w:val="Pa21"/>
        <w:spacing w:line="240" w:lineRule="auto"/>
        <w:ind w:left="180"/>
        <w:jc w:val="both"/>
        <w:rPr>
          <w:lang w:val="es-CO"/>
        </w:rPr>
      </w:pPr>
      <w:r w:rsidRPr="00AC131A">
        <w:rPr>
          <w:rStyle w:val="A0"/>
          <w:color w:val="auto"/>
          <w:lang w:val="es-CO"/>
        </w:rPr>
        <w:t>e) Los dividendos distribuidos por sociedades pertenecientes al régimen CHC a personas no residentes, siempre que dichos dividendos provengan de rentas atribuibles a actividades realizadas por entidades no residentes.</w:t>
      </w:r>
    </w:p>
    <w:p w:rsidR="00333CEB" w:rsidRPr="00AC131A" w:rsidRDefault="00333CEB" w:rsidP="0091001D">
      <w:pPr>
        <w:pStyle w:val="Pa21"/>
        <w:spacing w:line="240" w:lineRule="auto"/>
        <w:ind w:left="180"/>
        <w:jc w:val="both"/>
        <w:rPr>
          <w:lang w:val="es-CO"/>
        </w:rPr>
      </w:pPr>
      <w:r w:rsidRPr="00AC131A">
        <w:rPr>
          <w:rStyle w:val="A0"/>
          <w:color w:val="auto"/>
          <w:lang w:val="es-CO"/>
        </w:rPr>
        <w:t>f) La prima en colocación de acciones distribuida por sociedades pertenecientes al régimen CHC a personas no residentes, siempre que dicha prima provenga de rentas atribuibles a actividades realizadas por entidades no residentes.</w:t>
      </w:r>
    </w:p>
    <w:p w:rsidR="00333CEB" w:rsidRPr="00AC131A" w:rsidRDefault="00333CEB" w:rsidP="0091001D">
      <w:pPr>
        <w:pStyle w:val="Pa21"/>
        <w:spacing w:line="240" w:lineRule="auto"/>
        <w:ind w:left="180"/>
        <w:jc w:val="both"/>
        <w:rPr>
          <w:lang w:val="es-CO"/>
        </w:rPr>
      </w:pPr>
      <w:r w:rsidRPr="00AC131A">
        <w:rPr>
          <w:rStyle w:val="A0"/>
          <w:color w:val="auto"/>
          <w:lang w:val="es-CO"/>
        </w:rPr>
        <w:t>g) Las rentas derivadas de la venta o transmisión de las acciones de una CHC por parte de una persona no residente, respecto de la proporción de la venta correspondiente al valor creado por entidades no residentes.</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85. </w:t>
      </w:r>
      <w:r w:rsidRPr="00AC131A">
        <w:rPr>
          <w:rStyle w:val="A0"/>
          <w:color w:val="auto"/>
          <w:lang w:val="es-CO"/>
        </w:rPr>
        <w:t>Adiciónese un parágrafo al artículo 49 del Estatuto Tributario,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w:t>
      </w:r>
      <w:r w:rsidRPr="00AC131A">
        <w:rPr>
          <w:rStyle w:val="A0"/>
          <w:color w:val="auto"/>
          <w:lang w:val="es-CO"/>
        </w:rPr>
        <w:t xml:space="preserve"> Los dividendos o participaciones percibidos por sociedades nacionales pertenecientes al régimen de Compañías Holding Colombianas (CHC) tendrán el tratamiento establecido en el Título II del Libro Séptimo del Estatuto Tributario.</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86. </w:t>
      </w:r>
      <w:r w:rsidRPr="00AC131A">
        <w:rPr>
          <w:rStyle w:val="A0"/>
          <w:color w:val="auto"/>
          <w:lang w:val="es-CO"/>
        </w:rPr>
        <w:t>Modifíquese el artículo 115 del Estatuto Tributario,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115. </w:t>
      </w:r>
      <w:r w:rsidRPr="00AC131A">
        <w:rPr>
          <w:rStyle w:val="A0"/>
          <w:b/>
          <w:bCs/>
          <w:i/>
          <w:iCs/>
          <w:color w:val="auto"/>
          <w:lang w:val="es-CO"/>
        </w:rPr>
        <w:t>Deducción de impuestos pagados y otros</w:t>
      </w:r>
      <w:r w:rsidRPr="00AC131A">
        <w:rPr>
          <w:rStyle w:val="A0"/>
          <w:b/>
          <w:bCs/>
          <w:color w:val="auto"/>
          <w:lang w:val="es-CO"/>
        </w:rPr>
        <w:t xml:space="preserve">. </w:t>
      </w:r>
      <w:r w:rsidRPr="00AC131A">
        <w:rPr>
          <w:rStyle w:val="A0"/>
          <w:color w:val="auto"/>
          <w:lang w:val="es-CO"/>
        </w:rPr>
        <w:t>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rsidR="00804196" w:rsidRPr="00AC131A" w:rsidRDefault="00804196"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Las deducciones de que trata el presente artículo en ningún caso podrán tratarse simultáneamente como costo y gasto de la respectiva empresa.</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lastRenderedPageBreak/>
        <w:t>El contribuyente podrá tomar como descuento tributario del impuesto sobre la renta el cincuenta por ciento (50%) del impuesto de industria y comercio, avisos y tableros.</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 1</w:t>
      </w:r>
      <w:r w:rsidRPr="00AC131A">
        <w:rPr>
          <w:rFonts w:ascii="Times New Roman" w:hAnsi="Times New Roman" w:cs="Times New Roman"/>
          <w:b/>
          <w:sz w:val="24"/>
          <w:szCs w:val="24"/>
          <w:lang w:val="es-CO"/>
        </w:rPr>
        <w:t>°</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El porcentaje del inciso 4 se incrementará al cien por ciento (100%) a partir del año gravable 2022.</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 2</w:t>
      </w:r>
      <w:r w:rsidRPr="00AC131A">
        <w:rPr>
          <w:rFonts w:ascii="Times New Roman" w:hAnsi="Times New Roman" w:cs="Times New Roman"/>
          <w:b/>
          <w:sz w:val="24"/>
          <w:szCs w:val="24"/>
          <w:lang w:val="es-CO"/>
        </w:rPr>
        <w:t>°</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El impuesto al patrimonio y el impuesto de normalización no son deducibles en el impuesto sobre la renta.</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 3</w:t>
      </w:r>
      <w:r w:rsidRPr="00AC131A">
        <w:rPr>
          <w:rFonts w:ascii="Times New Roman" w:hAnsi="Times New Roman" w:cs="Times New Roman"/>
          <w:b/>
          <w:sz w:val="24"/>
          <w:szCs w:val="24"/>
          <w:lang w:val="es-CO"/>
        </w:rPr>
        <w:t>°.</w:t>
      </w:r>
      <w:r w:rsidRPr="00AC131A">
        <w:rPr>
          <w:rFonts w:ascii="Times New Roman" w:hAnsi="Times New Roman" w:cs="Times New Roman"/>
          <w:sz w:val="24"/>
          <w:szCs w:val="24"/>
          <w:lang w:val="es-CO"/>
        </w:rPr>
        <w:t xml:space="preserve"> Las cuotas de afiliación pagadas a los gremios serán deducibles del impuesto de renta.</w:t>
      </w:r>
    </w:p>
    <w:p w:rsidR="00804196" w:rsidRPr="00AC131A" w:rsidRDefault="00804196"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87. </w:t>
      </w:r>
      <w:r w:rsidRPr="00AC131A">
        <w:rPr>
          <w:rFonts w:ascii="Times New Roman" w:hAnsi="Times New Roman" w:cs="Times New Roman"/>
          <w:sz w:val="24"/>
          <w:szCs w:val="24"/>
          <w:lang w:val="es-CO"/>
        </w:rPr>
        <w:t>Adiciónese el artículo 107-2 al Estatuto Tributario, el cual quedará así:</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107-2. </w:t>
      </w:r>
      <w:r w:rsidRPr="00AC131A">
        <w:rPr>
          <w:rFonts w:ascii="Times New Roman" w:hAnsi="Times New Roman" w:cs="Times New Roman"/>
          <w:b/>
          <w:bCs/>
          <w:i/>
          <w:iCs/>
          <w:sz w:val="24"/>
          <w:szCs w:val="24"/>
          <w:lang w:val="es-CO"/>
        </w:rPr>
        <w:t>Deducciones por contribuciones a educación de los empleados</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Las siguientes deducciones serán aceptadas fiscalmente siempre y cuando se encuentren debidamente soportadas:</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 Los pagos destinados a programas de becas de estudios totales o parciales y de créditos condonables para educación, establecidos por las personas jurídicas en beneficio de sus empleados o de los miembros del núcleo familiar del trabajador;</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b) Los pagos a inversiones dirigidos a programas o centros de atención, estimulación y desarrollo integral y/o de educación inicial, para niños y niñas menores de siete años, establecidos por las empresas exclusivamente para los hijos de sus empleados;</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Parágrafo</w:t>
      </w:r>
      <w:r w:rsidRPr="00AC131A">
        <w:rPr>
          <w:rFonts w:ascii="Times New Roman" w:hAnsi="Times New Roman" w:cs="Times New Roman"/>
          <w:sz w:val="24"/>
          <w:szCs w:val="24"/>
          <w:lang w:val="es-CO"/>
        </w:rPr>
        <w:t>. Para todos los efectos, los pagos definidos en este artículo no se considerarán pagos indirectos hechos al trabajador.</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Lo anterior será reglamentado por el Gobierno nacional.</w:t>
      </w:r>
    </w:p>
    <w:p w:rsidR="00804196" w:rsidRPr="00AC131A" w:rsidRDefault="00804196"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Artículo 88</w:t>
      </w:r>
      <w:r w:rsidRPr="00AC131A">
        <w:rPr>
          <w:rFonts w:ascii="Times New Roman" w:hAnsi="Times New Roman" w:cs="Times New Roman"/>
          <w:sz w:val="24"/>
          <w:szCs w:val="24"/>
          <w:lang w:val="es-CO"/>
        </w:rPr>
        <w:t>. Adiciónese el artículo 108-5 al Estatuto Tributario, el cual quedará así:</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108-5. </w:t>
      </w:r>
      <w:r w:rsidRPr="00AC131A">
        <w:rPr>
          <w:rFonts w:ascii="Times New Roman" w:hAnsi="Times New Roman" w:cs="Times New Roman"/>
          <w:b/>
          <w:bCs/>
          <w:i/>
          <w:iCs/>
          <w:sz w:val="24"/>
          <w:szCs w:val="24"/>
          <w:lang w:val="es-CO"/>
        </w:rPr>
        <w:t>Deducción del primer empleo</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 xml:space="preserve">Los contribuyentes que estén obligados a presentar declaración de renta y complementarios, tienen derecho a deducir el 120% de los pagos que realicen por concepto de salario, en relación con los empleados que sean menores de veintiocho (28) años, siempre y cuando se trate del primer empleo de la persona. La deducción </w:t>
      </w:r>
      <w:r w:rsidRPr="00AC131A">
        <w:rPr>
          <w:rFonts w:ascii="Times New Roman" w:hAnsi="Times New Roman" w:cs="Times New Roman"/>
          <w:sz w:val="24"/>
          <w:szCs w:val="24"/>
          <w:lang w:val="es-CO"/>
        </w:rPr>
        <w:lastRenderedPageBreak/>
        <w:t>máxima por cada empleado no podrá exceder ciento quince (115) UVT mensuales y procederá en el año gravable en el que el empleado sea contratado por el contribuyente.</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Para efectos de acceder a la deducción de que trata este artículo, debe tratarse de nuevos empleos y el empleado deberá ser contratado con posterioridad a la vigencia de la presente Ley, ser menor de veintiocho (28) años y ser el primer empleo de la persona.</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El Ministerio del Trabajo expedirá al contribuyente una certificación en la que se acredite que se trata del primer empleo de la persona menor de veintiocho (28) años, como requisito para poder acceder a la deducción de que trata ese artículo. El Ministerio del Trabajo llevará un registro anualizado de todas las certificaciones de primer empleo que expida, con la identificación del empleado y del contribuyente.</w:t>
      </w:r>
    </w:p>
    <w:p w:rsidR="00804196" w:rsidRPr="00AC131A" w:rsidRDefault="00804196"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89. </w:t>
      </w:r>
      <w:r w:rsidRPr="00AC131A">
        <w:rPr>
          <w:rFonts w:ascii="Times New Roman" w:hAnsi="Times New Roman" w:cs="Times New Roman"/>
          <w:sz w:val="24"/>
          <w:szCs w:val="24"/>
          <w:lang w:val="es-CO"/>
        </w:rPr>
        <w:t>Modifíquese el artículo 119 del Estatuto Tributario, el cual quedará:</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b/>
          <w:i/>
          <w:sz w:val="24"/>
          <w:szCs w:val="24"/>
          <w:lang w:val="es-CO"/>
        </w:rPr>
      </w:pPr>
      <w:r w:rsidRPr="00AC131A">
        <w:rPr>
          <w:rFonts w:ascii="Times New Roman" w:hAnsi="Times New Roman" w:cs="Times New Roman"/>
          <w:b/>
          <w:bCs/>
          <w:sz w:val="24"/>
          <w:szCs w:val="24"/>
          <w:lang w:val="es-CO"/>
        </w:rPr>
        <w:t xml:space="preserve">Artículo 119. </w:t>
      </w:r>
      <w:r w:rsidRPr="00AC131A">
        <w:rPr>
          <w:rFonts w:ascii="Times New Roman" w:hAnsi="Times New Roman" w:cs="Times New Roman"/>
          <w:b/>
          <w:i/>
          <w:sz w:val="24"/>
          <w:szCs w:val="24"/>
          <w:lang w:val="es-CO"/>
        </w:rPr>
        <w:t>Deducción de intereses sobre préstamos educativos del Icetex y para adquisición de vivienda.</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Aunque no guarden relación de causalidad con la producción de la renta, también son deducibles los intereses que se paguen sobre préstamos para adquisición de vivienda del contribuyente, siempre que el préstamo esté garantizado con hipoteca si el acreedor no está sometido a la vigilancia del Estado, y se cumplen las demás condiciones señaladas en este artículo.</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 xml:space="preserve">Cuando el préstamo de vivienda se haya adquirido en unidades de poder adquisitivo constante, la deducción por intereses y corrección monetaria estará limitada para cada contribuyente al valor equivalente a las primeras cuatro mil quinientos cincuenta y tres (4.553) unidades de poder adquisitivo constante UPAC, del respectivo préstamo. Dicha deducción no podrá exceder anualmente del valor equivalente de mil (1.000) unidades de poder adquisitivo </w:t>
      </w:r>
      <w:proofErr w:type="gramStart"/>
      <w:r w:rsidRPr="00AC131A">
        <w:rPr>
          <w:rFonts w:ascii="Times New Roman" w:hAnsi="Times New Roman" w:cs="Times New Roman"/>
          <w:sz w:val="24"/>
          <w:szCs w:val="24"/>
          <w:lang w:val="es-CO"/>
        </w:rPr>
        <w:t>constante.*</w:t>
      </w:r>
      <w:proofErr w:type="gramEnd"/>
      <w:r w:rsidRPr="00AC131A">
        <w:rPr>
          <w:rFonts w:ascii="Times New Roman" w:hAnsi="Times New Roman" w:cs="Times New Roman"/>
          <w:sz w:val="24"/>
          <w:szCs w:val="24"/>
          <w:lang w:val="es-CO"/>
        </w:rPr>
        <w:t xml:space="preserve"> (Hoy 1.200 Uvt)</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También estarán sujetos a las deducciones de que trata este artículo los intereses que se paguen sobre préstamos educativos del Instituto Colombiano de Créditos Educativo y Estudios Técnicos en el Exterior (Icetex) dirigidos para la educación superior del contribuyente. Dicha deducción no podrá exceder anualmente del valor equivalente a 100 UVT.</w:t>
      </w:r>
    </w:p>
    <w:p w:rsidR="00804196" w:rsidRPr="00AC131A" w:rsidRDefault="00804196"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90. </w:t>
      </w:r>
      <w:r w:rsidRPr="00AC131A">
        <w:rPr>
          <w:rFonts w:ascii="Times New Roman" w:hAnsi="Times New Roman" w:cs="Times New Roman"/>
          <w:sz w:val="24"/>
          <w:szCs w:val="24"/>
          <w:lang w:val="es-CO"/>
        </w:rPr>
        <w:t>Modifíquese el artículo 188 del Estatuto Tributario, el cual quedará así:</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188. </w:t>
      </w:r>
      <w:r w:rsidRPr="00AC131A">
        <w:rPr>
          <w:rFonts w:ascii="Times New Roman" w:hAnsi="Times New Roman" w:cs="Times New Roman"/>
          <w:b/>
          <w:bCs/>
          <w:i/>
          <w:iCs/>
          <w:sz w:val="24"/>
          <w:szCs w:val="24"/>
          <w:lang w:val="es-CO"/>
        </w:rPr>
        <w:t>Base y porcentaje de la renta presuntiva</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Para efectos del impuesto sobre la renta, se presume que la renta líquida del contribuyente no es inferior al tres y medio por ciento (3.5%) de su patrimonio líquido, en el último día del ejercicio gravable inmediatamente anterior.</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El porcentaje de renta presuntiva al que se refiere este artículo se reducirá al cero punto cinco por ciento (0,5%) en el año gravable 2020; y al cero por ciento (0 %) a partir del año gravable 2021.</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Los contribuyentes inscritos bajo el impuesto unificado bajo el Régimen Simple de Tributación -SIMPLE no estarán sujetos a renta presun</w:t>
      </w:r>
      <w:bookmarkStart w:id="1" w:name="_GoBack"/>
      <w:bookmarkEnd w:id="1"/>
      <w:r w:rsidRPr="00AC131A">
        <w:rPr>
          <w:rFonts w:ascii="Times New Roman" w:hAnsi="Times New Roman" w:cs="Times New Roman"/>
          <w:sz w:val="24"/>
          <w:szCs w:val="24"/>
          <w:lang w:val="es-CO"/>
        </w:rPr>
        <w:t>tiva.</w:t>
      </w:r>
    </w:p>
    <w:p w:rsidR="00804196" w:rsidRPr="00AC131A" w:rsidRDefault="00804196"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91. </w:t>
      </w:r>
      <w:r w:rsidRPr="00AC131A">
        <w:rPr>
          <w:rFonts w:ascii="Times New Roman" w:hAnsi="Times New Roman" w:cs="Times New Roman"/>
          <w:sz w:val="24"/>
          <w:szCs w:val="24"/>
          <w:lang w:val="es-CO"/>
        </w:rPr>
        <w:t>Modifíquese el artículo 235-2 al Estatuto Tributario, el cual quedará así:</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235-2. </w:t>
      </w:r>
      <w:r w:rsidRPr="00AC131A">
        <w:rPr>
          <w:rFonts w:ascii="Times New Roman" w:hAnsi="Times New Roman" w:cs="Times New Roman"/>
          <w:b/>
          <w:bCs/>
          <w:i/>
          <w:iCs/>
          <w:sz w:val="24"/>
          <w:szCs w:val="24"/>
          <w:lang w:val="es-CO"/>
        </w:rPr>
        <w:t>Rentas exentas a partir del año gravable 2019</w:t>
      </w:r>
      <w:r w:rsidRPr="00AC131A">
        <w:rPr>
          <w:rFonts w:ascii="Times New Roman" w:hAnsi="Times New Roman" w:cs="Times New Roman"/>
          <w:b/>
          <w:bCs/>
          <w:sz w:val="24"/>
          <w:szCs w:val="24"/>
          <w:lang w:val="es-CO"/>
        </w:rPr>
        <w:t xml:space="preserve">. </w:t>
      </w:r>
      <w:r w:rsidRPr="00AC131A">
        <w:rPr>
          <w:rFonts w:ascii="Times New Roman" w:hAnsi="Times New Roman" w:cs="Times New Roman"/>
          <w:sz w:val="24"/>
          <w:szCs w:val="24"/>
          <w:lang w:val="es-CO"/>
        </w:rPr>
        <w:t>Sin perjuicio de las rentas exentas de las personas naturales de los artículos 126-1, 126-4, 206 y 206-1 del Estatuto Tributario y de las reconocidas en los convenios internacionales ratificados por Colombia, las únicas excepciones legales de que trata el artículo 26 del Estatuto Tributario son las siguientes:</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sz w:val="24"/>
          <w:szCs w:val="24"/>
          <w:lang w:val="es-CO"/>
        </w:rPr>
        <w:t>1. Incentivo tributario para empresas de economía naranja.</w:t>
      </w:r>
      <w:r w:rsidRPr="00AC131A">
        <w:rPr>
          <w:rFonts w:ascii="Times New Roman" w:hAnsi="Times New Roman" w:cs="Times New Roman"/>
          <w:sz w:val="24"/>
          <w:szCs w:val="24"/>
          <w:lang w:val="es-CO"/>
        </w:rPr>
        <w:t xml:space="preserve"> Las rentas provenientes del desarrollo de industrias de valor agregado tecnológico y actividades creativas, por un término de siete (7) años, siempre que se cumplan los siguientes requisitos:</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 Las sociedades deben tener su domicilio principal dentro del territorio colombiano, y su objeto social exclusivo debe ser el desarrollo de industrias de valor agregado tecnológico y/o actividades creativas.</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b) Las sociedades deben ser constituidas e iniciar su actividad económica antes del 31 de diciembre de 2021.</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c) Las actividades que califican para este incentivo son las siguientes:</w:t>
      </w:r>
    </w:p>
    <w:p w:rsidR="00333CEB" w:rsidRPr="00AC131A" w:rsidRDefault="00333CEB" w:rsidP="00F63FB0">
      <w:pPr>
        <w:autoSpaceDE w:val="0"/>
        <w:autoSpaceDN w:val="0"/>
        <w:adjustRightInd w:val="0"/>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1578"/>
        <w:gridCol w:w="7772"/>
      </w:tblGrid>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CÓDIGO CIIU</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DESCRIPCIÓN DE LA ACTIVIDAD</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3210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Fabricación de joyas, bisutería y artículos conexos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5811</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Edición de libros.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5820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Edición de programas de informática (software)</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5911</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producción de películas cinematográficas, videos, programas, anuncios y comerciales de televisión</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5912</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posproducción de películas cinematográficas, videos, programas, anuncios y comerciales de televisión</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5913</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distribución de películas cinematográficas, videos, programas, anuncios y comerciales de televisión</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5914</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exhibición de películas cinematográficas y videos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5920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grabación de sonido y edición de música</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6010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programación y transmisión en el servicio de radiodifusión sonora</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6020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programación y transmisión de televisión</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6201</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desarrollo de sistemas informáticos (planificación, análisis, diseño, programación, pruebas)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6202</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consultoría informática y actividades de administración de instalaciones informáticas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7110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arquitectura e ingeniería y otras actividades conexas de consultoría técnica</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7220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Investigaciones y desarrollo experimental en el campo de las ciencias sociales y las humanidades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7410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especializadas de diseño</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7420</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fotografía</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9001</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Creación literaria</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lastRenderedPageBreak/>
              <w:t>9002</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Creación musical</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9003</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Creación teatral</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9004</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Creación audiovisual</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9005</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Artes plásticas y visuales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9006</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teatrales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9007</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espectáculos musicales en vivo</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9008</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Otras actividades de espectáculos en vivo</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9101</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de bibliotecas y archivos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9102</w:t>
            </w: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y funcionamiento de museos, conservación de edificios y sitios históricos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referentes al turismo cultural.</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p>
        </w:tc>
        <w:tc>
          <w:tcPr>
            <w:tcW w:w="0" w:type="auto"/>
            <w:vAlign w:val="center"/>
          </w:tcPr>
          <w:p w:rsidR="009F2909" w:rsidRPr="00AC131A" w:rsidRDefault="009F2909" w:rsidP="00F63FB0">
            <w:pPr>
              <w:autoSpaceDE w:val="0"/>
              <w:autoSpaceDN w:val="0"/>
              <w:adjustRightInd w:val="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Actividades relacionadas con Deporte, recreación y aprovechamiento del tiempo libre.</w:t>
            </w:r>
          </w:p>
        </w:tc>
      </w:tr>
    </w:tbl>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f) Las sociedades deben cumplir con los montos mínimos de inversión en los términos que defina el Gobierno nacional, que en ningún caso pueden ser inferiores a cuatro mil cuatrocientas (4.400) UVT y en un plazo máximo de tres (3) años gravables. En caso de que no se logre el monto de inversión se pierde el beneficio a partir del tercer año, inclusive.</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g) Los usuarios de zona franca podrán aplicar a los beneficios establecidos en este numeral, siempre y cuando cumplan con todos los requisitos señalados en este artículo para efectos de acceder a esta exención.</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sz w:val="24"/>
          <w:szCs w:val="24"/>
          <w:lang w:val="es-CO"/>
        </w:rPr>
        <w:t>2. Incentivo tributario para el desarrollo del campo colombiano.</w:t>
      </w:r>
      <w:r w:rsidRPr="00AC131A">
        <w:rPr>
          <w:rFonts w:ascii="Times New Roman" w:hAnsi="Times New Roman" w:cs="Times New Roman"/>
          <w:sz w:val="24"/>
          <w:szCs w:val="24"/>
          <w:lang w:val="es-CO"/>
        </w:rPr>
        <w:t xml:space="preserve"> Las rentas provenientes de inversiones que incrementen la productividad en el sector agropecuario, por un término de diez (10) años, contados, inclusive, a partir del año en que el Ministerio de Agricultura y Desarrollo Rural emita el acto de conformidad, siempre que cumplan los siguientes requisitos:</w:t>
      </w:r>
    </w:p>
    <w:p w:rsidR="00804196" w:rsidRPr="00AC131A" w:rsidRDefault="00804196" w:rsidP="0091001D">
      <w:pPr>
        <w:autoSpaceDE w:val="0"/>
        <w:autoSpaceDN w:val="0"/>
        <w:adjustRightInd w:val="0"/>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 Las sociedades deben tener por objeto social alguna de las actividades que incrementan la productividad del sector agropecuario. Las actividades comprendidas son aquellas señaladas en la Clasificación Industrial Internacional Uniforme (CIIU), Sección A, división 01, división 02, división 03; Sección C, división 10 y división 11, adoptada en Colombia mediante Resolución de la Dirección de Impuestos y Aduanas Nacionales (DIAN).</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b) Las sociedades deben constituirse a partir de la entrada en vigencia de la Ley 1943 de 2018 e iniciar su actividad económica antes del 31 de diciembre de 2022.</w:t>
      </w: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lastRenderedPageBreak/>
        <w:t xml:space="preserve">c) Los beneficiarios de esta renta exenta deberán acreditar la contratación directa a través de contrato laboral de un mínimo de empleados con vocación de permanencia que desempeñen funciones relacionadas directamente con las actividades de que trata este artículo. El número mínimo de empleos requerido tendrá relación directa con los ingresos brutos obtenidos en el respectivo año gravable y se requerirá de una inversión mínima en un </w:t>
      </w:r>
      <w:r w:rsidR="00233B1F" w:rsidRPr="00AC131A">
        <w:rPr>
          <w:rFonts w:ascii="Times New Roman" w:hAnsi="Times New Roman" w:cs="Times New Roman"/>
          <w:sz w:val="24"/>
          <w:szCs w:val="24"/>
          <w:lang w:val="es-CO"/>
        </w:rPr>
        <w:t>período</w:t>
      </w:r>
      <w:r w:rsidRPr="00AC131A">
        <w:rPr>
          <w:rFonts w:ascii="Times New Roman" w:hAnsi="Times New Roman" w:cs="Times New Roman"/>
          <w:sz w:val="24"/>
          <w:szCs w:val="24"/>
          <w:lang w:val="es-CO"/>
        </w:rPr>
        <w:t xml:space="preserve"> de seis (6) años en propiedad, planta y equipo. Lo anterior, de conformidad con la reglamentación que expida el Gobierno nacional, dentro los parámetros fijados en la siguiente tabla:</w:t>
      </w:r>
    </w:p>
    <w:p w:rsidR="00333CEB" w:rsidRPr="00AC131A" w:rsidRDefault="00333CEB" w:rsidP="00F63FB0">
      <w:pPr>
        <w:autoSpaceDE w:val="0"/>
        <w:autoSpaceDN w:val="0"/>
        <w:adjustRightInd w:val="0"/>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897"/>
        <w:gridCol w:w="3407"/>
        <w:gridCol w:w="1634"/>
        <w:gridCol w:w="1634"/>
        <w:gridCol w:w="1778"/>
      </w:tblGrid>
      <w:tr w:rsidR="00AC131A" w:rsidRPr="00AC131A" w:rsidTr="00F63FB0">
        <w:trPr>
          <w:jc w:val="center"/>
        </w:trPr>
        <w:tc>
          <w:tcPr>
            <w:tcW w:w="0" w:type="auto"/>
            <w:vMerge w:val="restart"/>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Grupo</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Monto mínimo de inversión en UVT durante los seis (6) primeros años</w:t>
            </w:r>
          </w:p>
        </w:tc>
        <w:tc>
          <w:tcPr>
            <w:tcW w:w="0" w:type="auto"/>
            <w:gridSpan w:val="2"/>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Ingresos en UVT durante el respectivo año gravable</w:t>
            </w:r>
          </w:p>
        </w:tc>
        <w:tc>
          <w:tcPr>
            <w:tcW w:w="0" w:type="auto"/>
            <w:vMerge w:val="restart"/>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Mínimo de empleos directos</w:t>
            </w:r>
          </w:p>
        </w:tc>
      </w:tr>
      <w:tr w:rsidR="00AC131A" w:rsidRPr="00AC131A" w:rsidTr="00F63FB0">
        <w:trPr>
          <w:jc w:val="center"/>
        </w:trPr>
        <w:tc>
          <w:tcPr>
            <w:tcW w:w="0" w:type="auto"/>
            <w:vMerge/>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Desde</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Desde</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Hasta</w:t>
            </w:r>
          </w:p>
        </w:tc>
        <w:tc>
          <w:tcPr>
            <w:tcW w:w="0" w:type="auto"/>
            <w:vMerge/>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1.500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40.000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 a 10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25.000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40.001</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80.000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11 a 24</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3</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50.000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80.001</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170.000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25 a 50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4</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80.000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170.001</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290.000</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Más de 51</w:t>
            </w:r>
          </w:p>
        </w:tc>
      </w:tr>
    </w:tbl>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Los anteriores requisitos deben cumplirse por los contribuyentes en todos los </w:t>
      </w:r>
      <w:r w:rsidR="00233B1F" w:rsidRPr="00AC131A">
        <w:rPr>
          <w:rStyle w:val="A0"/>
          <w:color w:val="auto"/>
          <w:lang w:val="es-CO"/>
        </w:rPr>
        <w:t>período</w:t>
      </w:r>
      <w:r w:rsidRPr="00AC131A">
        <w:rPr>
          <w:rStyle w:val="A0"/>
          <w:color w:val="auto"/>
          <w:lang w:val="es-CO"/>
        </w:rPr>
        <w:t>s gravables en los que se aplique el beneficio de renta exenta, quienes deben de estar inscritos en el Registro Único Tributario como contribuyentes del régimen general del impuesto sobre la renta.</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beneficio al que se refiere este artículo no será procedente, cuando los trabajadores que se incorporen a los nuevos empleos directos generados hayan laborado durante el año de su contratación y/o el año inmediatamente anterior a este, en empresas con las cuales el contribuyente tenga vinculación económica o procedan de procesos de fusión o escisión que efectúe el contribuyente. Para acceder a la renta exenta de que trata este artículo, el contribuyente deberá acreditar que el mínimo de empleados directos requeridos no ostentan la calidad de administradores de la respectiva sociedad ni son miembros, socios, accionistas, copartícipes, asociados, cooperados, comuneros o consorciados de la misma.</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efectos de determinar la vocación de permanencia mínima de empleos, se deberán acreditar los empleos directos a 30 de junio del año en el cual está obligado a presentar la declaración objeto del beneficio establecido en este artículo, y poder demostrar que se han mantenido a 31 de diciembre del mismo año.</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d)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 antes del 31 de diciembre de 2022.</w:t>
      </w:r>
    </w:p>
    <w:p w:rsidR="00333CEB" w:rsidRPr="00AC131A" w:rsidRDefault="00333CEB" w:rsidP="0091001D">
      <w:pPr>
        <w:pStyle w:val="Pa21"/>
        <w:spacing w:line="240" w:lineRule="auto"/>
        <w:ind w:left="180"/>
        <w:jc w:val="both"/>
        <w:rPr>
          <w:lang w:val="es-CO"/>
        </w:rPr>
      </w:pPr>
      <w:r w:rsidRPr="00AC131A">
        <w:rPr>
          <w:rStyle w:val="A0"/>
          <w:color w:val="auto"/>
          <w:lang w:val="es-CO"/>
        </w:rPr>
        <w:t>e) Las sociedades deben cumplir con los montos mínimos de inversión en los términos que defina el Gobierno nacional, que en ningún caso puede ser inferior a mil quinientas (1.500) UVT y en un plazo máximo de seis (6) años gravables. En caso de que no se logre el monto de inversión se pierde el beneficio a partir del sexto año, inclusive.</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 xml:space="preserve">f) El beneficio de renta exenta aquí contemplado, se aplicará incluso, en el esquema empresarial, de inversión, o de negocios, se vincule a entidades de economía solidaria cuyas actividades u </w:t>
      </w:r>
      <w:r w:rsidRPr="00AC131A">
        <w:rPr>
          <w:rStyle w:val="A0"/>
          <w:rFonts w:ascii="Times New Roman" w:hAnsi="Times New Roman" w:cs="Times New Roman"/>
          <w:color w:val="auto"/>
          <w:sz w:val="24"/>
          <w:szCs w:val="24"/>
          <w:lang w:val="es-CO"/>
        </w:rPr>
        <w:lastRenderedPageBreak/>
        <w:t>objetivos tengan relación con el sector agropecuario, a las asociaciones de campesinos, o grupos individuales de estos.</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3. Venta de energía eléctrica generada con base en energía eólica, biomasa o residuos agrícolas, solar, geotérmica o de los mares, según las definiciones de la Ley 1715 de 2014 y el Decreto 2755 de 2003, realizada únicamente por parte de empresas generadoras, por un término de quince (15) años, a partir del año 2017, siempre que se cumplan los siguientes requisitos:</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a) Tramitar, obtener y vender certificados de emisión de bióxido de carbono de acuerdo con la reglamentación del Gobierno nacional.</w:t>
      </w:r>
    </w:p>
    <w:p w:rsidR="00333CEB" w:rsidRPr="00AC131A" w:rsidRDefault="00333CEB" w:rsidP="0091001D">
      <w:pPr>
        <w:pStyle w:val="Pa21"/>
        <w:spacing w:line="240" w:lineRule="auto"/>
        <w:ind w:left="180"/>
        <w:jc w:val="both"/>
        <w:rPr>
          <w:lang w:val="es-CO"/>
        </w:rPr>
      </w:pPr>
      <w:r w:rsidRPr="00AC131A">
        <w:rPr>
          <w:rStyle w:val="A0"/>
          <w:color w:val="auto"/>
          <w:lang w:val="es-CO"/>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4. Las siguientes rentas asociadas a la vivienda de interés social y a la vivienda de interés prioritario:</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a) La utilidad en la enajenación de predios destinados al desarrollo de proyectos de vivienda de interés social y/o de vivienda de interés prioritario;</w:t>
      </w:r>
    </w:p>
    <w:p w:rsidR="00333CEB" w:rsidRPr="00AC131A" w:rsidRDefault="00333CEB" w:rsidP="0091001D">
      <w:pPr>
        <w:pStyle w:val="Pa21"/>
        <w:spacing w:line="240" w:lineRule="auto"/>
        <w:ind w:left="180"/>
        <w:jc w:val="both"/>
        <w:rPr>
          <w:lang w:val="es-CO"/>
        </w:rPr>
      </w:pPr>
      <w:r w:rsidRPr="00AC131A">
        <w:rPr>
          <w:rStyle w:val="A0"/>
          <w:color w:val="auto"/>
          <w:lang w:val="es-CO"/>
        </w:rPr>
        <w:t>b) La utilidad en la primera enajenación de viviendas de interés social y/o de interés prioritario;</w:t>
      </w:r>
    </w:p>
    <w:p w:rsidR="00333CEB" w:rsidRPr="00AC131A" w:rsidRDefault="00333CEB" w:rsidP="0091001D">
      <w:pPr>
        <w:pStyle w:val="Pa21"/>
        <w:spacing w:line="240" w:lineRule="auto"/>
        <w:ind w:left="180"/>
        <w:jc w:val="both"/>
        <w:rPr>
          <w:lang w:val="es-CO"/>
        </w:rPr>
      </w:pPr>
      <w:r w:rsidRPr="00AC131A">
        <w:rPr>
          <w:rStyle w:val="A0"/>
          <w:color w:val="auto"/>
          <w:lang w:val="es-CO"/>
        </w:rPr>
        <w:t>c) La utilidad en la enajenación de predios para el desarrollo de proyectos de renovación urbana;</w:t>
      </w:r>
    </w:p>
    <w:p w:rsidR="00333CEB" w:rsidRPr="00AC131A" w:rsidRDefault="00333CEB" w:rsidP="0091001D">
      <w:pPr>
        <w:pStyle w:val="Pa21"/>
        <w:spacing w:line="240" w:lineRule="auto"/>
        <w:ind w:left="180"/>
        <w:jc w:val="both"/>
        <w:rPr>
          <w:lang w:val="es-CO"/>
        </w:rPr>
      </w:pPr>
      <w:r w:rsidRPr="00AC131A">
        <w:rPr>
          <w:rStyle w:val="A0"/>
          <w:color w:val="auto"/>
          <w:lang w:val="es-CO"/>
        </w:rPr>
        <w:t>d) Las rentas de que trata el artículo 16 de la Ley 546 de 1999, en los términos allí previstos;</w:t>
      </w:r>
    </w:p>
    <w:p w:rsidR="00333CEB" w:rsidRPr="00AC131A" w:rsidRDefault="00333CEB" w:rsidP="0091001D">
      <w:pPr>
        <w:pStyle w:val="Pa21"/>
        <w:spacing w:line="240" w:lineRule="auto"/>
        <w:ind w:left="180"/>
        <w:jc w:val="both"/>
        <w:rPr>
          <w:lang w:val="es-CO"/>
        </w:rPr>
      </w:pPr>
      <w:r w:rsidRPr="00AC131A">
        <w:rPr>
          <w:rStyle w:val="A0"/>
          <w:color w:val="auto"/>
          <w:lang w:val="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Para gozar de las exenciones de que tratan los literales a) y b) de este numeral, se requiere que:</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i) La licencia de construcción establezca que el proyecto a ser desarrollado sea de vivienda de interés social y/o de interés prioritario.</w:t>
      </w:r>
    </w:p>
    <w:p w:rsidR="00333CEB" w:rsidRPr="00AC131A" w:rsidRDefault="00333CEB" w:rsidP="0091001D">
      <w:pPr>
        <w:pStyle w:val="Pa21"/>
        <w:spacing w:line="240" w:lineRule="auto"/>
        <w:ind w:left="180"/>
        <w:jc w:val="both"/>
        <w:rPr>
          <w:lang w:val="es-CO"/>
        </w:rPr>
      </w:pPr>
      <w:r w:rsidRPr="00AC131A">
        <w:rPr>
          <w:rStyle w:val="A0"/>
          <w:color w:val="auto"/>
          <w:lang w:val="es-CO"/>
        </w:rPr>
        <w:t>ii) Los predios sean aportados a un patrimonio autónomo con objeto exclusivo de desarrollo del proyecto de vivienda de interés social y/o de interés prioritario;</w:t>
      </w:r>
    </w:p>
    <w:p w:rsidR="00333CEB" w:rsidRPr="00AC131A" w:rsidRDefault="00333CEB" w:rsidP="0091001D">
      <w:pPr>
        <w:pStyle w:val="Pa21"/>
        <w:spacing w:line="240" w:lineRule="auto"/>
        <w:ind w:left="180"/>
        <w:jc w:val="both"/>
        <w:rPr>
          <w:lang w:val="es-CO"/>
        </w:rPr>
      </w:pPr>
      <w:r w:rsidRPr="00AC131A">
        <w:rPr>
          <w:rStyle w:val="A0"/>
          <w:color w:val="auto"/>
          <w:lang w:val="es-CO"/>
        </w:rPr>
        <w:t>iii) La totalidad del desarrollo del proyecto de vivienda de interés social y/o de interés prioritario se efectúe a través del patrimonio autónomo, y</w:t>
      </w:r>
    </w:p>
    <w:p w:rsidR="00333CEB" w:rsidRPr="00AC131A" w:rsidRDefault="00333CEB" w:rsidP="0091001D">
      <w:pPr>
        <w:pStyle w:val="Pa21"/>
        <w:spacing w:line="240" w:lineRule="auto"/>
        <w:ind w:left="180"/>
        <w:jc w:val="both"/>
        <w:rPr>
          <w:lang w:val="es-CO"/>
        </w:rPr>
      </w:pPr>
      <w:r w:rsidRPr="00AC131A">
        <w:rPr>
          <w:rStyle w:val="A0"/>
          <w:color w:val="auto"/>
          <w:lang w:val="es-CO"/>
        </w:rPr>
        <w:t>iv) El plazo de la fiducia mercantil a través del cual se desarrolla el proyecto no exceda de diez (10) años. El Gobierno nacional reglamentará la materia.</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Los mismos requisitos establecidos en este literal serán aplicables cuando se pretenda acceder a la exención prevista por la enajenación de predios para proyectos de renovación urbana.</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5. Aprovechamiento de nuevas plantaciones forestales, incluida la guadua, el caucho y el marañón, según la calificación que para el efecto expida la corporación autónoma regional o la entidad competente.</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lastRenderedPageBreak/>
        <w:t>En las mismas condiciones, gozarán de la exención los contribuyentes que a partir de la fecha de entrada en vigencia de la Ley 1943 de 2018 realicen inversiones en nuevos aserríos y plantas de procesamiento vinculados directamente al aprovechamiento a que se refiere este numeral.</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También gozarán de la exención de que trata este numeral, los contribuyentes que, a la fecha de entrada en vigencia de la Ley 1943 de 2018, posean plantaciones de árboles maderables y árboles en producción de frutos, debidamente registrados ante la autoridad competente. La exención queda sujeta a la renovación técnica de los cultivos.</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 exención de que trata el presente numeral estará vigente hasta el año gravable 2036, incluido.</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6. La prestación del servicio de transporte fluvial con embarcaciones y planchones de bajo calado, por un término de quince (15) años a partir de la vigencia de la Ley 1943 de 2018.</w:t>
      </w:r>
    </w:p>
    <w:p w:rsidR="00333CEB" w:rsidRPr="00AC131A" w:rsidRDefault="00333CEB" w:rsidP="0091001D">
      <w:pPr>
        <w:pStyle w:val="Pa21"/>
        <w:spacing w:line="240" w:lineRule="auto"/>
        <w:ind w:left="180"/>
        <w:jc w:val="both"/>
        <w:rPr>
          <w:lang w:val="es-CO"/>
        </w:rPr>
      </w:pPr>
      <w:r w:rsidRPr="00AC131A">
        <w:rPr>
          <w:rStyle w:val="A0"/>
          <w:color w:val="auto"/>
          <w:lang w:val="es-CO"/>
        </w:rPr>
        <w:t>7. Las rentas de que tratan los artículos 4° del Decreto 841 de 1998 y 135 de la Ley 100 de 1993.</w:t>
      </w:r>
    </w:p>
    <w:p w:rsidR="00333CEB" w:rsidRPr="00AC131A" w:rsidRDefault="00333CEB" w:rsidP="0091001D">
      <w:pPr>
        <w:pStyle w:val="Pa21"/>
        <w:spacing w:line="240" w:lineRule="auto"/>
        <w:ind w:left="180"/>
        <w:jc w:val="both"/>
        <w:rPr>
          <w:lang w:val="es-CO"/>
        </w:rPr>
      </w:pPr>
      <w:r w:rsidRPr="00AC131A">
        <w:rPr>
          <w:rStyle w:val="A0"/>
          <w:color w:val="auto"/>
          <w:lang w:val="es-CO"/>
        </w:rPr>
        <w:t>8. El incentivo tributario a las creaciones literarias de la economía naranja, contenidas en el artículo 28 de la Ley 98 de 1993.</w:t>
      </w:r>
    </w:p>
    <w:p w:rsidR="00333CEB" w:rsidRPr="00AC131A" w:rsidRDefault="00333CEB" w:rsidP="0091001D">
      <w:pPr>
        <w:pStyle w:val="Pa21"/>
        <w:spacing w:line="240" w:lineRule="auto"/>
        <w:ind w:left="180"/>
        <w:jc w:val="both"/>
        <w:rPr>
          <w:lang w:val="es-CO"/>
        </w:rPr>
      </w:pPr>
      <w:r w:rsidRPr="00AC131A">
        <w:rPr>
          <w:rStyle w:val="A0"/>
          <w:color w:val="auto"/>
          <w:lang w:val="es-CO"/>
        </w:rPr>
        <w:t>9. Los rendimientos generados por la reserva de estabilización que constituyen las entidades administradoras de fondos de pensiones y cesantías, de acuerdo con el artículo 101 de la Ley 100 de 1993.</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1°. </w:t>
      </w:r>
      <w:r w:rsidRPr="00AC131A">
        <w:rPr>
          <w:rStyle w:val="A0"/>
          <w:color w:val="auto"/>
          <w:lang w:val="es-CO"/>
        </w:rPr>
        <w:t xml:space="preserve">La exención consagrada en el numeral 1 del presente artículo aplica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w:t>
      </w:r>
      <w:r w:rsidR="00233B1F" w:rsidRPr="00AC131A">
        <w:rPr>
          <w:rStyle w:val="A0"/>
          <w:color w:val="auto"/>
          <w:lang w:val="es-CO"/>
        </w:rPr>
        <w:t>período</w:t>
      </w:r>
      <w:r w:rsidRPr="00AC131A">
        <w:rPr>
          <w:rStyle w:val="A0"/>
          <w:color w:val="auto"/>
          <w:lang w:val="es-CO"/>
        </w:rPr>
        <w:t>s gravables en los cuales se aplique el beneficio de renta exenta.</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presente parágrafo no aplica para aquellas sociedades cuyo objeto social principal sean actividades enmarcadas dentro de la Clasificación de Actividades Económicas CIIU 5911.</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2°. </w:t>
      </w:r>
      <w:r w:rsidRPr="00AC131A">
        <w:rPr>
          <w:rStyle w:val="A0"/>
          <w:color w:val="auto"/>
          <w:lang w:val="es-CO"/>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de la Ley 89 de 1988, y de acuerdo con los requisitos y condiciones establecidos en las normas aplicables.</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3°</w:t>
      </w:r>
      <w:r w:rsidRPr="00AC131A">
        <w:rPr>
          <w:rStyle w:val="A0"/>
          <w:color w:val="auto"/>
          <w:lang w:val="es-CO"/>
        </w:rPr>
        <w:t>. 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92. </w:t>
      </w:r>
      <w:r w:rsidRPr="00AC131A">
        <w:rPr>
          <w:rStyle w:val="A0"/>
          <w:color w:val="auto"/>
          <w:lang w:val="es-CO"/>
        </w:rPr>
        <w:t>Modifíquense el inciso primero y el parágrafo 5° y adiciónese el parágrafo 7°, al artículo 240 del Estatuto Tributario, los cuales quedarán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240. </w:t>
      </w:r>
      <w:r w:rsidRPr="00AC131A">
        <w:rPr>
          <w:rStyle w:val="A0"/>
          <w:b/>
          <w:bCs/>
          <w:i/>
          <w:iCs/>
          <w:color w:val="auto"/>
          <w:lang w:val="es-CO"/>
        </w:rPr>
        <w:t>Tarifa general para personas jurídicas</w:t>
      </w:r>
      <w:r w:rsidRPr="00AC131A">
        <w:rPr>
          <w:rStyle w:val="A0"/>
          <w:b/>
          <w:bCs/>
          <w:color w:val="auto"/>
          <w:lang w:val="es-CO"/>
        </w:rPr>
        <w:t xml:space="preserve">. </w:t>
      </w:r>
      <w:r w:rsidRPr="00AC131A">
        <w:rPr>
          <w:rStyle w:val="A0"/>
          <w:color w:val="auto"/>
          <w:lang w:val="es-CO"/>
        </w:rPr>
        <w:t xml:space="preserve">La tarifa general del impuesto sobre la renta aplicable a las sociedades nacionales y sus asimiladas, los establecimientos permanentes </w:t>
      </w:r>
      <w:r w:rsidRPr="00AC131A">
        <w:rPr>
          <w:rStyle w:val="A0"/>
          <w:color w:val="auto"/>
          <w:lang w:val="es-CO"/>
        </w:rPr>
        <w:lastRenderedPageBreak/>
        <w:t>de entidades del exterior y las personas jurídicas extranjeras con o sin residencia en el país, obligadas a presentar la declaración anual del impuesto sobre la renta y complementarios, será del treinta y dos por ciento (32%) para el año gravable 2020, treinta y uno por ciento (31%) para el año gravable 2021 y del treinta por ciento (30%) a partir del año gravable 2022.</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5°. </w:t>
      </w:r>
      <w:r w:rsidRPr="00AC131A">
        <w:rPr>
          <w:rStyle w:val="A0"/>
          <w:color w:val="auto"/>
          <w:lang w:val="es-CO"/>
        </w:rPr>
        <w:t>Las siguientes rentas están gravadas a la tarifa del 9%:</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a) Servicios prestados en nuevos hoteles que se construyan en municipios de hasta doscientos mil habitantes, tal y como lo certifique la autoridad competente a 31 de diciembre de 2016, dentro de los diez (10) años siguientes a partir de la entrada en vigencia de la Ley 1943 de 2018, por un término de 20 años;</w:t>
      </w: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b) Servicios prestados en hoteles que se remodelen y/o amplíen en municipios de hasta doscientos mil habitantes, tal y como lo certifique la autoridad competente a 31 de diciembre de 2016, dentro de los diez (10) años siguientes a la entrada en vigencia de la Ley 1943 de 2018, por un término de 20 años. El tratamiento previsto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rsidR="00333CEB" w:rsidRPr="00AC131A" w:rsidRDefault="00333CEB" w:rsidP="0091001D">
      <w:pPr>
        <w:pStyle w:val="Pa21"/>
        <w:spacing w:line="240" w:lineRule="auto"/>
        <w:ind w:left="180"/>
        <w:jc w:val="both"/>
        <w:rPr>
          <w:lang w:val="es-CO"/>
        </w:rPr>
      </w:pPr>
      <w:r w:rsidRPr="00AC131A">
        <w:rPr>
          <w:rStyle w:val="A0"/>
          <w:color w:val="auto"/>
          <w:lang w:val="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la Ley 1943 de 2018, por un término de diez (10) años.</w:t>
      </w:r>
    </w:p>
    <w:p w:rsidR="00333CEB" w:rsidRPr="00AC131A" w:rsidRDefault="00333CEB" w:rsidP="0091001D">
      <w:pPr>
        <w:pStyle w:val="Pa21"/>
        <w:spacing w:line="240" w:lineRule="auto"/>
        <w:ind w:left="180"/>
        <w:jc w:val="both"/>
        <w:rPr>
          <w:lang w:val="es-CO"/>
        </w:rPr>
      </w:pPr>
      <w:r w:rsidRPr="00AC131A">
        <w:rPr>
          <w:rStyle w:val="A0"/>
          <w:color w:val="auto"/>
          <w:lang w:val="es-CO"/>
        </w:rPr>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Ley 1943 de 2018, por un término de diez (10) años, siempre y cuando el valor de la remodelación y/o ampliación no sea inferior al cincuenta por ciento (50%) del valor de adquisición del inmueble remodelado y/o ampliado, conforme a las reglas del artículo 90 de este Estatuto. Para efectos de la remodelación y/o ampliación, se requiere aprobación previa del proyecto por parte de la Curaduría Urbana o en su defecto de la Alcaldía Municipal del domicilio del inmueble remodelado y/o ampliado.</w:t>
      </w:r>
    </w:p>
    <w:p w:rsidR="00333CEB" w:rsidRPr="00AC131A" w:rsidRDefault="00333CEB" w:rsidP="0091001D">
      <w:pPr>
        <w:pStyle w:val="Pa21"/>
        <w:spacing w:line="240" w:lineRule="auto"/>
        <w:ind w:left="180"/>
        <w:jc w:val="both"/>
        <w:rPr>
          <w:lang w:val="es-CO"/>
        </w:rPr>
      </w:pPr>
      <w:r w:rsidRPr="00AC131A">
        <w:rPr>
          <w:rStyle w:val="A0"/>
          <w:color w:val="auto"/>
          <w:lang w:val="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artículo 336 de este Estatuto.</w:t>
      </w:r>
    </w:p>
    <w:p w:rsidR="00333CEB" w:rsidRPr="00AC131A" w:rsidRDefault="00333CEB" w:rsidP="0091001D">
      <w:pPr>
        <w:pStyle w:val="Pa21"/>
        <w:spacing w:line="240" w:lineRule="auto"/>
        <w:ind w:left="180"/>
        <w:jc w:val="both"/>
        <w:rPr>
          <w:lang w:val="es-CO"/>
        </w:rPr>
      </w:pPr>
      <w:r w:rsidRPr="00AC131A">
        <w:rPr>
          <w:rStyle w:val="A0"/>
          <w:color w:val="auto"/>
          <w:lang w:val="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la Ley 1943 de 2018 por un término de veinte (20) años.</w:t>
      </w:r>
    </w:p>
    <w:p w:rsidR="00333CEB" w:rsidRPr="00AC131A" w:rsidRDefault="00333CEB" w:rsidP="0091001D">
      <w:pPr>
        <w:pStyle w:val="Pa21"/>
        <w:spacing w:line="240" w:lineRule="auto"/>
        <w:ind w:left="180"/>
        <w:jc w:val="both"/>
        <w:rPr>
          <w:lang w:val="es-CO"/>
        </w:rPr>
      </w:pPr>
      <w:r w:rsidRPr="00AC131A">
        <w:rPr>
          <w:rStyle w:val="A0"/>
          <w:color w:val="auto"/>
          <w:lang w:val="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la Ley 1943 de 2018, por un término de diez (10) años.</w:t>
      </w:r>
    </w:p>
    <w:p w:rsidR="00333CEB" w:rsidRPr="00AC131A" w:rsidRDefault="00333CEB" w:rsidP="0091001D">
      <w:pPr>
        <w:pStyle w:val="Pa21"/>
        <w:spacing w:line="240" w:lineRule="auto"/>
        <w:ind w:left="180"/>
        <w:jc w:val="both"/>
        <w:rPr>
          <w:lang w:val="es-CO"/>
        </w:rPr>
      </w:pPr>
      <w:r w:rsidRPr="00AC131A">
        <w:rPr>
          <w:rStyle w:val="A0"/>
          <w:color w:val="auto"/>
          <w:lang w:val="es-CO"/>
        </w:rPr>
        <w:lastRenderedPageBreak/>
        <w:t>h) Lo previsto en este parágrafo no será aplicable a moteles y residencias.</w:t>
      </w:r>
    </w:p>
    <w:p w:rsidR="00333CEB" w:rsidRPr="00AC131A" w:rsidRDefault="00333CEB" w:rsidP="0091001D">
      <w:pPr>
        <w:pStyle w:val="Pa21"/>
        <w:spacing w:line="240" w:lineRule="auto"/>
        <w:ind w:left="180"/>
        <w:jc w:val="both"/>
        <w:rPr>
          <w:lang w:val="es-CO"/>
        </w:rPr>
      </w:pPr>
      <w:r w:rsidRPr="00AC131A">
        <w:rPr>
          <w:rStyle w:val="A0"/>
          <w:color w:val="auto"/>
          <w:lang w:val="es-CO"/>
        </w:rPr>
        <w:t>i) A partir del 1° de enero de 2020, los servicios prestados en parques temáticos, que se remodelen y/o amplíen, dentro de los cuatro (4) años siguientes a la entrada en vigencia de la presente ley, por un término de diez (10) años, siempre y cuando el valor de la remodelación y/o ampliación no sea inferior al cincuenta por ciento (50%) de sus activos. Los activos se deberán valorar conforme al artículo 90 del Estatuto Tributario. Dicha remodelación y/o ampliación debe estar autorizada por la Curaduría Urbana o en su defecto de la Alcaldía Municipal del domicilio del parque temático.</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7°. </w:t>
      </w:r>
      <w:r w:rsidRPr="00AC131A">
        <w:rPr>
          <w:rStyle w:val="A0"/>
          <w:color w:val="auto"/>
          <w:lang w:val="es-CO"/>
        </w:rPr>
        <w:t xml:space="preserve">Las instituciones financieras deberán liquidar unos puntos adicionales al impuesto de renta y complementarios durante los siguientes </w:t>
      </w:r>
      <w:r w:rsidR="00233B1F" w:rsidRPr="00AC131A">
        <w:rPr>
          <w:rStyle w:val="A0"/>
          <w:color w:val="auto"/>
          <w:lang w:val="es-CO"/>
        </w:rPr>
        <w:t>período</w:t>
      </w:r>
      <w:r w:rsidRPr="00AC131A">
        <w:rPr>
          <w:rStyle w:val="A0"/>
          <w:color w:val="auto"/>
          <w:lang w:val="es-CO"/>
        </w:rPr>
        <w:t>s gravables:</w:t>
      </w:r>
    </w:p>
    <w:p w:rsidR="00804196" w:rsidRPr="00AC131A" w:rsidRDefault="00804196"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1. Para el año gravable 2020, adicionales, de cuatro (4) puntos porcentuales sobre la tarifa general del impuesto, siendo en total del treinta y seis por ciento (36%).</w:t>
      </w:r>
    </w:p>
    <w:p w:rsidR="00333CEB" w:rsidRPr="00AC131A" w:rsidRDefault="00333CEB" w:rsidP="0091001D">
      <w:pPr>
        <w:pStyle w:val="Pa21"/>
        <w:spacing w:line="240" w:lineRule="auto"/>
        <w:ind w:left="180"/>
        <w:jc w:val="both"/>
        <w:rPr>
          <w:lang w:val="es-CO"/>
        </w:rPr>
      </w:pPr>
      <w:r w:rsidRPr="00AC131A">
        <w:rPr>
          <w:rStyle w:val="A0"/>
          <w:color w:val="auto"/>
          <w:lang w:val="es-CO"/>
        </w:rPr>
        <w:t>2. Para el año gravable 2021, adicionales, de tres (3) puntos porcentuales sobre la tarifa general del impuesto, siendo en total del treinta y cuatro por ciento (34%).</w:t>
      </w:r>
    </w:p>
    <w:p w:rsidR="00333CEB" w:rsidRPr="00AC131A" w:rsidRDefault="00333CEB" w:rsidP="0091001D">
      <w:pPr>
        <w:pStyle w:val="Pa21"/>
        <w:spacing w:line="240" w:lineRule="auto"/>
        <w:ind w:left="180"/>
        <w:jc w:val="both"/>
        <w:rPr>
          <w:lang w:val="es-CO"/>
        </w:rPr>
      </w:pPr>
      <w:r w:rsidRPr="00AC131A">
        <w:rPr>
          <w:rStyle w:val="A0"/>
          <w:color w:val="auto"/>
          <w:lang w:val="es-CO"/>
        </w:rPr>
        <w:t>3. Para el año gravable 2022, adicionales, de tres (3) puntos porcentuales sobre la tarifa general del impuesto, siendo en total del treinta y tres por ciento (33%).</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puntos adicionales de los que trata el presente parágrafo solo son aplicables a las personas jurídicas que, en el año gravable correspondiente, tengan una renta gravable igual o superior a 120.000 UVT.</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La sobretasa de que trata este parágrafo está sujeta, para los tres </w:t>
      </w:r>
      <w:r w:rsidR="00233B1F" w:rsidRPr="00AC131A">
        <w:rPr>
          <w:rStyle w:val="A0"/>
          <w:color w:val="auto"/>
          <w:lang w:val="es-CO"/>
        </w:rPr>
        <w:t>período</w:t>
      </w:r>
      <w:r w:rsidRPr="00AC131A">
        <w:rPr>
          <w:rStyle w:val="A0"/>
          <w:color w:val="auto"/>
          <w:lang w:val="es-CO"/>
        </w:rPr>
        <w:t>s gravables aplicables,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Con el fin de contribuir al bienestar general y al mejoramiento de la calidad de vida de la población, el recaudo por concepto de la sobretasa de que trata este parágrafo se destinará a la financiación de carreteras y vías de la Red Vial Terciaria. El Gobierno nacional determinará las condiciones y la forma de asignación de los recursos recaudados, así como el mecanismo para la ejecución de los mismos.</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93. </w:t>
      </w:r>
      <w:r w:rsidRPr="00AC131A">
        <w:rPr>
          <w:rStyle w:val="A0"/>
          <w:color w:val="auto"/>
          <w:lang w:val="es-CO"/>
        </w:rPr>
        <w:t>Modifíquese el artículo 254 del Estatuto Tributario,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254. </w:t>
      </w:r>
      <w:r w:rsidRPr="00AC131A">
        <w:rPr>
          <w:rStyle w:val="A0"/>
          <w:b/>
          <w:bCs/>
          <w:i/>
          <w:iCs/>
          <w:color w:val="auto"/>
          <w:lang w:val="es-CO"/>
        </w:rPr>
        <w:t xml:space="preserve">Descuento por impuestos pagados en el exterior. </w:t>
      </w:r>
      <w:r w:rsidRPr="00AC131A">
        <w:rPr>
          <w:rStyle w:val="A0"/>
          <w:color w:val="auto"/>
          <w:lang w:val="es-CO"/>
        </w:rPr>
        <w:t xml:space="preserve">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w:t>
      </w:r>
      <w:r w:rsidRPr="00AC131A">
        <w:rPr>
          <w:rStyle w:val="A0"/>
          <w:color w:val="auto"/>
          <w:lang w:val="es-CO"/>
        </w:rPr>
        <w:lastRenderedPageBreak/>
        <w:t>efectos de esta limitación general, las rentas del exterior deben depurarse imputando ingresos, costos y gastos.</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rsidR="00804196" w:rsidRPr="00AC131A" w:rsidRDefault="00804196" w:rsidP="0091001D">
      <w:pPr>
        <w:pStyle w:val="Pa21"/>
        <w:spacing w:line="240" w:lineRule="auto"/>
        <w:ind w:left="180"/>
        <w:jc w:val="both"/>
        <w:rPr>
          <w:rStyle w:val="A0"/>
          <w:color w:val="auto"/>
          <w:lang w:val="es-CO"/>
        </w:rPr>
      </w:pPr>
    </w:p>
    <w:p w:rsidR="00804196" w:rsidRPr="00AC131A" w:rsidRDefault="00333CEB" w:rsidP="0091001D">
      <w:pPr>
        <w:pStyle w:val="Pa21"/>
        <w:spacing w:line="240" w:lineRule="auto"/>
        <w:ind w:left="180"/>
        <w:jc w:val="both"/>
        <w:rPr>
          <w:rStyle w:val="A0"/>
          <w:color w:val="auto"/>
          <w:lang w:val="es-CO"/>
        </w:rPr>
      </w:pPr>
      <w:r w:rsidRPr="00AC131A">
        <w:rPr>
          <w:rStyle w:val="A0"/>
          <w:color w:val="auto"/>
          <w:lang w:val="es-CO"/>
        </w:rPr>
        <w:t>a) El valor del descuento equivale al resultado de multiplicar el monto de los dividendos o participaciones por la tarifa efectiva del impuesto sobre la renta a la que hayan estado sometidas las utilidades comerciales que los generaron.</w:t>
      </w:r>
    </w:p>
    <w:p w:rsidR="00333CEB" w:rsidRPr="00AC131A" w:rsidRDefault="00333CEB" w:rsidP="0091001D">
      <w:pPr>
        <w:pStyle w:val="Pa21"/>
        <w:spacing w:line="240" w:lineRule="auto"/>
        <w:ind w:left="180"/>
        <w:jc w:val="both"/>
        <w:rPr>
          <w:lang w:val="es-CO"/>
        </w:rPr>
      </w:pPr>
      <w:r w:rsidRPr="00AC131A">
        <w:rPr>
          <w:rStyle w:val="A0"/>
          <w:color w:val="auto"/>
          <w:lang w:val="es-CO"/>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rsidR="00333CEB" w:rsidRPr="00AC131A" w:rsidRDefault="00333CEB" w:rsidP="0091001D">
      <w:pPr>
        <w:pStyle w:val="Default"/>
        <w:ind w:left="180"/>
        <w:jc w:val="both"/>
        <w:rPr>
          <w:color w:val="auto"/>
          <w:lang w:val="es-CO"/>
        </w:rPr>
      </w:pPr>
      <w:r w:rsidRPr="00AC131A">
        <w:rPr>
          <w:rStyle w:val="A0"/>
          <w:color w:val="auto"/>
          <w:lang w:val="es-CO"/>
        </w:rPr>
        <w:t>d) Cuando los dividendos o participaciones percibidos por el contribuyente nacional hayan estado gravados en el país de origen, el descuento se incrementará en el monto de tal gravamen.</w:t>
      </w:r>
    </w:p>
    <w:p w:rsidR="00333CEB" w:rsidRPr="00AC131A" w:rsidRDefault="00333CEB" w:rsidP="0091001D">
      <w:pPr>
        <w:pStyle w:val="Pa21"/>
        <w:spacing w:line="240" w:lineRule="auto"/>
        <w:ind w:left="180"/>
        <w:jc w:val="both"/>
        <w:rPr>
          <w:lang w:val="es-CO"/>
        </w:rPr>
      </w:pPr>
      <w:r w:rsidRPr="00AC131A">
        <w:rPr>
          <w:rStyle w:val="A0"/>
          <w:color w:val="auto"/>
          <w:lang w:val="es-CO"/>
        </w:rPr>
        <w:t>e) En ningún caso el descuento a que se refieren los literales anteriores podrá exceder el monto del impuesto de renta y complementarios, generado en Colombia por tales dividendos, menos los costos y gastos imputables.</w:t>
      </w:r>
    </w:p>
    <w:p w:rsidR="00333CEB" w:rsidRPr="00AC131A" w:rsidRDefault="00333CEB" w:rsidP="0091001D">
      <w:pPr>
        <w:pStyle w:val="Pa21"/>
        <w:spacing w:line="240" w:lineRule="auto"/>
        <w:ind w:left="180"/>
        <w:jc w:val="both"/>
        <w:rPr>
          <w:lang w:val="es-CO"/>
        </w:rPr>
      </w:pPr>
      <w:r w:rsidRPr="00AC131A">
        <w:rPr>
          <w:rStyle w:val="A0"/>
          <w:color w:val="auto"/>
          <w:lang w:val="es-CO"/>
        </w:rPr>
        <w:t>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efectivamente pagado en las utilidades comerciales de la sociedad extranjera operativa antes de impuestos.</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1°. </w:t>
      </w:r>
      <w:r w:rsidRPr="00AC131A">
        <w:rPr>
          <w:rStyle w:val="A0"/>
          <w:color w:val="auto"/>
          <w:lang w:val="es-CO"/>
        </w:rPr>
        <w:t>El impuesto sobre la renta pagado en el exterior podrá ser tratado como descuento en el año gravable en el cual se haya realizado el pago, o en cualquiera de los períodos gravables siguientes sin perjuicio de lo previsto en el artículo 259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lastRenderedPageBreak/>
        <w:t>Parágrafo 2°</w:t>
      </w:r>
      <w:r w:rsidRPr="00AC131A">
        <w:rPr>
          <w:rStyle w:val="A0"/>
          <w:color w:val="auto"/>
          <w:lang w:val="es-CO"/>
        </w:rPr>
        <w:t>. 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94. </w:t>
      </w:r>
      <w:r w:rsidRPr="00AC131A">
        <w:rPr>
          <w:rStyle w:val="A0"/>
          <w:color w:val="auto"/>
          <w:lang w:val="es-CO"/>
        </w:rPr>
        <w:t>Adiciónese el parágrafo 2° al artículo 257 del Estatuto Tributario,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2°. </w:t>
      </w:r>
      <w:r w:rsidRPr="00AC131A">
        <w:rPr>
          <w:rStyle w:val="A0"/>
          <w:color w:val="auto"/>
          <w:lang w:val="es-CO"/>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257 y 258 del Estatuto Tributario. La Dirección de Impuestos y Aduanas Nacionales (DIAN) mediante resolución reglamentará lo dispuesto en este artículo.</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95. </w:t>
      </w:r>
      <w:r w:rsidRPr="00AC131A">
        <w:rPr>
          <w:rStyle w:val="A0"/>
          <w:color w:val="auto"/>
          <w:lang w:val="es-CO"/>
        </w:rPr>
        <w:t>Adiciónese el artículo 258-1 al Estatuto Tributario,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258-1. </w:t>
      </w:r>
      <w:r w:rsidRPr="00AC131A">
        <w:rPr>
          <w:rStyle w:val="A0"/>
          <w:b/>
          <w:bCs/>
          <w:i/>
          <w:iCs/>
          <w:color w:val="auto"/>
          <w:lang w:val="es-CO"/>
        </w:rPr>
        <w:t xml:space="preserve">Impuesto sobre las ventas en la importación, formación, construcción o adquisición de activos fijos reales productivos. </w:t>
      </w:r>
      <w:r w:rsidRPr="00AC131A">
        <w:rPr>
          <w:rStyle w:val="A0"/>
          <w:color w:val="auto"/>
          <w:lang w:val="es-CO"/>
        </w:rPr>
        <w:t xml:space="preserve">Los responsables del impuesto sobre las ventas (IVA) podrán descontar del impuesto sobre la renta a cargo, correspondiente al año en el que se efectúe su pago, o en cualquiera de los </w:t>
      </w:r>
      <w:r w:rsidR="00233B1F" w:rsidRPr="00AC131A">
        <w:rPr>
          <w:rStyle w:val="A0"/>
          <w:color w:val="auto"/>
          <w:lang w:val="es-CO"/>
        </w:rPr>
        <w:t>período</w:t>
      </w:r>
      <w:r w:rsidRPr="00AC131A">
        <w:rPr>
          <w:rStyle w:val="A0"/>
          <w:color w:val="auto"/>
          <w:lang w:val="es-CO"/>
        </w:rPr>
        <w:t xml:space="preserve">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w:t>
      </w:r>
      <w:r w:rsidR="00233B1F" w:rsidRPr="00AC131A">
        <w:rPr>
          <w:rStyle w:val="A0"/>
          <w:color w:val="auto"/>
          <w:lang w:val="es-CO"/>
        </w:rPr>
        <w:t>período</w:t>
      </w:r>
      <w:r w:rsidRPr="00AC131A">
        <w:rPr>
          <w:rStyle w:val="A0"/>
          <w:color w:val="auto"/>
          <w:lang w:val="es-CO"/>
        </w:rPr>
        <w:t>s gravables siguientes.</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IVA de que trata esta disposición no podrá tomarse simultáneamente como costo o gasto en el impuesto sobre la renta ni será descontable del impuesto sobre las ventas (IVA).</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96. </w:t>
      </w:r>
      <w:r w:rsidRPr="00AC131A">
        <w:rPr>
          <w:rStyle w:val="A0"/>
          <w:color w:val="auto"/>
          <w:lang w:val="es-CO"/>
        </w:rPr>
        <w:t>Adiciónese el artículo 259-2 del Estatuto Tributario,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259-2. </w:t>
      </w:r>
      <w:r w:rsidRPr="00AC131A">
        <w:rPr>
          <w:rStyle w:val="A0"/>
          <w:b/>
          <w:bCs/>
          <w:i/>
          <w:iCs/>
          <w:color w:val="auto"/>
          <w:lang w:val="es-CO"/>
        </w:rPr>
        <w:t>Eliminación de descuentos tributarios en el impuesto sobre la renta</w:t>
      </w:r>
      <w:r w:rsidRPr="00AC131A">
        <w:rPr>
          <w:rStyle w:val="A0"/>
          <w:b/>
          <w:bCs/>
          <w:color w:val="auto"/>
          <w:lang w:val="es-CO"/>
        </w:rPr>
        <w:t xml:space="preserve">. </w:t>
      </w:r>
      <w:r w:rsidRPr="00AC131A">
        <w:rPr>
          <w:rStyle w:val="A0"/>
          <w:color w:val="auto"/>
          <w:lang w:val="es-CO"/>
        </w:rPr>
        <w:t>Elimínense a partir del año gravable 2020 todos los descuentos tributarios aplicables al impuesto sobre la renta, que sean distintos de los contenidos en los artículos 115, 254, 255, 256, 256-1, 257, 257-1 y 258-1 del Estatuto Tributario, el artículo 104 de la Ley 788 de 2002 y los previstos en esta ley para las Zomac.</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97. </w:t>
      </w:r>
      <w:r w:rsidRPr="00AC131A">
        <w:rPr>
          <w:rStyle w:val="A0"/>
          <w:color w:val="auto"/>
          <w:lang w:val="es-CO"/>
        </w:rPr>
        <w:t>Modifíquese el artículo 375 de la Ley 1819 de 2016,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lastRenderedPageBreak/>
        <w:t>Artículo 375</w:t>
      </w:r>
      <w:r w:rsidRPr="00AC131A">
        <w:rPr>
          <w:rStyle w:val="A0"/>
          <w:color w:val="auto"/>
          <w:lang w:val="es-CO"/>
        </w:rPr>
        <w:t>. Las instituciones prestadoras de salud (IPS) contribuyentes del impuesto sobre la renta podrán deducir la totalidad de la cartera, reconocida y certificada por el liquidador, correspondiente a los patrimonios de las Entidades Promotoras de Salud (EPS) que se encuentren en medida de intervención forzosa administrativa para liquidar por parte de la Superintendencia Nacional de Salud. En la medida en que recupere dicha cartera, las sumas recuperadas serán renta líquida gravable.</w:t>
      </w:r>
    </w:p>
    <w:p w:rsidR="00804196" w:rsidRPr="00AC131A" w:rsidRDefault="00804196"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98. </w:t>
      </w:r>
      <w:r w:rsidRPr="00AC131A">
        <w:rPr>
          <w:rStyle w:val="A0"/>
          <w:color w:val="auto"/>
          <w:lang w:val="es-CO"/>
        </w:rPr>
        <w:t>Modifíquese el artículo 408 del Estatuto Tributario, el cual quedará así:</w:t>
      </w:r>
    </w:p>
    <w:p w:rsidR="00804196" w:rsidRPr="00AC131A" w:rsidRDefault="00804196"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408. </w:t>
      </w:r>
      <w:r w:rsidRPr="00AC131A">
        <w:rPr>
          <w:rStyle w:val="A0"/>
          <w:b/>
          <w:bCs/>
          <w:i/>
          <w:iCs/>
          <w:color w:val="auto"/>
          <w:lang w:val="es-CO"/>
        </w:rPr>
        <w:t>Tarifas para rentas de capital y de trabajo</w:t>
      </w:r>
      <w:r w:rsidRPr="00AC131A">
        <w:rPr>
          <w:rStyle w:val="A0"/>
          <w:b/>
          <w:bCs/>
          <w:color w:val="auto"/>
          <w:lang w:val="es-CO"/>
        </w:rPr>
        <w:t xml:space="preserve">. </w:t>
      </w:r>
      <w:r w:rsidRPr="00AC131A">
        <w:rPr>
          <w:rStyle w:val="A0"/>
          <w:color w:val="auto"/>
          <w:lang w:val="es-CO"/>
        </w:rPr>
        <w:t xml:space="preserve">En los casos de pagos o abonos en cuenta por concepto de intereses, comisiones, honorarios, regalías, arrendamientos, compensaciones por servicios personales, o explotación de toda especie de propiedad industrial o del </w:t>
      </w:r>
      <w:r w:rsidRPr="00AC131A">
        <w:rPr>
          <w:rStyle w:val="A0"/>
          <w:i/>
          <w:iCs/>
          <w:color w:val="auto"/>
          <w:lang w:val="es-CO"/>
        </w:rPr>
        <w:t>know-how</w:t>
      </w:r>
      <w:r w:rsidRPr="00AC131A">
        <w:rPr>
          <w:rStyle w:val="A0"/>
          <w:color w:val="auto"/>
          <w:lang w:val="es-CO"/>
        </w:rPr>
        <w:t>,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rsidR="00804196" w:rsidRPr="00AC131A" w:rsidRDefault="00804196"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Colombia, están sujetos a retención en la fuente a la tarifa del quince por ciento (15%) sobre el valor del pago o abono en cuenta que corresponda al interés o costo financiero.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Público-Privadas en el marco de la Ley 1508 de 2012, estarán sujetos a una tarifa de retención en la fuente del cinco por ciento (5%) del valor del pago o abono en cuenta.</w:t>
      </w:r>
    </w:p>
    <w:p w:rsidR="00C6601D" w:rsidRPr="00AC131A" w:rsidRDefault="00C6601D"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lastRenderedPageBreak/>
        <w:t>Los pagos o abono en cuenta por concepto de administración o dirección de que trata el artículo 124 del Estatuto Tributario, realizados a personas no residentes o no domiciliadas en el país, estarán sujetos a una retención en la fuente del treinta y tres por ciento (33%).</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Transitorio 1°</w:t>
      </w:r>
      <w:r w:rsidRPr="00AC131A">
        <w:rPr>
          <w:rStyle w:val="A0"/>
          <w:color w:val="auto"/>
          <w:lang w:val="es-CO"/>
        </w:rPr>
        <w:t>. 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Transitorio 2°</w:t>
      </w:r>
      <w:r w:rsidRPr="00AC131A">
        <w:rPr>
          <w:rStyle w:val="A0"/>
          <w:color w:val="auto"/>
          <w:lang w:val="es-CO"/>
        </w:rPr>
        <w:t>. Los intereses o cánones de arrendamiento financiero o leasing originados en créditos obtenidos en el exterior y en contratos de leasing celebrados antes del 31 de diciembre de 2010, a los que haya sido aplicable el numeral 5 del literal a) o el literal c) del artículo 25 del Estatuto Tributario, no se consideran rentas de fuente nacional y los pagos o abonos en cuenta por estos conceptos no están sujetos a retención en la fuente.</w:t>
      </w:r>
    </w:p>
    <w:p w:rsidR="00C6601D" w:rsidRPr="00AC131A" w:rsidRDefault="00C6601D" w:rsidP="00F63FB0">
      <w:pPr>
        <w:pStyle w:val="Pa8"/>
        <w:spacing w:line="240" w:lineRule="auto"/>
        <w:jc w:val="center"/>
        <w:rPr>
          <w:rStyle w:val="A0"/>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CAPÍTULO VI</w:t>
      </w:r>
    </w:p>
    <w:p w:rsidR="00333CEB" w:rsidRPr="00AC131A" w:rsidRDefault="00333CEB" w:rsidP="00F63FB0">
      <w:pPr>
        <w:pStyle w:val="Pa8"/>
        <w:spacing w:line="240" w:lineRule="auto"/>
        <w:jc w:val="center"/>
        <w:rPr>
          <w:lang w:val="es-CO"/>
        </w:rPr>
      </w:pPr>
      <w:r w:rsidRPr="00AC131A">
        <w:rPr>
          <w:rStyle w:val="A0"/>
          <w:b/>
          <w:bCs/>
          <w:color w:val="auto"/>
          <w:lang w:val="es-CO"/>
        </w:rPr>
        <w:t>Gravamen a los movimientos financieros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99. </w:t>
      </w:r>
      <w:r w:rsidRPr="00AC131A">
        <w:rPr>
          <w:rStyle w:val="A0"/>
          <w:color w:val="auto"/>
          <w:lang w:val="es-CO"/>
        </w:rPr>
        <w:t>Modifíquense los numerales 11 y 21, y adiciónese el numeral 31 al artículo 879 del Estatuto Tributario, los cuales quedarán así:</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desembolsos o pagos a terceros por conceptos tales como nómina, servicios, proveedores, adquisición de bienes o cualquier cumplimiento de obligaciones se encuentran sujetos al Gravamen a los Movimientos Financieros, salvo la utilización de las tarjetas de crédito de las cuales sean titulares las personas naturales, las cuales continúan siendo exentas.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lastRenderedPageBreak/>
        <w:t>También se encuentran exentos los desembolsos efectuados por las compañías de financiamiento o bancos, para el pago a los comercializadores de bienes que serán entregados a terceros mediante contratos de leasing financiero con opción de compra.</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21. La disposición de recursos para la realización de operaciones de factoring, compra o descuento de cartera, realizadas por fondos de inversión colectiva, patrimonios autónomos, por personas naturales o jurídicas, o por entidades cuyo objeto sea la realización de este tipo de operaciones y que de acuerdo con la ley puedan realizarlas.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efectos de esta exención, las personas y/o entidades que realicen estas operaciones podrán marcar como exentas del Gravamen a los Movimientos Financieros hasta diez (10) cuentas corrientes o de ahorro, depósitos electrónicos, cuentas de ahorro de trámite simplificado, cuentas de recaudo, cuentas de patrimonios autónomos, cuentas de encargos fiduciarios, cuentas de o en fondos de inversión colectiva y cuentas de o en fondos de capital privado, destinadas única y exclusivamente a estas operaciones, cuyo objeto sea el recaudo, desembolso y pago del fondeo de las mismas. Respecto a las cuentas de fondos de inversión colectiva.</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giro de los recursos se deberá realizar solamente al beneficiario de la operación de factoring o descuento de cartera, mediante abono a cuenta de ahorro o corriente, depósitos electrónicos, cuentas de ahorro de trámite simplificado, cuentas de recaudo, cuentas de patrimonios autónomos, cuentas de encargos fiduciarios, cuentas de o en fondos de inversión colectiva y cuentas de o en fondos de capital privado, o mediante la expedición de cheques a los que les incluya la restricción: “Para consignar en la cuenta de ahorro o corriente del primer beneficiario”. En el evento de levantarse dicha 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de la entidad o la persona natural, deberá manifestar bajo la gravedad del juramento que las cuentas de ahorros, corrientes, depósitos electrónicos, cuentas de ahorro electrónicas, cuentas de ahorro de trámite simplificado, cuentas de recaudo, cuentas de patrimonios autónomos, cuentas de encargos fiduciarios, cuentas de o en fondos de inversión colectiva, cuentas de o en fondos de capital privado, a marcar, según sea el caso, serán destinados única y exclusivamente a estas operaciones en las condiciones establecidas en este numeral.</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31. Los traslados y retiros totales o parciales del auxilio de cesantías y los intereses sobre cesantías que se realicen mediante abono en cuenta de ahorro, efectivo y/o cheque de gerencia estarán exentos del Gravamen a los Movimientos Financieros.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100. </w:t>
      </w:r>
      <w:r w:rsidRPr="00AC131A">
        <w:rPr>
          <w:rStyle w:val="A0"/>
          <w:color w:val="auto"/>
          <w:lang w:val="es-CO"/>
        </w:rPr>
        <w:t>Adiciónese el numeral 30 al artículo 879 del Estatuto Tributario, el cual quedará así:</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30. La afectación de las cuentas de depósito en el Banco de la República que se origine en el retiro de efectivo en el Banco de la República.</w:t>
      </w:r>
    </w:p>
    <w:p w:rsidR="00C6601D" w:rsidRPr="00AC131A" w:rsidRDefault="00C6601D" w:rsidP="00F63FB0">
      <w:pPr>
        <w:pStyle w:val="Pa8"/>
        <w:spacing w:line="240" w:lineRule="auto"/>
        <w:jc w:val="center"/>
        <w:rPr>
          <w:rStyle w:val="A0"/>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TÍTULO VI</w:t>
      </w:r>
    </w:p>
    <w:p w:rsidR="00333CEB" w:rsidRPr="00AC131A" w:rsidRDefault="00333CEB" w:rsidP="00F63FB0">
      <w:pPr>
        <w:pStyle w:val="Pa8"/>
        <w:spacing w:line="240" w:lineRule="auto"/>
        <w:jc w:val="center"/>
        <w:rPr>
          <w:b/>
          <w:lang w:val="es-CO"/>
        </w:rPr>
      </w:pPr>
      <w:r w:rsidRPr="00AC131A">
        <w:rPr>
          <w:rStyle w:val="A0"/>
          <w:b/>
          <w:color w:val="auto"/>
          <w:lang w:val="es-CO"/>
        </w:rPr>
        <w:t>MEDIDAS DE SEGURIDAD JURÍDICA, SIMPLIFICACIÓN Y FACILICITACIÓN</w:t>
      </w:r>
      <w:r w:rsidR="00233B1F" w:rsidRPr="00AC131A">
        <w:rPr>
          <w:rStyle w:val="A0"/>
          <w:b/>
          <w:color w:val="auto"/>
          <w:lang w:val="es-CO"/>
        </w:rPr>
        <w:t xml:space="preserve"> (SIC)</w:t>
      </w:r>
    </w:p>
    <w:p w:rsidR="00C6601D" w:rsidRPr="00AC131A" w:rsidRDefault="00C6601D" w:rsidP="00F63FB0">
      <w:pPr>
        <w:pStyle w:val="Pa8"/>
        <w:spacing w:line="240" w:lineRule="auto"/>
        <w:jc w:val="center"/>
        <w:rPr>
          <w:rStyle w:val="A0"/>
          <w:b/>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CAPÍTULO I</w:t>
      </w:r>
    </w:p>
    <w:p w:rsidR="00333CEB" w:rsidRPr="00AC131A" w:rsidRDefault="00333CEB" w:rsidP="00F63FB0">
      <w:pPr>
        <w:pStyle w:val="Pa8"/>
        <w:spacing w:line="240" w:lineRule="auto"/>
        <w:jc w:val="center"/>
        <w:rPr>
          <w:b/>
          <w:lang w:val="es-CO"/>
        </w:rPr>
      </w:pPr>
      <w:r w:rsidRPr="00AC131A">
        <w:rPr>
          <w:rStyle w:val="A0"/>
          <w:b/>
          <w:bCs/>
          <w:color w:val="auto"/>
          <w:lang w:val="es-CO"/>
        </w:rPr>
        <w:t>Procedimiento Tributario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101. </w:t>
      </w:r>
      <w:r w:rsidRPr="00AC131A">
        <w:rPr>
          <w:rStyle w:val="A0"/>
          <w:color w:val="auto"/>
          <w:lang w:val="es-CO"/>
        </w:rPr>
        <w:t>Modifíquese el inciso 5ª del artículo 580-1 del Estatuto Tributario, el cual quedará así:</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w:t>
      </w:r>
      <w:r w:rsidR="00233B1F" w:rsidRPr="00AC131A">
        <w:rPr>
          <w:rStyle w:val="A0"/>
          <w:color w:val="auto"/>
          <w:lang w:val="es-CO"/>
        </w:rPr>
        <w:t>aun</w:t>
      </w:r>
      <w:r w:rsidRPr="00AC131A">
        <w:rPr>
          <w:rStyle w:val="A0"/>
          <w:color w:val="auto"/>
          <w:lang w:val="es-CO"/>
        </w:rPr>
        <w:t xml:space="preserve"> cuando en el sistema la declaración tenga una marca de ineficaz para el agente retenedor bajo los presupuestos establecidos en este artículo.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102. </w:t>
      </w:r>
      <w:r w:rsidRPr="00AC131A">
        <w:rPr>
          <w:rStyle w:val="A0"/>
          <w:color w:val="auto"/>
          <w:lang w:val="es-CO"/>
        </w:rPr>
        <w:t>Adiciónese un parágrafo al artículo 562 del Estatuto Tributario, el cual quedará así:</w:t>
      </w:r>
    </w:p>
    <w:p w:rsidR="00C6601D" w:rsidRPr="00AC131A" w:rsidRDefault="00C6601D" w:rsidP="0091001D">
      <w:pPr>
        <w:spacing w:after="0" w:line="240" w:lineRule="auto"/>
        <w:ind w:left="180"/>
        <w:jc w:val="both"/>
        <w:rPr>
          <w:rStyle w:val="A0"/>
          <w:rFonts w:ascii="Times New Roman" w:hAnsi="Times New Roman" w:cs="Times New Roman"/>
          <w:b/>
          <w:bCs/>
          <w:color w:val="auto"/>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b/>
          <w:bCs/>
          <w:color w:val="auto"/>
          <w:sz w:val="24"/>
          <w:szCs w:val="24"/>
          <w:lang w:val="es-CO"/>
        </w:rPr>
        <w:t xml:space="preserve">Parágrafo. </w:t>
      </w:r>
      <w:r w:rsidRPr="00AC131A">
        <w:rPr>
          <w:rStyle w:val="A0"/>
          <w:rFonts w:ascii="Times New Roman" w:hAnsi="Times New Roman" w:cs="Times New Roman"/>
          <w:color w:val="auto"/>
          <w:sz w:val="24"/>
          <w:szCs w:val="24"/>
          <w:lang w:val="es-CO"/>
        </w:rPr>
        <w:t>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Ley 1819 de 2016 y en el parágrafo del artículo 6ª del Decreto 4050 del 2008.</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103. </w:t>
      </w:r>
      <w:r w:rsidRPr="00AC131A">
        <w:rPr>
          <w:rStyle w:val="A0"/>
          <w:color w:val="auto"/>
          <w:lang w:val="es-CO"/>
        </w:rPr>
        <w:t>Adiciónese un inciso y un parágrafo al artículo 563 del Estatuto Tributario, el cual quedará así:</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Lo dispuesto en este artículo aplica para la notificación de los actos administrativos expedidos por la Unidad de Gestión Pensional y Parafiscales (UGPP) y será el mecanismo preferente de notificación.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104. </w:t>
      </w:r>
      <w:r w:rsidRPr="00AC131A">
        <w:rPr>
          <w:rStyle w:val="A0"/>
          <w:color w:val="auto"/>
          <w:lang w:val="es-CO"/>
        </w:rPr>
        <w:t>Modifíquese el inciso 2º y adiciónense el parágrafo 4º y el parágrafo 5º al artículo 565 del Estatuto Tributario, los cuales quedarán así:</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4º. </w:t>
      </w:r>
      <w:r w:rsidRPr="00AC131A">
        <w:rPr>
          <w:rStyle w:val="A0"/>
          <w:color w:val="auto"/>
          <w:lang w:val="es-CO"/>
        </w:rPr>
        <w:t>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5º. </w:t>
      </w:r>
      <w:r w:rsidRPr="00AC131A">
        <w:rPr>
          <w:rStyle w:val="A0"/>
          <w:color w:val="auto"/>
          <w:lang w:val="es-CO"/>
        </w:rPr>
        <w:t>Lo dispuesto en este artículo aplica para la notificación de los actos administrativos expedidos por la Unidad de Gestión Pensional y Parafiscales (UGPP).</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105. </w:t>
      </w:r>
      <w:r w:rsidRPr="00AC131A">
        <w:rPr>
          <w:rStyle w:val="A0"/>
          <w:color w:val="auto"/>
          <w:lang w:val="es-CO"/>
        </w:rPr>
        <w:t>Modifíquese el artículo 566-1 del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566-1. </w:t>
      </w:r>
      <w:r w:rsidRPr="00AC131A">
        <w:rPr>
          <w:rStyle w:val="A0"/>
          <w:b/>
          <w:bCs/>
          <w:i/>
          <w:iCs/>
          <w:color w:val="auto"/>
          <w:lang w:val="es-CO"/>
        </w:rPr>
        <w:t>Notificación electrónica</w:t>
      </w:r>
      <w:r w:rsidRPr="00AC131A">
        <w:rPr>
          <w:rStyle w:val="A0"/>
          <w:b/>
          <w:bCs/>
          <w:color w:val="auto"/>
          <w:lang w:val="es-CO"/>
        </w:rPr>
        <w:t xml:space="preserve">. </w:t>
      </w:r>
      <w:r w:rsidRPr="00AC131A">
        <w:rPr>
          <w:rStyle w:val="A0"/>
          <w:color w:val="auto"/>
          <w:lang w:val="es-CO"/>
        </w:rPr>
        <w:t>Es la forma de notificación que se surte de manera electrónica a través de la cual la Dirección de Impuestos y Aduanas Nacionales (DIAN) pone en conocimiento de los administrados los actos administrativos de que trata el artículo 565 del Estatuto Tributario, incluidos los que se profieran en el proceso de cobro.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Una vez el contribuyente, responsable, agente retenedor o declarante informe la dirección electrónica a la Dirección de Impuestos y Aduanas Nacionales (DIAN) en los términos previstos en los artículos 563 y 565 del Estatuto Tributario, todos los actos administrativos proferidos con posterioridad a ese momento, independientemente de la etapa administrativa en la que se encuentre el proceso, serán notificados a esa dirección hasta que se informe de manera expresa el cambio de dirección.</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 la entrega del correo electrónico.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Cuando las personas indicadas anteriormente no puedan acceder al contenido del acto administrativo por razones tecnológicas, deberán informarlo a la Dirección de Impuestos y Aduanas Nacionales (DIAN) dentro de los tres (3) días siguientes a su entrega, para que 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entregado.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Cuando no sea posible la notificación del acto administrativo en forma electrónica, bien sea por imposibilidad técnica atribuible a la Administración Tributaria o por causas atribuibles al </w:t>
      </w:r>
      <w:r w:rsidRPr="00AC131A">
        <w:rPr>
          <w:rStyle w:val="A0"/>
          <w:color w:val="auto"/>
          <w:lang w:val="es-CO"/>
        </w:rPr>
        <w:lastRenderedPageBreak/>
        <w:t>contribuyente, esta se surtirá de conformidad con lo establecido en los artículos 565 y 568 del Estatuto Tributario.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565 y 568 del 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Lo dispuesto en el presente artículo aplica para la notificación de los actos administrativos expedidos por la Unidad de Gestión Pensional y Parafiscales (UGPP).</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106. </w:t>
      </w:r>
      <w:r w:rsidRPr="00AC131A">
        <w:rPr>
          <w:rStyle w:val="A0"/>
          <w:color w:val="auto"/>
          <w:lang w:val="es-CO"/>
        </w:rPr>
        <w:t>Adiciónese el artículo 574-1 al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574-1. </w:t>
      </w:r>
      <w:r w:rsidRPr="00AC131A">
        <w:rPr>
          <w:rStyle w:val="A0"/>
          <w:b/>
          <w:bCs/>
          <w:i/>
          <w:iCs/>
          <w:color w:val="auto"/>
          <w:lang w:val="es-CO"/>
        </w:rPr>
        <w:t>Anexo de otras deducciones a la declaración del impuesto sobre la renta y complementarios</w:t>
      </w:r>
      <w:r w:rsidRPr="00AC131A">
        <w:rPr>
          <w:rStyle w:val="A0"/>
          <w:b/>
          <w:bCs/>
          <w:color w:val="auto"/>
          <w:lang w:val="es-CO"/>
        </w:rPr>
        <w:t xml:space="preserve">. </w:t>
      </w:r>
      <w:r w:rsidRPr="00AC131A">
        <w:rPr>
          <w:rStyle w:val="A0"/>
          <w:color w:val="auto"/>
          <w:lang w:val="es-CO"/>
        </w:rPr>
        <w:t>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107. </w:t>
      </w:r>
      <w:r w:rsidRPr="00AC131A">
        <w:rPr>
          <w:rStyle w:val="A0"/>
          <w:color w:val="auto"/>
          <w:lang w:val="es-CO"/>
        </w:rPr>
        <w:t>Modifíquese el inciso primero del artículo 588 del Estatuto Tributario, el cual quedará así:</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Sin perjuicio de lo dispuesto en los artículos 709 y 713 del Estatuto Tributario, los contribuyentes, responsables o agentes retenedores, podrán corregir sus declaraciones tributarias dentro de los tres (3) años siguientes al vencimiento del plazo para declarar y antes de que se les haya notificado requerimiento especial o pliego de cargos, en relación con la declaración tributaria que se corrige, y se liquide la correspondiente sanción por corrección.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108. </w:t>
      </w:r>
      <w:r w:rsidRPr="00AC131A">
        <w:rPr>
          <w:rStyle w:val="A0"/>
          <w:color w:val="auto"/>
          <w:lang w:val="es-CO"/>
        </w:rPr>
        <w:t>Adiciónese un parágrafo transitorio al artículo 590 del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Transitorio</w:t>
      </w:r>
      <w:r w:rsidRPr="00AC131A">
        <w:rPr>
          <w:rStyle w:val="A0"/>
          <w:color w:val="auto"/>
          <w:lang w:val="es-CO"/>
        </w:rPr>
        <w:t>. El parágrafo anterior aplicará para los procedimientos adelantados por la DIAN que se encuentren en trámite a la entrada en vigencia de la Ley 1943 de 2018 y, respecto de los procedimientos que se adelanten con posterioridad a la entrada en vigencia de la misma.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Artículo 109</w:t>
      </w:r>
      <w:r w:rsidRPr="00AC131A">
        <w:rPr>
          <w:rStyle w:val="A0"/>
          <w:color w:val="auto"/>
          <w:lang w:val="es-CO"/>
        </w:rPr>
        <w:t>. Adiciónese un parágrafo al artículo 607 del Estatuto Tributario, el cual quedará así:</w:t>
      </w:r>
    </w:p>
    <w:p w:rsidR="00C6601D" w:rsidRPr="00AC131A" w:rsidRDefault="00C6601D" w:rsidP="0091001D">
      <w:pPr>
        <w:spacing w:after="0" w:line="240" w:lineRule="auto"/>
        <w:ind w:left="180"/>
        <w:jc w:val="both"/>
        <w:rPr>
          <w:rStyle w:val="A0"/>
          <w:rFonts w:ascii="Times New Roman" w:hAnsi="Times New Roman" w:cs="Times New Roman"/>
          <w:b/>
          <w:bCs/>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Parágrafo</w:t>
      </w:r>
      <w:r w:rsidRPr="00AC131A">
        <w:rPr>
          <w:rStyle w:val="A0"/>
          <w:rFonts w:ascii="Times New Roman" w:hAnsi="Times New Roman" w:cs="Times New Roman"/>
          <w:color w:val="auto"/>
          <w:sz w:val="24"/>
          <w:szCs w:val="24"/>
          <w:lang w:val="es-CO"/>
        </w:rPr>
        <w:t>. La obligación de presentar declaración de activos en el exterior solamente será aplicable cuando el valor patrimonial de los activos del exterior poseídos a 1° de enero de cada año sea superior a dos mil (2.000) UVT.</w:t>
      </w:r>
    </w:p>
    <w:p w:rsidR="00333CEB" w:rsidRPr="00AC131A" w:rsidRDefault="00333CEB" w:rsidP="0091001D">
      <w:pPr>
        <w:spacing w:after="0" w:line="240" w:lineRule="auto"/>
        <w:jc w:val="both"/>
        <w:rPr>
          <w:rStyle w:val="A0"/>
          <w:rFonts w:ascii="Times New Roman" w:hAnsi="Times New Roman" w:cs="Times New Roman"/>
          <w:color w:val="auto"/>
          <w:sz w:val="24"/>
          <w:szCs w:val="24"/>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Artículo 110</w:t>
      </w:r>
      <w:r w:rsidRPr="00AC131A">
        <w:rPr>
          <w:rStyle w:val="A0"/>
          <w:color w:val="auto"/>
          <w:lang w:val="es-CO"/>
        </w:rPr>
        <w:t>. Modifíquese el parágrafo 1° y adiciónese un parágrafo transitorio al artículo 641 del Estatuto Tributario, los cuales quedarán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1º. </w:t>
      </w:r>
      <w:r w:rsidRPr="00AC131A">
        <w:rPr>
          <w:rStyle w:val="A0"/>
          <w:color w:val="auto"/>
          <w:lang w:val="es-CO"/>
        </w:rPr>
        <w:t>Cuando la declaración anual de activos en el exterior se presente de manera extemporánea, la sanción por cada mes o fracción de mes calendario de retardo será equivalente al cero punto cinco por ciento (0.5%) del valor de los activos poseídos en el exterior, si la misma se presenta antes del emplazamiento previo por no declarar, o al uno por ciento (1%) del valor de los activos poseídos en el exterior si se presenta con posterioridad al citado emplazamiento y antes de que se profiera la respectiva resolución sanción por no declarar. En todo caso, el monto de la sanción no podrá superar el diez por ciento (10%) del valor de los activos poseídos en el exterior.</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Transitorio. </w:t>
      </w:r>
      <w:r w:rsidRPr="00AC131A">
        <w:rPr>
          <w:rStyle w:val="A0"/>
          <w:color w:val="auto"/>
          <w:lang w:val="es-CO"/>
        </w:rPr>
        <w:t>Cuando la declaración de activos en el exterior de los años 2019 y anteriores se presente de manera extemporánea, la sanción por cada mes o fracción de mes calendario de retardo será equivalente al cero punto uno por ciento (0.1%) del valor de los activos poseídos en el exterior si la misma se presenta antes del emplazamiento previo por no declarar, o al cero punto dos por ciento (0,2%) del valor de los activos poseídos en el exterior si se presenta con posterioridad al citado emplazamiento y antes de que se profiera la respectiva resolución sanción por no declarar. En todo caso, el monto de la sanción no podrá superar el dos por ciento (2%) del valor de los activos poseídos en el exterior.</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tratamiento consagrado en el presente parágrafo transitorio será aplicable, siempre y cuando el contribuyente presente la declaración de activos en el exterior de los años 2019 y anteriores, y liquide y pague la sanción por extemporaneidad a más tardar el 30 de abril de 2020.</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111. </w:t>
      </w:r>
      <w:r w:rsidRPr="00AC131A">
        <w:rPr>
          <w:rStyle w:val="A0"/>
          <w:color w:val="auto"/>
          <w:lang w:val="es-CO"/>
        </w:rPr>
        <w:t>Modificar el inciso primero, el parágrafo 6º y adicionar el numeral 5 al artículo 657 del Estatuto Tributario, los cuales quedarán así:</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LA DIAN” en los siguientes casos:</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5. Por un término de tres (3) días, cuando se establezca la no adopción o el incumplimiento de sistemas técnicos de control.</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6º. </w:t>
      </w:r>
      <w:r w:rsidRPr="00AC131A">
        <w:rPr>
          <w:rStyle w:val="A0"/>
          <w:color w:val="auto"/>
          <w:lang w:val="es-CO"/>
        </w:rPr>
        <w:t>En todos los casos, si el contribuyente objeto de esta sanción se acoge y paga la siguiente multa, la Administración Tributaria se abstendrá de decretar la clausura del establecimiento, así:</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efectos de lo dispuesto en el numeral 1, una sanción pecuniaria equivalente al cinco por ciento (5%) de los ingresos operacionales obtenidos en el mes anterior a la fecha en que incurrió en el hecho sancionable.</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lastRenderedPageBreak/>
        <w:t>Para efectos de lo dispuesto en el numeral 2, una sanción pecuniaria equivalente al diez (10%) de los ingresos operacionales obtenidos en el mes anterior a la fecha en que incurrió en el hecho sancionable.</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efectos de lo dispuesto en los numerales 3 y 4, una sanción pecuniaria equivalente al quince por ciento (15%) de los ingresos operacionales obtenidos en el mes anterior a la fecha en que incurrió en el hecho sancionable.</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efectos de lo dispuesto en el numeral 5, una sanción pecuniaria equivalente al diez por ciento (10%) de los ingresos operacionales obtenidos en el mes anterior a la fecha en que incurrió en el hecho sancionable.</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112. </w:t>
      </w:r>
      <w:r w:rsidRPr="00AC131A">
        <w:rPr>
          <w:rStyle w:val="A0"/>
          <w:color w:val="auto"/>
          <w:lang w:val="es-CO"/>
        </w:rPr>
        <w:t>Modifíquese el artículo 684-4 del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684-4. </w:t>
      </w:r>
      <w:r w:rsidRPr="00AC131A">
        <w:rPr>
          <w:rStyle w:val="A0"/>
          <w:b/>
          <w:bCs/>
          <w:i/>
          <w:iCs/>
          <w:color w:val="auto"/>
          <w:lang w:val="es-CO"/>
        </w:rPr>
        <w:t>Sanciones aplicables a los proveedores autorizados y tecnológicos</w:t>
      </w:r>
      <w:r w:rsidRPr="00AC131A">
        <w:rPr>
          <w:rStyle w:val="A0"/>
          <w:b/>
          <w:bCs/>
          <w:color w:val="auto"/>
          <w:lang w:val="es-CO"/>
        </w:rPr>
        <w:t xml:space="preserve">. </w:t>
      </w:r>
      <w:r w:rsidRPr="00AC131A">
        <w:rPr>
          <w:rStyle w:val="A0"/>
          <w:color w:val="auto"/>
          <w:lang w:val="es-CO"/>
        </w:rPr>
        <w:t>El proveedor autorizado y/o el proveedor tecnológico será sancionado con la imposibilidad de contratar con nuevos clientes para prestar sus servicios, con el objetivo de cumplir alguna o varias de las funciones establecidas en el numeral 1 del artículo 616-4 del 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En caso de que la reincidencia se presente por tercera vez, de acuerdo con el artículo 640 del Estatuto Tributario, por incurrir en la misma infracción que generó la sanción u otra de las establecidas en el mismo numeral, el proveedor tecnológico y/o el proveedor autorizado será sancionado con la cancelación de la habilitación y </w:t>
      </w:r>
      <w:r w:rsidR="00233B1F" w:rsidRPr="00AC131A">
        <w:rPr>
          <w:rStyle w:val="A0"/>
          <w:color w:val="auto"/>
          <w:lang w:val="es-CO"/>
        </w:rPr>
        <w:t>solo</w:t>
      </w:r>
      <w:r w:rsidRPr="00AC131A">
        <w:rPr>
          <w:rStyle w:val="A0"/>
          <w:color w:val="auto"/>
          <w:lang w:val="es-CO"/>
        </w:rPr>
        <w:t xml:space="preserve"> podrá ejercer como proveedor tecnológico y/o proveedor autorizado, trascurrido un (1) año de haber sido cancelada su habilitación, para lo cual deberá surtir nuevamente el procedimiento previsto para ello.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sanciones previstas en este artículo se impondrán aplicando el procedimiento establecido en la oportunidad establecida en el artículo 638 del Estatuto Tributario. El investigado dispondrá de un mes contado a partir de la notificación del pliego de cargos para dar respuesta, presentar los descargos y solicitar las pruebas que considere pertinentes.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113. </w:t>
      </w:r>
      <w:r w:rsidRPr="00AC131A">
        <w:rPr>
          <w:rStyle w:val="A0"/>
          <w:color w:val="auto"/>
          <w:lang w:val="es-CO"/>
        </w:rPr>
        <w:t>Modifíquense el numeral 3 del parágrafo y el parágrafo transitorio del artículo 814 del Estatuto Tributario, los cuales quedarán así:</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reliquidar este interés, de conformidad con las siguientes reglas:</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a) En ningún caso la tasa de interés efectiva de las obligaciones fiscales podrá ser inferior a la tasa de interés efectiva más alta pactada a favor de cualquiera de los otros acreedores;</w:t>
      </w:r>
    </w:p>
    <w:p w:rsidR="00333CEB" w:rsidRPr="00AC131A" w:rsidRDefault="00333CEB" w:rsidP="0091001D">
      <w:pPr>
        <w:pStyle w:val="Pa21"/>
        <w:spacing w:line="240" w:lineRule="auto"/>
        <w:ind w:left="180"/>
        <w:jc w:val="both"/>
        <w:rPr>
          <w:lang w:val="es-CO"/>
        </w:rPr>
      </w:pPr>
      <w:r w:rsidRPr="00AC131A">
        <w:rPr>
          <w:rStyle w:val="A0"/>
          <w:color w:val="auto"/>
          <w:lang w:val="es-CO"/>
        </w:rPr>
        <w:t>b) La tasa de interés de las obligaciones fiscales que se pacte en acuerdo de pago, no podrá ser inferior al índice de precios al consumidor certificado por el DANE incrementado en el cincuenta por ciento (50%).</w:t>
      </w:r>
    </w:p>
    <w:p w:rsidR="00C6601D" w:rsidRPr="00AC131A" w:rsidRDefault="00C6601D" w:rsidP="0091001D">
      <w:pPr>
        <w:spacing w:after="0" w:line="240" w:lineRule="auto"/>
        <w:ind w:left="180"/>
        <w:jc w:val="both"/>
        <w:rPr>
          <w:rStyle w:val="A0"/>
          <w:rFonts w:ascii="Times New Roman" w:hAnsi="Times New Roman" w:cs="Times New Roman"/>
          <w:b/>
          <w:bCs/>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 xml:space="preserve">Parágrafo Transitorio. </w:t>
      </w:r>
      <w:r w:rsidRPr="00AC131A">
        <w:rPr>
          <w:rStyle w:val="A0"/>
          <w:rFonts w:ascii="Times New Roman" w:hAnsi="Times New Roman" w:cs="Times New Roman"/>
          <w:color w:val="auto"/>
          <w:sz w:val="24"/>
          <w:szCs w:val="24"/>
          <w:lang w:val="es-CO"/>
        </w:rPr>
        <w:t>En aquellos casos en que el respectivo deudor haya celebrado un acuerdo de restructuración de su deuda con establecimientos financieros, la DIAN podrá reliquidar las facilidades de pago que se encuentren vigentes a la fecha de expedición de la Ley 1943 de 2018. Lo anterior, con la finalidad de recalcular los intereses a cargo del contribuyente, aplicando para efectos de este recálculo, la tasa que se haya pactado en el acuerdo de restructuración mencionado a las obligaciones fiscales objeto de la facilidad de pago, desde la fecha original de vencimiento de estas.</w:t>
      </w:r>
    </w:p>
    <w:p w:rsidR="00333CEB" w:rsidRPr="00AC131A" w:rsidRDefault="00333CEB" w:rsidP="0091001D">
      <w:pPr>
        <w:spacing w:after="0" w:line="240" w:lineRule="auto"/>
        <w:jc w:val="both"/>
        <w:rPr>
          <w:rStyle w:val="A0"/>
          <w:rFonts w:ascii="Times New Roman" w:hAnsi="Times New Roman" w:cs="Times New Roman"/>
          <w:color w:val="auto"/>
          <w:sz w:val="24"/>
          <w:szCs w:val="24"/>
          <w:lang w:val="es-CO"/>
        </w:rPr>
      </w:pPr>
    </w:p>
    <w:p w:rsidR="00333CEB" w:rsidRPr="00AC131A" w:rsidRDefault="00333CEB" w:rsidP="0091001D">
      <w:pPr>
        <w:pStyle w:val="Default"/>
        <w:jc w:val="both"/>
        <w:rPr>
          <w:color w:val="auto"/>
          <w:lang w:val="es-CO"/>
        </w:rPr>
      </w:pPr>
      <w:r w:rsidRPr="00AC131A">
        <w:rPr>
          <w:rStyle w:val="A0"/>
          <w:b/>
          <w:bCs/>
          <w:color w:val="auto"/>
          <w:lang w:val="es-CO"/>
        </w:rPr>
        <w:t>Artículo 114</w:t>
      </w:r>
      <w:r w:rsidRPr="00AC131A">
        <w:rPr>
          <w:rStyle w:val="A0"/>
          <w:color w:val="auto"/>
          <w:lang w:val="es-CO"/>
        </w:rPr>
        <w:t>. Modifíquese el parágrafo 1º del artículo 850 del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1º. </w:t>
      </w:r>
      <w:r w:rsidRPr="00AC131A">
        <w:rPr>
          <w:rStyle w:val="A0"/>
          <w:color w:val="auto"/>
          <w:lang w:val="es-CO"/>
        </w:rPr>
        <w:t>Cuando se trate de responsables del impuesto sobre las ventas, la devolución de saldos originados en la declaración del impuesto sobre las ventas solo podrá ser solicitada por aquellos responsables de los bienes y servicios de que trata el artículo 481 de este Estatuto, por los productores de los bienes exentos a que se refiere el artículo 477 de este Estatuto, y los productores y vendedores de que tratan los numerales 4 y 5 del artículo 477 de este Estatuto, por los responsables de los bienes y servicios de que tratan los artículos 468-1 y 468-3 de este Estatuto y por aquellos que hayan sido objeto de retención.</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En el caso de los productores de bienes exentos de que trata el artículo 477 de este Estatuto, los productores y vendedores de que tratan los numerales 4 y 5 del artículo 477 de este Estatuto y los responsables de los bienes y servicios de que tratan los artículos 468-1 y 468-3 de este Estatuto, los saldos a favor originados en la declaración del impuesto sobre las ventas por los excesos de impuesto descontable por diferencia de tarifa solo podrán ser solicitados en </w:t>
      </w:r>
      <w:r w:rsidRPr="00AC131A">
        <w:rPr>
          <w:rStyle w:val="A0"/>
          <w:color w:val="auto"/>
          <w:lang w:val="es-CO"/>
        </w:rPr>
        <w:lastRenderedPageBreak/>
        <w:t>devolución una vez presentada la declaración del impuesto sobre la renta y complementarios correspondiente al período gravable en el que se originaron dichos saldos, salvo que el responsable ostente la calidad de operador económico autorizado en los términos del Decreto 3568 de 2011, o las normas que lo modifiquen o sustituyan, caso en el cual la devolución podrá ser solicitada bimestralmente, de conformidad con lo previsto en el artículo 481 de este Estatuto.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Adicionalmente, los productores de los bienes exentos de que trata el artículo 477 de este Estatuto, los productores y vendedores de que tratan los numerales 4 y 5 del artículo 477 de este Estatuto podrán solicitar en devolución, previas las compensaciones que deban realizarse, los saldos a favor de IVA que se hayan generado durante los tres primeros bimestres del año a partir del mes de julio del mismo año o </w:t>
      </w:r>
      <w:r w:rsidR="00233B1F" w:rsidRPr="00AC131A">
        <w:rPr>
          <w:rStyle w:val="A0"/>
          <w:color w:val="auto"/>
          <w:lang w:val="es-CO"/>
        </w:rPr>
        <w:t>período</w:t>
      </w:r>
      <w:r w:rsidRPr="00AC131A">
        <w:rPr>
          <w:rStyle w:val="A0"/>
          <w:color w:val="auto"/>
          <w:lang w:val="es-CO"/>
        </w:rPr>
        <w:t xml:space="preserve"> gravable, siempre y cuando hubiere cumplido con la obligación de presentar la declaración de renta del </w:t>
      </w:r>
      <w:r w:rsidR="00233B1F" w:rsidRPr="00AC131A">
        <w:rPr>
          <w:rStyle w:val="A0"/>
          <w:color w:val="auto"/>
          <w:lang w:val="es-CO"/>
        </w:rPr>
        <w:t>período</w:t>
      </w:r>
      <w:r w:rsidRPr="00AC131A">
        <w:rPr>
          <w:rStyle w:val="A0"/>
          <w:color w:val="auto"/>
          <w:lang w:val="es-CO"/>
        </w:rPr>
        <w:t xml:space="preserve"> gravable anterior si hubiere lugar a ella.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115. </w:t>
      </w:r>
      <w:r w:rsidRPr="00AC131A">
        <w:rPr>
          <w:rStyle w:val="A0"/>
          <w:color w:val="auto"/>
          <w:lang w:val="es-CO"/>
        </w:rPr>
        <w:t>Adiciónese un parágrafo 5º al artículo 855 del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5º. </w:t>
      </w:r>
      <w:r w:rsidRPr="00AC131A">
        <w:rPr>
          <w:rStyle w:val="A0"/>
          <w:color w:val="auto"/>
          <w:lang w:val="es-CO"/>
        </w:rPr>
        <w:t>La Dirección de Impuestos y Aduanas Nacionales (DIAN) podrá devolver, de forma automática, los saldos a favor originados en el impuesto sobre la renta y sobre las ventas.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mecanismo de devolución automática de saldos a favor aplica para los contribuyentes y responsables que:</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a) No representen un riesgo alto de conformidad con el sistema de análisis de riesgo de la Dirección de Impuestos y Aduanas Nacionales (DIAN);</w:t>
      </w:r>
    </w:p>
    <w:p w:rsidR="00333CEB" w:rsidRPr="00AC131A" w:rsidRDefault="00333CEB" w:rsidP="0091001D">
      <w:pPr>
        <w:pStyle w:val="Pa21"/>
        <w:spacing w:line="240" w:lineRule="auto"/>
        <w:ind w:left="180"/>
        <w:jc w:val="both"/>
        <w:rPr>
          <w:lang w:val="es-CO"/>
        </w:rPr>
      </w:pPr>
      <w:r w:rsidRPr="00AC131A">
        <w:rPr>
          <w:rStyle w:val="A0"/>
          <w:color w:val="auto"/>
          <w:lang w:val="es-CO"/>
        </w:rPr>
        <w:t>b) Más del ochenta y cinco por ciento (85%) de los costos o gastos y/o impuestos sobre las ventas descontables provengan de proveedores que emitan sus facturas mediante el mecanismo de factura electrónica.</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Gobierno nacional reglamentará el mecanismo de devolución automática.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116. </w:t>
      </w:r>
      <w:r w:rsidRPr="00AC131A">
        <w:rPr>
          <w:rStyle w:val="A0"/>
          <w:color w:val="auto"/>
          <w:lang w:val="es-CO"/>
        </w:rPr>
        <w:t>Adiciónese el artículo 869-3 al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869-3. </w:t>
      </w:r>
      <w:r w:rsidRPr="00AC131A">
        <w:rPr>
          <w:rStyle w:val="A0"/>
          <w:b/>
          <w:bCs/>
          <w:i/>
          <w:iCs/>
          <w:color w:val="auto"/>
          <w:lang w:val="es-CO"/>
        </w:rPr>
        <w:t>Procedimiento de mutuo acuerdo</w:t>
      </w:r>
      <w:r w:rsidRPr="00AC131A">
        <w:rPr>
          <w:rStyle w:val="A0"/>
          <w:b/>
          <w:bCs/>
          <w:color w:val="auto"/>
          <w:lang w:val="es-CO"/>
        </w:rPr>
        <w:t xml:space="preserve">. </w:t>
      </w:r>
      <w:r w:rsidRPr="00AC131A">
        <w:rPr>
          <w:rStyle w:val="A0"/>
          <w:color w:val="auto"/>
          <w:lang w:val="es-CO"/>
        </w:rPr>
        <w:t>Los contribuyentes podrán solicitar asistencia para el Procedimiento de Mutuo Acuerdo (MAP) regulado en los convenios para evitar la doble imposición suscritos por Colombia a través de la presentación de una solicitud formal ante la Dirección de Impuestos y Aduanas Nacionales (DIAN). El contenido de la solicitud, así como los detalles del procedimiento, serán aquellos que disponga la Dirección de Impuestos y Aduanas Nacionales (DIAN) mediante resolución. La Autoridad Competente para desarrollar el Procedimiento de Mutuo Acuerdo (MAP) será el Director General de la Dirección de Impuestos y Aduanas Nacionales (DIAN) o quien este delegue, quienes contarán con los recursos necesarios para llevar a cabo el Procedimiento de Mutuo Acuerdo (MAP).</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Los acuerdos que suscriba la Autoridad Competente de Colombia en desarrollo del Procedimiento de Mutuo Acuerdo (MAP) establecido en los convenios para evitar la doble imposición tendrán la misma naturaleza jurídica y tratamiento que un fallo judicial definitivo, </w:t>
      </w:r>
      <w:r w:rsidRPr="00AC131A">
        <w:rPr>
          <w:rStyle w:val="A0"/>
          <w:color w:val="auto"/>
          <w:lang w:val="es-CO"/>
        </w:rPr>
        <w:lastRenderedPageBreak/>
        <w:t>por lo cual prestarán mérito ejecutivo, no serán susceptibles de recurso alguno, y podrán ser implementados en cualquier momento independientemente del período de firmeza establecido para las declaraciones pertinentes.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w:t>
      </w:r>
      <w:r w:rsidRPr="00AC131A">
        <w:rPr>
          <w:rStyle w:val="A0"/>
          <w:color w:val="auto"/>
          <w:lang w:val="es-CO"/>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117. </w:t>
      </w:r>
      <w:r w:rsidRPr="00ED78AD">
        <w:rPr>
          <w:rStyle w:val="A0"/>
          <w:b/>
          <w:i/>
          <w:iCs/>
          <w:color w:val="auto"/>
          <w:lang w:val="es-CO"/>
        </w:rPr>
        <w:t>Término de firmeza</w:t>
      </w:r>
      <w:r w:rsidRPr="00AC131A">
        <w:rPr>
          <w:rStyle w:val="A0"/>
          <w:bCs/>
          <w:color w:val="auto"/>
          <w:lang w:val="es-CO"/>
        </w:rPr>
        <w:t xml:space="preserve">. </w:t>
      </w:r>
      <w:r w:rsidRPr="00AC131A">
        <w:rPr>
          <w:rStyle w:val="A0"/>
          <w:color w:val="auto"/>
          <w:lang w:val="es-CO"/>
        </w:rPr>
        <w:t>El término de firmeza de los artículos 147 y 714 del Estatuto Tributario de la declaración del impuesto sobre la renta y complementarios de los contribuyentes que determinen o compensen pérdidas fiscales, o que estén sujetos al Régimen de Precios de Transferencia, será de cinco (5) años.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118. </w:t>
      </w:r>
      <w:r w:rsidRPr="00ED78AD">
        <w:rPr>
          <w:rStyle w:val="A0"/>
          <w:b/>
          <w:i/>
          <w:iCs/>
          <w:color w:val="auto"/>
          <w:lang w:val="es-CO"/>
        </w:rPr>
        <w:t>Conciliación contencioso-administrativa en materia tributaria, aduanera y cambiaria</w:t>
      </w:r>
      <w:r w:rsidRPr="00ED78AD">
        <w:rPr>
          <w:rStyle w:val="A0"/>
          <w:b/>
          <w:color w:val="auto"/>
          <w:lang w:val="es-CO"/>
        </w:rPr>
        <w:t xml:space="preserve">. </w:t>
      </w:r>
      <w:r w:rsidRPr="00AC131A">
        <w:rPr>
          <w:rStyle w:val="A0"/>
          <w:color w:val="auto"/>
          <w:lang w:val="es-CO"/>
        </w:rPr>
        <w:t>Facúltese a la Dirección de Impuestos y Aduanas Nacionales (DIAN) para realizar conciliaciones en procesos contenciosos administrativos, en materia tributaria, aduanera y cambiaria de acuerdo con los siguientes términos y condiciones:</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lastRenderedPageBreak/>
        <w:t>Cuando el proceso contra una liquidación oficial tributaria, y aduanera,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C6601D" w:rsidRPr="00AC131A" w:rsidRDefault="00C6601D" w:rsidP="0091001D">
      <w:pPr>
        <w:spacing w:after="0" w:line="240" w:lineRule="auto"/>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intereses que se reducirán al cincuenta por ciento (50%).</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Para efectos de la aplicación de este artículo, los contribuyentes, agentes de retención, declarantes, responsables y usuarios aduaneros o cambiarios, según se trate, deberán cumplir con los siguientes requisitos y condiciones:</w:t>
      </w:r>
    </w:p>
    <w:p w:rsidR="00C6601D" w:rsidRPr="00AC131A" w:rsidRDefault="00C6601D" w:rsidP="0091001D">
      <w:pPr>
        <w:pStyle w:val="Pa21"/>
        <w:spacing w:line="240" w:lineRule="auto"/>
        <w:jc w:val="both"/>
        <w:rPr>
          <w:rStyle w:val="A0"/>
          <w:color w:val="auto"/>
          <w:lang w:val="es-CO"/>
        </w:rPr>
      </w:pPr>
    </w:p>
    <w:p w:rsidR="00333CEB" w:rsidRPr="00AC131A" w:rsidRDefault="00333CEB" w:rsidP="0091001D">
      <w:pPr>
        <w:pStyle w:val="Pa21"/>
        <w:spacing w:line="240" w:lineRule="auto"/>
        <w:jc w:val="both"/>
        <w:rPr>
          <w:lang w:val="es-CO"/>
        </w:rPr>
      </w:pPr>
      <w:r w:rsidRPr="00AC131A">
        <w:rPr>
          <w:rStyle w:val="A0"/>
          <w:color w:val="auto"/>
          <w:lang w:val="es-CO"/>
        </w:rPr>
        <w:t>1. Haber presentado la demanda antes de la entrada en vigencia de esta ley.</w:t>
      </w:r>
    </w:p>
    <w:p w:rsidR="00333CEB" w:rsidRPr="00AC131A" w:rsidRDefault="00333CEB" w:rsidP="0091001D">
      <w:pPr>
        <w:pStyle w:val="Pa21"/>
        <w:spacing w:line="240" w:lineRule="auto"/>
        <w:jc w:val="both"/>
        <w:rPr>
          <w:lang w:val="es-CO"/>
        </w:rPr>
      </w:pPr>
      <w:r w:rsidRPr="00AC131A">
        <w:rPr>
          <w:rStyle w:val="A0"/>
          <w:color w:val="auto"/>
          <w:lang w:val="es-CO"/>
        </w:rPr>
        <w:t>2. Que la demanda haya sido admitida antes de la presentación de la solicitud de conciliación ante la Administración.</w:t>
      </w:r>
    </w:p>
    <w:p w:rsidR="00333CEB" w:rsidRPr="00AC131A" w:rsidRDefault="00333CEB" w:rsidP="0091001D">
      <w:pPr>
        <w:pStyle w:val="Pa21"/>
        <w:spacing w:line="240" w:lineRule="auto"/>
        <w:jc w:val="both"/>
        <w:rPr>
          <w:lang w:val="es-CO"/>
        </w:rPr>
      </w:pPr>
      <w:r w:rsidRPr="00AC131A">
        <w:rPr>
          <w:rStyle w:val="A0"/>
          <w:color w:val="auto"/>
          <w:lang w:val="es-CO"/>
        </w:rPr>
        <w:t>3. Que no exista sentencia o decisión judicial en firme que le ponga fin al respectivo proceso judicial.</w:t>
      </w:r>
    </w:p>
    <w:p w:rsidR="00333CEB" w:rsidRPr="00AC131A" w:rsidRDefault="00333CEB" w:rsidP="0091001D">
      <w:pPr>
        <w:pStyle w:val="Pa21"/>
        <w:spacing w:line="240" w:lineRule="auto"/>
        <w:jc w:val="both"/>
        <w:rPr>
          <w:lang w:val="es-CO"/>
        </w:rPr>
      </w:pPr>
      <w:r w:rsidRPr="00AC131A">
        <w:rPr>
          <w:rStyle w:val="A0"/>
          <w:color w:val="auto"/>
          <w:lang w:val="es-CO"/>
        </w:rPr>
        <w:t>4. Adjuntar prueba del pago, de las obligaciones objeto de conciliación de acuerdo con lo indicado en los incisos anteriores.</w:t>
      </w:r>
    </w:p>
    <w:p w:rsidR="00333CEB" w:rsidRPr="00AC131A" w:rsidRDefault="00333CEB" w:rsidP="0091001D">
      <w:pPr>
        <w:pStyle w:val="Pa21"/>
        <w:spacing w:line="240" w:lineRule="auto"/>
        <w:jc w:val="both"/>
        <w:rPr>
          <w:lang w:val="es-CO"/>
        </w:rPr>
      </w:pPr>
      <w:r w:rsidRPr="00AC131A">
        <w:rPr>
          <w:rStyle w:val="A0"/>
          <w:color w:val="auto"/>
          <w:lang w:val="es-CO"/>
        </w:rPr>
        <w:t>5. Aportar prueba del pago de la liquidación privada del impuesto o tributo objeto de conciliación correspondiente al año gravable 2019, siempre que hubiere lugar al pago de dicho impuesto.</w:t>
      </w:r>
    </w:p>
    <w:p w:rsidR="00333CEB" w:rsidRPr="00AC131A" w:rsidRDefault="00333CEB" w:rsidP="0091001D">
      <w:pPr>
        <w:pStyle w:val="Pa21"/>
        <w:spacing w:line="240" w:lineRule="auto"/>
        <w:jc w:val="both"/>
        <w:rPr>
          <w:lang w:val="es-CO"/>
        </w:rPr>
      </w:pPr>
      <w:r w:rsidRPr="00AC131A">
        <w:rPr>
          <w:rStyle w:val="A0"/>
          <w:color w:val="auto"/>
          <w:lang w:val="es-CO"/>
        </w:rPr>
        <w:t>6. Que la solicitud de conciliación sea presentada ante la Dirección de Impuestos y Aduanas Nacionales (DIAN) hasta el día 30 de junio de 2020.</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El acta que dé lugar a la conciliación deberá suscribirse a más tardar el día 31 de julio de 2020 y presentarse por cualquiera de las partes para su aprobación ante el juez administrativo o ante la respectiva corporación de lo contencioso-administrativo,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La sentencia o auto que apruebe la conciliación prestará mérito ejecutivo de conformidad con lo señalado en los artículos 828 y 829 del Estatuto Tributario, y hará tránsito a cosa juzgada.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Lo no previsto en esta disposición se regulará conforme lo dispuesto en la Ley 446 de 1998 y el Código de Procedimiento Administrativo y de lo Contencioso Administrativo, con excepción de las normas que le sean contrarias.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Parágrafo 1º. </w:t>
      </w:r>
      <w:r w:rsidRPr="00AC131A">
        <w:rPr>
          <w:rStyle w:val="A0"/>
          <w:color w:val="auto"/>
          <w:lang w:val="es-CO"/>
        </w:rPr>
        <w:t>La conciliación podrá ser solicitada por aquellos que tengan la calidad de deudores solidarios o garantes del obligado.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2º</w:t>
      </w:r>
      <w:r w:rsidRPr="00AC131A">
        <w:rPr>
          <w:rStyle w:val="A0"/>
          <w:color w:val="auto"/>
          <w:lang w:val="es-CO"/>
        </w:rPr>
        <w:t>. No podrán acceder a los beneficios de que trata el presente artículo los deudores que hayan suscrito acuerdos de pago con fundamento en el artículo 7º de la Ley 1066 de 2006, el artículo 1º de la Ley 1175 de 2007, el artículo 48 de la Ley 1430 de 2010, los artículos 147, 148 y 149 de la Ley 1607 de 2012, los artículos 55, 56 y 57 de la Ley 1739 de 2014, los artículos 305 y 306 de la Ley 1819 de 2016, y los artículos 100 y 101 de la Ley 1943 de 2018, que a la entrada en vigencia de la presente ley se encuentren en mora por las obligaciones contenidas en los mismos.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3º</w:t>
      </w:r>
      <w:r w:rsidRPr="00AC131A">
        <w:rPr>
          <w:rStyle w:val="A0"/>
          <w:color w:val="auto"/>
          <w:lang w:val="es-CO"/>
        </w:rPr>
        <w:t>. En materia aduanera, la conciliación prevista en este artículo no aplicará en relación con los actos de definición de la situación jurídica de las mercancías.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Parágrafo 4º. </w:t>
      </w:r>
      <w:r w:rsidRPr="00AC131A">
        <w:rPr>
          <w:rStyle w:val="A0"/>
          <w:color w:val="auto"/>
          <w:lang w:val="es-CO"/>
        </w:rPr>
        <w:t>Los procesos que se encuentren surtiendo el recurso de súplica o de revisión ante el Consejo de Estado no serán objeto de la conciliación prevista en este artículo.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5º</w:t>
      </w:r>
      <w:r w:rsidRPr="00AC131A">
        <w:rPr>
          <w:rStyle w:val="A0"/>
          <w:color w:val="auto"/>
          <w:lang w:val="es-CO"/>
        </w:rPr>
        <w:t>. 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6º</w:t>
      </w:r>
      <w:r w:rsidRPr="00AC131A">
        <w:rPr>
          <w:rStyle w:val="A0"/>
          <w:color w:val="auto"/>
          <w:lang w:val="es-CO"/>
        </w:rPr>
        <w:t>. Facúltese a los entes territoriales y a las corporaciones autónomas regionales para realizar conciliaciones en procesos contenciosos administrativos en materia tributaria de acuerdo con su competencia.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7º</w:t>
      </w:r>
      <w:r w:rsidRPr="00AC131A">
        <w:rPr>
          <w:rStyle w:val="A0"/>
          <w:color w:val="auto"/>
          <w:lang w:val="es-CO"/>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8º</w:t>
      </w:r>
      <w:r w:rsidRPr="00AC131A">
        <w:rPr>
          <w:rStyle w:val="A0"/>
          <w:color w:val="auto"/>
          <w:lang w:val="es-CO"/>
        </w:rPr>
        <w:t>. 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lastRenderedPageBreak/>
        <w:t>De conformidad con lo dispuesto por el parágrafo del artículo 95 de la Ley 1437 de 2011, en estas conciliaciones se podrá proponer la revocatoria de los actos administrativos impugnados, aplicando lo dispuesto por el artículo 139 de la presente ley y esta disposición.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Contra la decisión del Comité de Conciliación y Defensa Judicial de la Unidad Administrativa Especial de Gestión Pensional y Parafiscales (UGPP) procederá únicamente el recurso de reposición en los términos del artículo 74 y siguientes del Código Administrativo y de lo Contencioso Administrativo – Ley 1437 de 2011.</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Parágrafo 9º. </w:t>
      </w:r>
      <w:r w:rsidRPr="00AC131A">
        <w:rPr>
          <w:rStyle w:val="A0"/>
          <w:color w:val="auto"/>
          <w:lang w:val="es-CO"/>
        </w:rPr>
        <w:t>Los contribuyentes, agentes de retención y responsables de los impuestos nacionales, deudores solidarios o garantes, los usuarios aduaneros y del régimen cambiario que decidan acogerse a la conciliación contencioso-administrativa en materia tributaria, aduanera o cambiaria de que trata el presente artículo, podrán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artículo 814 del 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119. </w:t>
      </w:r>
      <w:r w:rsidRPr="00ED78AD">
        <w:rPr>
          <w:rStyle w:val="A0"/>
          <w:b/>
          <w:i/>
          <w:iCs/>
          <w:color w:val="auto"/>
          <w:lang w:val="es-CO"/>
        </w:rPr>
        <w:t>Terminación por mutuo acuerdo de los procesos administrativos tributarios, aduaneros y cambiarios</w:t>
      </w:r>
      <w:r w:rsidRPr="00AC131A">
        <w:rPr>
          <w:rStyle w:val="A0"/>
          <w:bCs/>
          <w:color w:val="auto"/>
          <w:lang w:val="es-CO"/>
        </w:rPr>
        <w:t xml:space="preserve">. </w:t>
      </w:r>
      <w:r w:rsidRPr="00AC131A">
        <w:rPr>
          <w:rStyle w:val="A0"/>
          <w:color w:val="auto"/>
          <w:lang w:val="es-CO"/>
        </w:rPr>
        <w:t>Facúltese a la Dirección de Impuestos y Aduanas Nacionales (DIAN) para terminar por mutuo acuerdo los procesos administrativos, en materias tributaria, aduanera y cambiaria, de acuerdo con los siguientes términos y condiciones:</w:t>
      </w:r>
    </w:p>
    <w:p w:rsidR="00C6601D" w:rsidRPr="00AC131A" w:rsidRDefault="00C6601D" w:rsidP="0091001D">
      <w:pPr>
        <w:spacing w:after="0" w:line="240" w:lineRule="auto"/>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 de reconsideración, podrán transar con la Dirección de Impuestos y Aduanas Nacionales (DIAN), hasta el 30 de junio de 2020, quien tendrá hasta el 17 de diciembre de 2020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lastRenderedPageBreak/>
        <w:t xml:space="preserve">En el caso de las resoluciones que imponen sanción por no declarar, y las resoluciones que fallan los respectivos recursos, la Dirección de Impuestos y Aduanas Nacionales (DIAN)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2019, siempre que hubiere lugar al pago de la liquidación privada de los impuestos y retenciones correspondientes al </w:t>
      </w:r>
      <w:r w:rsidR="00233B1F" w:rsidRPr="00AC131A">
        <w:rPr>
          <w:rStyle w:val="A0"/>
          <w:color w:val="auto"/>
          <w:lang w:val="es-CO"/>
        </w:rPr>
        <w:t>período</w:t>
      </w:r>
      <w:r w:rsidRPr="00AC131A">
        <w:rPr>
          <w:rStyle w:val="A0"/>
          <w:color w:val="auto"/>
          <w:lang w:val="es-CO"/>
        </w:rPr>
        <w:t xml:space="preserve"> materia de discusión.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intereses que se reducirán al cincuenta por ciento (50%). En todo caso, en tratándose de la sanción del artículo 670 del Estatuto Tributario, si no se ha emitido resolución sanción a la fecha de la promulgación de esta ley, para poder acceder a la terminación por mutuo acuerdo, deberá pagarse la sanción respectiva actualizada disminuida en un cincuenta por ciento (50%) y los intereses moratorios correspondientes disminuidos en un cincuenta por ciento (50%).</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El acta que aprueba la terminación por mutuo acuerdo pone fin a la actuación administrativa tributaria, aduanera o cambiaria, adelantada por la Dirección de Impuestos y Aduanas Nacionales (DIAN),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La terminación por mutuo acuerdo que pone fin a la actuación administrativa tributaria, aduanera o cambiaria, prestará mérito ejecutivo de conformidad con lo señalado en los artículos 828 y 829 del Estatuto Tributario.</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Los términos de corrección previstos en los artículos 588, 709 y 713 del Estatuto Tributario se extenderán temporalmente, con el fin de permitir la adecuada aplicación de esta disposición.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Parágrafo 1º. </w:t>
      </w:r>
      <w:r w:rsidRPr="00AC131A">
        <w:rPr>
          <w:rStyle w:val="A0"/>
          <w:color w:val="auto"/>
          <w:lang w:val="es-CO"/>
        </w:rPr>
        <w:t>La terminación por mutuo acuerdo podrá ser solicitada por aquellos que tengan la calidad de deudores solidarios o garantes del obligado.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Parágrafo 2º. </w:t>
      </w:r>
      <w:r w:rsidRPr="00AC131A">
        <w:rPr>
          <w:rStyle w:val="A0"/>
          <w:color w:val="auto"/>
          <w:lang w:val="es-CO"/>
        </w:rPr>
        <w:t xml:space="preserve">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los artículos 55, 56 y 57 de la Ley 1739 de 2014, los artículos 305 y </w:t>
      </w:r>
      <w:r w:rsidRPr="00AC131A">
        <w:rPr>
          <w:rStyle w:val="A0"/>
          <w:color w:val="auto"/>
          <w:lang w:val="es-CO"/>
        </w:rPr>
        <w:lastRenderedPageBreak/>
        <w:t>306 de la Ley 1819 de 2016, y los artículos 100 y 101 de la Ley 1943 de 2018, que a la entrada en vigencia de la presente ley se encuentren en mora por las obligaciones contenidas en los mismos.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3</w:t>
      </w:r>
      <w:r w:rsidRPr="00AC131A">
        <w:rPr>
          <w:rStyle w:val="A0"/>
          <w:b/>
          <w:color w:val="auto"/>
          <w:lang w:val="es-CO"/>
        </w:rPr>
        <w:t>º.</w:t>
      </w:r>
      <w:r w:rsidRPr="00AC131A">
        <w:rPr>
          <w:rStyle w:val="A0"/>
          <w:color w:val="auto"/>
          <w:lang w:val="es-CO"/>
        </w:rPr>
        <w:t xml:space="preserve"> En materia aduanera, la transacción prevista en este artículo no aplicará en relación con los actos de definición de la situación jurídica de las mercancías.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4</w:t>
      </w:r>
      <w:r w:rsidRPr="00AC131A">
        <w:rPr>
          <w:rStyle w:val="A0"/>
          <w:b/>
          <w:color w:val="auto"/>
          <w:lang w:val="es-CO"/>
        </w:rPr>
        <w:t xml:space="preserve">º. </w:t>
      </w:r>
      <w:r w:rsidRPr="00AC131A">
        <w:rPr>
          <w:rStyle w:val="A0"/>
          <w:color w:val="auto"/>
          <w:lang w:val="es-CO"/>
        </w:rPr>
        <w:t>Facúltese a los entes territoriales y a las corporaciones autónomas regionales para realizar las terminaciones por mutuo acuerdo de los procesos administrativos tributarios, de acuerdo con su competencia.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5</w:t>
      </w:r>
      <w:r w:rsidRPr="00AC131A">
        <w:rPr>
          <w:rStyle w:val="A0"/>
          <w:b/>
          <w:color w:val="auto"/>
          <w:lang w:val="es-CO"/>
        </w:rPr>
        <w:t xml:space="preserve">º. </w:t>
      </w:r>
      <w:r w:rsidRPr="00AC131A">
        <w:rPr>
          <w:rStyle w:val="A0"/>
          <w:color w:val="auto"/>
          <w:lang w:val="es-CO"/>
        </w:rPr>
        <w:t>En los casos en los que el contribuyente pague valores adicionales a los que disponen en la presente norma, se considerará un pago de lo debido y no habrá lugar a devoluciones.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6</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7</w:t>
      </w:r>
      <w:r w:rsidRPr="00AC131A">
        <w:rPr>
          <w:rStyle w:val="A0"/>
          <w:b/>
          <w:color w:val="auto"/>
          <w:lang w:val="es-CO"/>
        </w:rPr>
        <w:t>º.</w:t>
      </w:r>
      <w:r w:rsidRPr="00AC131A">
        <w:rPr>
          <w:rStyle w:val="A0"/>
          <w:color w:val="auto"/>
          <w:lang w:val="es-CO"/>
        </w:rPr>
        <w:t xml:space="preserve"> 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30 de junio de 2020, se cumplan los demás requisitos establecidos en la ley. La solicitud de terminación por mutuo acuerdo no suspende los términos legales para la firmeza de los actos administrativos, ni los de caducidad para acudir a la Jurisdicción Contenciosa Administrativa.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8</w:t>
      </w:r>
      <w:r w:rsidRPr="00AC131A">
        <w:rPr>
          <w:rStyle w:val="A0"/>
          <w:b/>
          <w:color w:val="auto"/>
          <w:lang w:val="es-CO"/>
        </w:rPr>
        <w:t xml:space="preserve">º. </w:t>
      </w:r>
      <w:r w:rsidRPr="00AC131A">
        <w:rPr>
          <w:rStyle w:val="A0"/>
          <w:color w:val="auto"/>
          <w:lang w:val="es-CO"/>
        </w:rPr>
        <w:t>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30 de junio de 2020 se acredite los requisitos señalados en este artículo y se presente la solicitud de retiro de la demanda ante el juez competente, en los términos establecidos en el artículo 174 de la Ley 1437 de 2011.</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9</w:t>
      </w:r>
      <w:r w:rsidRPr="00AC131A">
        <w:rPr>
          <w:rStyle w:val="A0"/>
          <w:b/>
          <w:color w:val="auto"/>
          <w:lang w:val="es-CO"/>
        </w:rPr>
        <w:t>º.</w:t>
      </w:r>
      <w:r w:rsidRPr="00AC131A">
        <w:rPr>
          <w:rStyle w:val="A0"/>
          <w:color w:val="auto"/>
          <w:lang w:val="es-CO"/>
        </w:rPr>
        <w:t xml:space="preserve"> La reducción de intereses y sanciones tributarias a que hace referencia este artículo, podrá aplicarse únicamente respecto de los pagos realizados desde la fecha de publicación de esta ley.</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10</w:t>
      </w:r>
      <w:r w:rsidRPr="00AC131A">
        <w:rPr>
          <w:rStyle w:val="A0"/>
          <w:color w:val="auto"/>
          <w:lang w:val="es-CO"/>
        </w:rPr>
        <w:t>. El acto susceptible de ser transado será el último notificado a la fecha de presentación de la solicitud de terminación por mutuo acuerdo.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11</w:t>
      </w:r>
      <w:r w:rsidRPr="00AC131A">
        <w:rPr>
          <w:rStyle w:val="A0"/>
          <w:color w:val="auto"/>
          <w:lang w:val="es-CO"/>
        </w:rPr>
        <w:t>. 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C6601D" w:rsidRPr="00AC131A" w:rsidRDefault="00C6601D" w:rsidP="0091001D">
      <w:pPr>
        <w:spacing w:after="0" w:line="240" w:lineRule="auto"/>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Código Administrativo y de lo Contencioso Administrativo – Ley 1437 de 2011.</w:t>
      </w:r>
    </w:p>
    <w:p w:rsidR="00C6601D" w:rsidRPr="00AC131A" w:rsidRDefault="00C6601D" w:rsidP="0091001D">
      <w:pPr>
        <w:spacing w:after="0" w:line="240" w:lineRule="auto"/>
        <w:jc w:val="both"/>
        <w:rPr>
          <w:rStyle w:val="A0"/>
          <w:rFonts w:ascii="Times New Roman" w:hAnsi="Times New Roman" w:cs="Times New Roman"/>
          <w:color w:val="auto"/>
          <w:sz w:val="24"/>
          <w:szCs w:val="24"/>
          <w:lang w:val="es-CO"/>
        </w:rPr>
      </w:pPr>
    </w:p>
    <w:p w:rsidR="00333CEB" w:rsidRPr="00AC131A" w:rsidRDefault="00333CEB" w:rsidP="0091001D">
      <w:pPr>
        <w:pStyle w:val="Default"/>
        <w:jc w:val="both"/>
        <w:rPr>
          <w:color w:val="auto"/>
          <w:lang w:val="es-CO"/>
        </w:rPr>
      </w:pPr>
      <w:r w:rsidRPr="00AC131A">
        <w:rPr>
          <w:rStyle w:val="A0"/>
          <w:b/>
          <w:bCs/>
          <w:color w:val="auto"/>
          <w:lang w:val="es-CO"/>
        </w:rPr>
        <w:t xml:space="preserve">Parágrafo 12. </w:t>
      </w:r>
      <w:r w:rsidRPr="00AC131A">
        <w:rPr>
          <w:rStyle w:val="A0"/>
          <w:color w:val="auto"/>
          <w:lang w:val="es-CO"/>
        </w:rPr>
        <w:t>Los contribuyentes, agentes de retención y responsables de los impuestos nacionales, deudores solidarios o garantes, los usuarios aduaneros y del régimen cambiario que decidan acogerse a la terminación por mutuo acuerdo de que trata el presente artículo</w:t>
      </w:r>
      <w:r w:rsidRPr="00ED78AD">
        <w:rPr>
          <w:rStyle w:val="A0"/>
          <w:b/>
          <w:bCs/>
          <w:color w:val="auto"/>
          <w:lang w:val="es-CO"/>
        </w:rPr>
        <w:t xml:space="preserve">, podrán suscribir acuerdos de pago, los cuales no podrán exceder el término de doce (12) meses contados a partir de la suscripción del mismo. El plazo máximo de suscripción de los acuerdos de pago será el 30 de junio de 2020. </w:t>
      </w:r>
      <w:r w:rsidRPr="00AC131A">
        <w:rPr>
          <w:rStyle w:val="A0"/>
          <w:color w:val="auto"/>
          <w:lang w:val="es-CO"/>
        </w:rPr>
        <w:t xml:space="preserve">El acuerdo deberá contener las garantías respectivas de conformidad con lo establecido en el artículo 814 del Estatuto Tributario. </w:t>
      </w:r>
      <w:r w:rsidRPr="00ED78AD">
        <w:rPr>
          <w:rStyle w:val="A0"/>
          <w:b/>
          <w:bCs/>
          <w:color w:val="auto"/>
          <w:lang w:val="es-CO"/>
        </w:rPr>
        <w:t>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w:t>
      </w:r>
      <w:r w:rsidRPr="00AC131A">
        <w:rPr>
          <w:rStyle w:val="A0"/>
          <w:color w:val="auto"/>
          <w:lang w:val="es-CO"/>
        </w:rPr>
        <w:t>.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Parágrafo 13. </w:t>
      </w:r>
      <w:r w:rsidRPr="00AC131A">
        <w:rPr>
          <w:rStyle w:val="A0"/>
          <w:color w:val="auto"/>
          <w:lang w:val="es-CO"/>
        </w:rPr>
        <w:t>Para efectos de lo previsto en este artículo, en materia de sanciones cambiarias, el 50% se aplicará sobre la sanción reducida.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120. </w:t>
      </w:r>
      <w:r w:rsidRPr="00AC131A">
        <w:rPr>
          <w:rStyle w:val="A0"/>
          <w:bCs/>
          <w:i/>
          <w:iCs/>
          <w:color w:val="auto"/>
          <w:lang w:val="es-CO"/>
        </w:rPr>
        <w:t xml:space="preserve">Principio de favorabilidad en etapa de cobro. </w:t>
      </w:r>
      <w:r w:rsidRPr="00AC131A">
        <w:rPr>
          <w:rStyle w:val="A0"/>
          <w:color w:val="auto"/>
          <w:lang w:val="es-CO"/>
        </w:rPr>
        <w:t>Facúltese a la Dirección de Impuestos y Aduanas Nacionales (DIAN) para aplicar el principio de favorabilidad de que trata el parágrafo 5° del artículo 640 del Estatuto Tributario dentro del proceso de cobro a solicitud del contribuyente, responsable, declarante, agente retenedor, deudor solidario, deudor subsidiario o garante, de acuerdo con los siguientes términos y condiciones:</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El contribuyente, declarante, agente retenedor, responsable, deudor solidario, deudor subsidiario o garante que, a la entrada en vigencia de la presente ley, tenga obligaciones fiscales a cargo, que presten mérito ejecutivo conforme lo establece el artículo 828 del Estatuto Tributario, podrá solicitar ante el área de cobro respectiva de la Dirección de Impuestos y Aduanas Nacionales (DIAN), la aplicación del principio de favorabilidad en materia sancionatoria.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La reducción de sanciones de que trata esta disposición aplicará respecto de todas las sanciones tributarias que fueron reducidas mediante la Ley 1819 de 2016.</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 xml:space="preserve">Para el efecto el contribuyente, declarante, agente retenedor, responsable, deudor solidario, deudor subsidiario o garante deberá pagar la totalidad del tributo a cargo e intereses a que haya lugar, con </w:t>
      </w:r>
      <w:r w:rsidRPr="00AC131A">
        <w:rPr>
          <w:rStyle w:val="A0"/>
          <w:color w:val="auto"/>
          <w:lang w:val="es-CO"/>
        </w:rPr>
        <w:lastRenderedPageBreak/>
        <w:t>el pago de la respectiva sanción reducida por la Ley 1819 de 2016. Al momento del pago de la sanción reducida, esta debe de estar actualizada de conformidad con lo establecido en el artículo 867-1 del Estatuto Tributario.</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La solicitud de aplicación del principio de favorabilidad en etapa de cobro deberá ser realizada a más tardar el 30 de junio de 2020.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La reducción de sanciones tributarias en virtud del principio de favorabilidad a que hace referencia este artículo, podrá aplicarse únicamente respecto de los pagos realizados desde la fecha de publicación de esta ley.</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1</w:t>
      </w:r>
      <w:r w:rsidRPr="00AC131A">
        <w:rPr>
          <w:rStyle w:val="A0"/>
          <w:b/>
          <w:color w:val="auto"/>
          <w:lang w:val="es-CO"/>
        </w:rPr>
        <w:t>º.</w:t>
      </w:r>
      <w:r w:rsidRPr="00AC131A">
        <w:rPr>
          <w:rStyle w:val="A0"/>
          <w:color w:val="auto"/>
          <w:lang w:val="es-CO"/>
        </w:rPr>
        <w:t xml:space="preserve"> Facúltese a los entes territoriales para aplicar el principio de favorabilidad en etapa de cobro de conformidad con lo previsto en este artículo, de acuerdo con su competencia.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2</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3</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El contribuyente, declarante, agente retenedor, responsable, deudor solidario, deudor subsidiario o garante que solicite la aplicación del principio de favorabilidad en los términos previstos en este artículo, podrá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artículo 814 del 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121. </w:t>
      </w:r>
      <w:r w:rsidRPr="00AC131A">
        <w:rPr>
          <w:rStyle w:val="A0"/>
          <w:color w:val="auto"/>
          <w:lang w:val="es-CO"/>
        </w:rPr>
        <w:t>Modifíquense el numeral 3, el numeral 4, el parágrafo 1º y adiciónese un parágrafo 4º al artículo 179 de la Ley 1607 de 2012, modificado por el artículo 314 de la Ley 1819 de 2016, los cuales quedan así:</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rStyle w:val="A0"/>
          <w:color w:val="auto"/>
          <w:lang w:val="es-CO"/>
        </w:rPr>
      </w:pPr>
      <w:r w:rsidRPr="00AC131A">
        <w:rPr>
          <w:rStyle w:val="A0"/>
          <w:color w:val="auto"/>
          <w:lang w:val="es-CO"/>
        </w:rPr>
        <w:t>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suministrada o se suministre en forma extemporánea, y/o incompleta y/o inexacta, se harán acreedores a una sanción hasta de 15.000 UVT, a favor del Tesoro Nacional, que se liquidará de acuerdo con el número de meses o fracción de mes de incumplimiento así:</w:t>
      </w:r>
    </w:p>
    <w:p w:rsidR="00333CEB" w:rsidRPr="00AC131A" w:rsidRDefault="00333CEB" w:rsidP="00F63FB0">
      <w:pPr>
        <w:spacing w:after="0" w:line="240" w:lineRule="auto"/>
        <w:ind w:left="180"/>
        <w:jc w:val="center"/>
        <w:rPr>
          <w:rFonts w:ascii="Times New Roman" w:hAnsi="Times New Roman" w:cs="Times New Roman"/>
          <w:sz w:val="24"/>
          <w:szCs w:val="24"/>
          <w:lang w:val="es-CO"/>
        </w:rPr>
      </w:pPr>
    </w:p>
    <w:p w:rsidR="00333CEB" w:rsidRPr="00AC131A" w:rsidRDefault="00351C10" w:rsidP="00F63FB0">
      <w:pPr>
        <w:spacing w:after="0" w:line="240" w:lineRule="auto"/>
        <w:ind w:left="180"/>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162741" cy="278168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0-img10.png"/>
                    <pic:cNvPicPr/>
                  </pic:nvPicPr>
                  <pic:blipFill>
                    <a:blip r:embed="rId13">
                      <a:extLst>
                        <a:ext uri="{28A0092B-C50C-407E-A947-70E740481C1C}">
                          <a14:useLocalDpi xmlns:a14="http://schemas.microsoft.com/office/drawing/2010/main" val="0"/>
                        </a:ext>
                      </a:extLst>
                    </a:blip>
                    <a:stretch>
                      <a:fillRect/>
                    </a:stretch>
                  </pic:blipFill>
                  <pic:spPr>
                    <a:xfrm>
                      <a:off x="0" y="0"/>
                      <a:ext cx="3162741" cy="2781688"/>
                    </a:xfrm>
                    <a:prstGeom prst="rect">
                      <a:avLst/>
                    </a:prstGeom>
                  </pic:spPr>
                </pic:pic>
              </a:graphicData>
            </a:graphic>
          </wp:inline>
        </w:drawing>
      </w:r>
    </w:p>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La sanción a que se refiere el presente artículo se reducirá en el porcentaje que se señala a continuación y según los ingresos brutos del obligado, así:</w:t>
      </w:r>
    </w:p>
    <w:p w:rsidR="00333CEB" w:rsidRPr="00AC131A" w:rsidRDefault="00333CEB" w:rsidP="00F63FB0">
      <w:pPr>
        <w:spacing w:after="0" w:line="240" w:lineRule="auto"/>
        <w:ind w:left="180"/>
        <w:jc w:val="center"/>
        <w:rPr>
          <w:rStyle w:val="A0"/>
          <w:rFonts w:ascii="Times New Roman" w:hAnsi="Times New Roman" w:cs="Times New Roman"/>
          <w:color w:val="auto"/>
          <w:sz w:val="24"/>
          <w:szCs w:val="24"/>
          <w:lang w:val="es-CO"/>
        </w:rPr>
      </w:pPr>
    </w:p>
    <w:p w:rsidR="00333CEB" w:rsidRPr="00AC131A" w:rsidRDefault="00351C10" w:rsidP="00F63FB0">
      <w:pPr>
        <w:spacing w:after="0" w:line="240" w:lineRule="auto"/>
        <w:ind w:left="180"/>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162741" cy="2086266"/>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0-img11.png"/>
                    <pic:cNvPicPr/>
                  </pic:nvPicPr>
                  <pic:blipFill>
                    <a:blip r:embed="rId14">
                      <a:extLst>
                        <a:ext uri="{28A0092B-C50C-407E-A947-70E740481C1C}">
                          <a14:useLocalDpi xmlns:a14="http://schemas.microsoft.com/office/drawing/2010/main" val="0"/>
                        </a:ext>
                      </a:extLst>
                    </a:blip>
                    <a:stretch>
                      <a:fillRect/>
                    </a:stretch>
                  </pic:blipFill>
                  <pic:spPr>
                    <a:xfrm>
                      <a:off x="0" y="0"/>
                      <a:ext cx="3162741" cy="2086266"/>
                    </a:xfrm>
                    <a:prstGeom prst="rect">
                      <a:avLst/>
                    </a:prstGeom>
                  </pic:spPr>
                </pic:pic>
              </a:graphicData>
            </a:graphic>
          </wp:inline>
        </w:drawing>
      </w:r>
    </w:p>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pStyle w:val="Default"/>
        <w:ind w:left="180"/>
        <w:jc w:val="both"/>
        <w:rPr>
          <w:color w:val="auto"/>
          <w:lang w:val="es-CO"/>
        </w:rPr>
      </w:pPr>
      <w:r w:rsidRPr="00AC131A">
        <w:rPr>
          <w:rStyle w:val="A0"/>
          <w:color w:val="auto"/>
          <w:lang w:val="es-CO"/>
        </w:rPr>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Los ingresos brutos serán los registrados en la última declaración del impuesto sobre la renta presentada por el obligado o los ingresos brutos que determine la UGPP cuando no exista declaración, con información suministrada, especialmente, por la DIAN.</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sanciones mensuales a que se refiere el inciso anterior, se determinarán en un solo proceso sancionatorio por los incumplimientos ocurridos en la respectiva vigencia fiscal.</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todo caso, el tope máximo de la sanción aplicable en la respectiva vigencia fiscal, será de hasta dos mil cuatrocientas (2.400) UVT.</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 xml:space="preserve">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w:t>
      </w:r>
      <w:r w:rsidRPr="00AC131A">
        <w:rPr>
          <w:rStyle w:val="A0"/>
          <w:color w:val="auto"/>
          <w:lang w:val="es-CO"/>
        </w:rPr>
        <w:lastRenderedPageBreak/>
        <w:t>dentro de los 3 meses siguientes si hay lugar a ello, contra la cual procederá únicamente el recurso de reposición consagrado en el artículo 74 del Código de Procedimiento Administrativo y de lo Contencioso Administrativo.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Las sanciones por omisión, inexactitud y mora de que trata el presente artículo, se impondrán sin perjuicio del cobro de los respectivos intereses moratorios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122. </w:t>
      </w:r>
      <w:r w:rsidRPr="00AC131A">
        <w:rPr>
          <w:rStyle w:val="A0"/>
          <w:bCs/>
          <w:i/>
          <w:iCs/>
          <w:color w:val="auto"/>
          <w:lang w:val="es-CO"/>
        </w:rPr>
        <w:t>Sistema específico de carrera administrativa</w:t>
      </w:r>
      <w:r w:rsidRPr="00AC131A">
        <w:rPr>
          <w:rStyle w:val="A0"/>
          <w:bCs/>
          <w:color w:val="auto"/>
          <w:lang w:val="es-CO"/>
        </w:rPr>
        <w:t xml:space="preserve">. </w:t>
      </w:r>
      <w:r w:rsidRPr="00AC131A">
        <w:rPr>
          <w:rStyle w:val="A0"/>
          <w:color w:val="auto"/>
          <w:lang w:val="es-CO"/>
        </w:rPr>
        <w:t>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 numeral 10 de la Constitución Política, revístese al Presidente de la República, por el término de un (1) mes contado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123. </w:t>
      </w:r>
      <w:r w:rsidRPr="00AC131A">
        <w:rPr>
          <w:rStyle w:val="A0"/>
          <w:color w:val="auto"/>
          <w:lang w:val="es-CO"/>
        </w:rPr>
        <w:t>Adiciónese el artículo 689-2 al Estatuto Tributario,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689-2. </w:t>
      </w:r>
      <w:r w:rsidRPr="00AC131A">
        <w:rPr>
          <w:rStyle w:val="A0"/>
          <w:b/>
          <w:bCs/>
          <w:i/>
          <w:iCs/>
          <w:color w:val="auto"/>
          <w:lang w:val="es-CO"/>
        </w:rPr>
        <w:t>Beneficio de la auditoría</w:t>
      </w:r>
      <w:r w:rsidRPr="00AC131A">
        <w:rPr>
          <w:rStyle w:val="A0"/>
          <w:b/>
          <w:bCs/>
          <w:color w:val="auto"/>
          <w:lang w:val="es-CO"/>
        </w:rPr>
        <w:t xml:space="preserve">. </w:t>
      </w:r>
      <w:r w:rsidRPr="00AC131A">
        <w:rPr>
          <w:rStyle w:val="A0"/>
          <w:color w:val="auto"/>
          <w:lang w:val="es-CO"/>
        </w:rPr>
        <w:t xml:space="preserve">Para los </w:t>
      </w:r>
      <w:r w:rsidR="00233B1F" w:rsidRPr="00AC131A">
        <w:rPr>
          <w:rStyle w:val="A0"/>
          <w:color w:val="auto"/>
          <w:lang w:val="es-CO"/>
        </w:rPr>
        <w:t>período</w:t>
      </w:r>
      <w:r w:rsidRPr="00AC131A">
        <w:rPr>
          <w:rStyle w:val="A0"/>
          <w:color w:val="auto"/>
          <w:lang w:val="es-CO"/>
        </w:rPr>
        <w:t>s gravables 2020 y 2021,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C6601D" w:rsidRPr="00AC131A" w:rsidRDefault="00C6601D"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Esta norma no es aplicable a los contribuyentes que gocen de beneficios tributarios en razón a su ubicación en una zona geográfica determinada.</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pStyle w:val="Default"/>
        <w:ind w:left="180"/>
        <w:jc w:val="both"/>
        <w:rPr>
          <w:color w:val="auto"/>
          <w:lang w:val="es-CO"/>
        </w:rPr>
      </w:pPr>
      <w:r w:rsidRPr="00AC131A">
        <w:rPr>
          <w:rStyle w:val="A0"/>
          <w:color w:val="auto"/>
          <w:lang w:val="es-CO"/>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el período de que trata el presente artículo.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 xml:space="preserve">En el caso de los contribuyentes que en los años anteriores al </w:t>
      </w:r>
      <w:r w:rsidR="00233B1F" w:rsidRPr="00AC131A">
        <w:rPr>
          <w:rStyle w:val="A0"/>
          <w:color w:val="auto"/>
          <w:lang w:val="es-CO"/>
        </w:rPr>
        <w:t>período</w:t>
      </w:r>
      <w:r w:rsidRPr="00AC131A">
        <w:rPr>
          <w:rStyle w:val="A0"/>
          <w:color w:val="auto"/>
          <w:lang w:val="es-CO"/>
        </w:rPr>
        <w:t xml:space="preserve"> en que pretende acogerse al beneficio de auditoría, no hubieren presentado declaración de renta y complementarios, y cumplan con dicha obligación dentro de los plazos que señale el Gobierno nacional para presentar las declaraciones correspondientes al período gravable 2020, les serán aplicables los términos de firmeza de la liquidación prevista en este artículo, para lo cual deberán incrementar el impuesto neto de renta a cargo por dichos períodos en los porcentajes de que trata el presente artículo.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Cuando se demuestre que las retenciones en la fuente declaradas son inexistentes, no procederá el beneficio de auditoría.</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Cuando el impuesto neto sobre la renta de la declaración correspondiente al año gravable frente al cual debe cumplirse el requisito del incremento, sea inferior a 71 UVT, no procederá la aplicación del beneficio de auditoría.</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Cuando se trate de declaraciones que registren saldo a favor, el término para solicitar la devolución y/o compensación será el previsto en este artículo, para la firmeza de la declaración.</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4º</w:t>
      </w:r>
      <w:r w:rsidRPr="00AC131A">
        <w:rPr>
          <w:rStyle w:val="A0"/>
          <w:color w:val="auto"/>
          <w:lang w:val="es-CO"/>
        </w:rPr>
        <w:t>. Los términos de firmeza previstos en el presente artículo no serán aplicables en relación con las declaraciones privadas del impuesto sobre las ventas y de retención en la fuente por los períodos comprendidos en los años 2020 y 2021, las cuales se regirán en esta materia por lo previsto en los artículos 705 y 714 del Estatuto Tributario.</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5º. </w:t>
      </w:r>
      <w:r w:rsidRPr="00AC131A">
        <w:rPr>
          <w:rStyle w:val="A0"/>
          <w:color w:val="auto"/>
          <w:lang w:val="es-CO"/>
        </w:rPr>
        <w:t>Las disposiciones consagradas en el artículo 105 de la Ley 1943 de 2018 surtirán los efectos allí dispuestos para los contribuyentes que se hayan acogido al beneficio de auditoría por el año gravable 2019.</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124. </w:t>
      </w:r>
      <w:r w:rsidRPr="00AC131A">
        <w:rPr>
          <w:rStyle w:val="A0"/>
          <w:bCs/>
          <w:i/>
          <w:iCs/>
          <w:color w:val="auto"/>
          <w:lang w:val="es-CO"/>
        </w:rPr>
        <w:t>Acuerdo de pago IVA actividades declaradas como patrimonio cultural</w:t>
      </w:r>
      <w:r w:rsidRPr="00AC131A">
        <w:rPr>
          <w:rStyle w:val="A0"/>
          <w:bCs/>
          <w:color w:val="auto"/>
          <w:lang w:val="es-CO"/>
        </w:rPr>
        <w:t xml:space="preserve">. </w:t>
      </w:r>
      <w:r w:rsidRPr="00AC131A">
        <w:rPr>
          <w:rStyle w:val="A0"/>
          <w:color w:val="auto"/>
          <w:lang w:val="es-CO"/>
        </w:rPr>
        <w:t>Hasta el treinta (30) de junio de 2020, las entidades sin ánimo de lucro que organizan actividades de las artes escénicas, declaradas y reconocidas como patrimonio cultural de la Nación a la fecha de entrada en vigencia de la presente ley, podrán solicitar y suscribir facilidades de pago con la Unidad Administrativa Especial Dirección de Impuestos y Aduanas Nacionales (DIAN), por concepto de las obligaciones sustanciales contenidas en las declaraciones de retención en la fuente e impuesto sobre las ventas (IVA) con causal de ineficacia presentadas con anterioridad a la vigencia de la presente ley. En este caso, con la presentación de la solicitud de la facilidad de pago se entiende que el contribuyente, responsable o agente retenedor reconoce la respectiva obligación sustancial como clara, expresa y exigible.</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Adicionalmente las entidades de que trata el inciso anterior del presente artículo, podrán ofrecer como garantía para el trámite de las facilidades de pago previo visto bueno del Ministerio de Cultura, los ingresos percibidos o que se perciban por la venta de boletería. La facilidad de pago podrá ser aprobada hasta por un término de siete (7) años conforme con lo previsto en el artículo 814 del Estatuto Tributario. El Ministerio de Cultura y la Unidad Administrativa Especial Dirección de Impuestos y Aduanas Nacionales (DIAN) de manera conjunta mediante resolución establecerán el procedimiento para la suscripción de las facilidades de pago.</w:t>
      </w:r>
    </w:p>
    <w:p w:rsidR="00C6601D" w:rsidRPr="00AC131A" w:rsidRDefault="00C6601D" w:rsidP="00F63FB0">
      <w:pPr>
        <w:pStyle w:val="Pa8"/>
        <w:spacing w:line="240" w:lineRule="auto"/>
        <w:jc w:val="center"/>
        <w:rPr>
          <w:rStyle w:val="A0"/>
          <w:color w:val="auto"/>
          <w:lang w:val="es-CO"/>
        </w:rPr>
      </w:pPr>
    </w:p>
    <w:p w:rsidR="00333CEB" w:rsidRPr="00AC131A" w:rsidRDefault="00333CEB" w:rsidP="00F63FB0">
      <w:pPr>
        <w:pStyle w:val="Pa8"/>
        <w:spacing w:line="240" w:lineRule="auto"/>
        <w:jc w:val="center"/>
        <w:rPr>
          <w:b/>
          <w:lang w:val="es-CO"/>
        </w:rPr>
      </w:pPr>
      <w:r w:rsidRPr="00AC131A">
        <w:rPr>
          <w:rStyle w:val="A0"/>
          <w:b/>
          <w:color w:val="auto"/>
          <w:lang w:val="es-CO"/>
        </w:rPr>
        <w:t>TÍTULO VII</w:t>
      </w:r>
    </w:p>
    <w:p w:rsidR="00333CEB" w:rsidRPr="00AC131A" w:rsidRDefault="00333CEB" w:rsidP="00F63FB0">
      <w:pPr>
        <w:pStyle w:val="Pa8"/>
        <w:spacing w:line="240" w:lineRule="auto"/>
        <w:jc w:val="center"/>
        <w:rPr>
          <w:b/>
          <w:lang w:val="es-CO"/>
        </w:rPr>
      </w:pPr>
      <w:r w:rsidRPr="00AC131A">
        <w:rPr>
          <w:rStyle w:val="A0"/>
          <w:b/>
          <w:color w:val="auto"/>
          <w:lang w:val="es-CO"/>
        </w:rPr>
        <w:t>DISPOSICIONES FINALES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125. </w:t>
      </w:r>
      <w:r w:rsidRPr="00AC131A">
        <w:rPr>
          <w:rStyle w:val="A0"/>
          <w:bCs/>
          <w:i/>
          <w:iCs/>
          <w:color w:val="auto"/>
          <w:lang w:val="es-CO"/>
        </w:rPr>
        <w:t xml:space="preserve">Comisión de Estudio del Sistema Tributario Territorial. </w:t>
      </w:r>
      <w:r w:rsidRPr="00AC131A">
        <w:rPr>
          <w:rStyle w:val="A0"/>
          <w:color w:val="auto"/>
          <w:lang w:val="es-CO"/>
        </w:rPr>
        <w:t>La Comisión de Expertos ad honórem para estudiar el régimen aplicable a los impuestos, tasas y contribuciones de carácter departamental, distrital y municipal creada en cumplimiento de lo establecido en el artículo 106 de la Ley 1943 de 2018, con el objeto de proponer una reforma orientada a hacer el sistema tributario territorial más eficiente, reactivar la economía de las regiones, y combatir la evasión y la elusión fiscal, deberá entregar sus propuestas al Ministro de Hacienda y Crédito Público máximo en seis (6) meses contados a partir de la entrada en vigencia de la presente ley.</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Para el efecto, continuarán vigentes las disposiciones reglamentarias expedidas en desarrollo del referido artículo.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126. </w:t>
      </w:r>
      <w:r w:rsidRPr="00AC131A">
        <w:rPr>
          <w:rStyle w:val="A0"/>
          <w:color w:val="auto"/>
          <w:lang w:val="es-CO"/>
        </w:rPr>
        <w:t>Facúltese a los entes territoriales para conceder beneficios temporales de hasta un setenta por ciento (70%) en el pago de los intereses moratorios que se hayan generado en el no pago de las multas, sanciones y otros conceptos de naturaleza no tributaria.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Para acceder a lo dispuesto en el presente artículo, el interesado deberá cancelar la totalidad del capital adeudado y el porcentaje restante de los intereses moratorios.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lastRenderedPageBreak/>
        <w:t>Parágrafo 1</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Las Asambleas Departamentales y los Concejos Municipales y Distritales, serán las entidades competentes para establecer los porcentajes de los beneficios temporales, así como para fijar los requisitos, términos y condiciones que aplicará en su jurisdicción.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2</w:t>
      </w:r>
      <w:r w:rsidRPr="00AC131A">
        <w:rPr>
          <w:rStyle w:val="A0"/>
          <w:b/>
          <w:color w:val="auto"/>
          <w:lang w:val="es-CO"/>
        </w:rPr>
        <w:t xml:space="preserve">º. </w:t>
      </w:r>
      <w:r w:rsidRPr="00AC131A">
        <w:rPr>
          <w:rStyle w:val="A0"/>
          <w:color w:val="auto"/>
          <w:lang w:val="es-CO"/>
        </w:rPr>
        <w:t>Los beneficios temporales estarán vigentes por un término que no podrá exceder del 31 de octubre de 2020, fecha en la cual deben haberse realizado los pagos correspondientes.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127. </w:t>
      </w:r>
      <w:r w:rsidRPr="00AC131A">
        <w:rPr>
          <w:rStyle w:val="A0"/>
          <w:color w:val="auto"/>
          <w:lang w:val="es-CO"/>
        </w:rPr>
        <w:t>Modifíquese el artículo 23 de la Ley 679 de 2001,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23. </w:t>
      </w:r>
      <w:r w:rsidRPr="00AC131A">
        <w:rPr>
          <w:rStyle w:val="A0"/>
          <w:b/>
          <w:bCs/>
          <w:i/>
          <w:iCs/>
          <w:color w:val="auto"/>
          <w:lang w:val="es-CO"/>
        </w:rPr>
        <w:t>Impuesto de salida</w:t>
      </w:r>
      <w:r w:rsidRPr="00AC131A">
        <w:rPr>
          <w:rStyle w:val="A0"/>
          <w:b/>
          <w:bCs/>
          <w:color w:val="auto"/>
          <w:lang w:val="es-CO"/>
        </w:rPr>
        <w:t xml:space="preserve">. </w:t>
      </w:r>
      <w:r w:rsidRPr="00AC131A">
        <w:rPr>
          <w:rStyle w:val="A0"/>
          <w:color w:val="auto"/>
          <w:lang w:val="es-CO"/>
        </w:rPr>
        <w:t>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Gobierno nacional reglamentará la materia.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128. </w:t>
      </w:r>
      <w:r w:rsidRPr="00AC131A">
        <w:rPr>
          <w:rStyle w:val="A0"/>
          <w:color w:val="auto"/>
          <w:lang w:val="es-CO"/>
        </w:rPr>
        <w:t>Modifíquese el artículo 4° de la Ley 1101 de 2006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Artículo 4</w:t>
      </w:r>
      <w:r w:rsidRPr="00AC131A">
        <w:rPr>
          <w:rStyle w:val="A0"/>
          <w:b/>
          <w:color w:val="auto"/>
          <w:lang w:val="es-CO"/>
        </w:rPr>
        <w:t>º</w:t>
      </w:r>
      <w:r w:rsidRPr="00AC131A">
        <w:rPr>
          <w:rStyle w:val="A0"/>
          <w:b/>
          <w:bCs/>
          <w:color w:val="auto"/>
          <w:lang w:val="es-CO"/>
        </w:rPr>
        <w:t xml:space="preserve">. </w:t>
      </w:r>
      <w:r w:rsidRPr="00AC131A">
        <w:rPr>
          <w:rStyle w:val="A0"/>
          <w:b/>
          <w:bCs/>
          <w:i/>
          <w:iCs/>
          <w:color w:val="auto"/>
          <w:lang w:val="es-CO"/>
        </w:rPr>
        <w:t>Impuesto con destino al turismo como inversión social</w:t>
      </w:r>
      <w:r w:rsidRPr="00AC131A">
        <w:rPr>
          <w:rStyle w:val="A0"/>
          <w:b/>
          <w:color w:val="auto"/>
          <w:lang w:val="es-CO"/>
        </w:rPr>
        <w:t xml:space="preserve">. </w:t>
      </w:r>
      <w:r w:rsidRPr="00AC131A">
        <w:rPr>
          <w:rStyle w:val="A0"/>
          <w:color w:val="auto"/>
          <w:lang w:val="es-CO"/>
        </w:rPr>
        <w:t>Créase el impuesto nacional con destino al turismo como inversión social mediante la promoción y el fortalecimiento de la competitividad que comprende la capacitación y la calidad turísticas.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hecho generador del impuesto con destino al turismo es la compra de tiquetes aéreos de pasajeros, en transporte aéreo de tráfico internacional, cuyo viaje incluya el territorio colombiano y su origen sea el exterior.</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sujeto activo del impuesto con destino al turismo será la Nación – Ministerio de Hacienda y Crédito Público. Son sujetos pasivos del impuesto con destino al turismo, todos los pasajeros cuyo tiquete de viaje incluya a Colombia, en medios de transporte aéreo de tráfico internacional. No serán sujetos pasivos del impuesto los pasajeros que vengan al territorio colombiano en tránsito o en conexión internacional.</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impuesto con destino al turismo tendrá un valor de USD15 y deberá ser incluido por las empresas que presten de manera regular el servicio de transporte aéreo internacional de pasajeros, en el valor de los tiquetes o pasajes aéreos.</w:t>
      </w:r>
    </w:p>
    <w:p w:rsidR="00C6601D" w:rsidRPr="00AC131A" w:rsidRDefault="00C6601D"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El valor del recaudo del impuesto para el turismo de que trata el artículo 4° de la Ley 1101 de 2006, lo tendrán a su cargo las empresas que presten de manera regular el servicio de transporte aéreo internacional de pasajeros y deberá ser declarado y pagado trimestralmente por estas en la cuenta que para estos efectos establezca el Ministerio de Comercio, Industria y Turismo y será apropiado en el Presupuesto General de la Nación en las vigencias fiscales correspondientes a su recaudo y en las subsiguientes. La generación del impuesto será la compra del tiquete.</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lastRenderedPageBreak/>
        <w:t xml:space="preserve">Artículo 129. </w:t>
      </w:r>
      <w:r w:rsidRPr="00AC131A">
        <w:rPr>
          <w:rStyle w:val="A0"/>
          <w:bCs/>
          <w:i/>
          <w:iCs/>
          <w:color w:val="auto"/>
          <w:lang w:val="es-CO"/>
        </w:rPr>
        <w:t xml:space="preserve">Fondo de Estabilización del Ingreso Fiscal (FEIF). </w:t>
      </w:r>
      <w:r w:rsidRPr="00AC131A">
        <w:rPr>
          <w:rStyle w:val="A0"/>
          <w:color w:val="auto"/>
          <w:lang w:val="es-CO"/>
        </w:rPr>
        <w:t>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cubrimiento de tales ingresos fiscales, con entidades extranjeras especializadas en este tipo de operaciones.</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Los recursos necesarios para el funcionamiento del FEIF podrán provenir de las siguientes fuentes:</w:t>
      </w:r>
    </w:p>
    <w:p w:rsidR="00C6601D" w:rsidRPr="00AC131A" w:rsidRDefault="00C6601D" w:rsidP="0091001D">
      <w:pPr>
        <w:pStyle w:val="Pa21"/>
        <w:spacing w:line="240" w:lineRule="auto"/>
        <w:jc w:val="both"/>
        <w:rPr>
          <w:rStyle w:val="A0"/>
          <w:color w:val="auto"/>
          <w:lang w:val="es-CO"/>
        </w:rPr>
      </w:pPr>
    </w:p>
    <w:p w:rsidR="00333CEB" w:rsidRPr="00AC131A" w:rsidRDefault="00333CEB" w:rsidP="0091001D">
      <w:pPr>
        <w:pStyle w:val="Pa21"/>
        <w:spacing w:line="240" w:lineRule="auto"/>
        <w:jc w:val="both"/>
        <w:rPr>
          <w:lang w:val="es-CO"/>
        </w:rPr>
      </w:pPr>
      <w:r w:rsidRPr="00AC131A">
        <w:rPr>
          <w:rStyle w:val="A0"/>
          <w:color w:val="auto"/>
          <w:lang w:val="es-CO"/>
        </w:rPr>
        <w:t>a) Los recursos del Presupuesto General de la Nación a favor del Fondo.</w:t>
      </w:r>
    </w:p>
    <w:p w:rsidR="00333CEB" w:rsidRPr="00AC131A" w:rsidRDefault="00333CEB" w:rsidP="0091001D">
      <w:pPr>
        <w:pStyle w:val="Pa21"/>
        <w:spacing w:line="240" w:lineRule="auto"/>
        <w:jc w:val="both"/>
        <w:rPr>
          <w:lang w:val="es-CO"/>
        </w:rPr>
      </w:pPr>
      <w:r w:rsidRPr="00AC131A">
        <w:rPr>
          <w:rStyle w:val="A0"/>
          <w:color w:val="auto"/>
          <w:lang w:val="es-CO"/>
        </w:rPr>
        <w:t>b) Los ingresos generados por las coberturas de petróleo requeridos para renovar dichas coberturas.</w:t>
      </w:r>
    </w:p>
    <w:p w:rsidR="00333CEB" w:rsidRPr="00AC131A" w:rsidRDefault="00333CEB" w:rsidP="0091001D">
      <w:pPr>
        <w:pStyle w:val="Pa21"/>
        <w:spacing w:line="240" w:lineRule="auto"/>
        <w:jc w:val="both"/>
        <w:rPr>
          <w:lang w:val="es-CO"/>
        </w:rPr>
      </w:pPr>
      <w:r w:rsidRPr="00AC131A">
        <w:rPr>
          <w:rStyle w:val="A0"/>
          <w:color w:val="auto"/>
          <w:lang w:val="es-CO"/>
        </w:rPr>
        <w:t>c) Los rendimientos que genere el Fondo.</w:t>
      </w:r>
    </w:p>
    <w:p w:rsidR="00333CEB" w:rsidRPr="00AC131A" w:rsidRDefault="00333CEB" w:rsidP="0091001D">
      <w:pPr>
        <w:pStyle w:val="Pa21"/>
        <w:spacing w:line="240" w:lineRule="auto"/>
        <w:jc w:val="both"/>
        <w:rPr>
          <w:lang w:val="es-CO"/>
        </w:rPr>
      </w:pPr>
      <w:r w:rsidRPr="00AC131A">
        <w:rPr>
          <w:rStyle w:val="A0"/>
          <w:color w:val="auto"/>
          <w:lang w:val="es-CO"/>
        </w:rPr>
        <w:t>d) Las demás que determine el Gobierno nacional.</w:t>
      </w:r>
    </w:p>
    <w:p w:rsidR="00333CEB" w:rsidRPr="00AC131A" w:rsidRDefault="00333CEB" w:rsidP="0091001D">
      <w:pPr>
        <w:pStyle w:val="Default"/>
        <w:jc w:val="both"/>
        <w:rPr>
          <w:rStyle w:val="A0"/>
          <w:color w:val="auto"/>
          <w:lang w:val="es-CO"/>
        </w:rPr>
      </w:pPr>
    </w:p>
    <w:p w:rsidR="00333CEB" w:rsidRPr="00AC131A" w:rsidRDefault="00333CEB" w:rsidP="0091001D">
      <w:pPr>
        <w:pStyle w:val="Default"/>
        <w:jc w:val="both"/>
        <w:rPr>
          <w:color w:val="auto"/>
          <w:lang w:val="es-CO"/>
        </w:rPr>
      </w:pPr>
      <w:r w:rsidRPr="00AC131A">
        <w:rPr>
          <w:rStyle w:val="A0"/>
          <w:color w:val="auto"/>
          <w:lang w:val="es-CO"/>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 xml:space="preserve">Las decisiones de cobertura deberán ser evaluadas de forma conjunta y en contexto con los ingresos fiscales petroleros, no por el desempeño de una operación individual sino como parte de una estrategia global de estabilidad fiscal y en condiciones de mercado. En algunos </w:t>
      </w:r>
      <w:r w:rsidR="00233B1F" w:rsidRPr="00AC131A">
        <w:rPr>
          <w:rStyle w:val="A0"/>
          <w:color w:val="auto"/>
          <w:lang w:val="es-CO"/>
        </w:rPr>
        <w:t>período</w:t>
      </w:r>
      <w:r w:rsidRPr="00AC131A">
        <w:rPr>
          <w:rStyle w:val="A0"/>
          <w:color w:val="auto"/>
          <w:lang w:val="es-CO"/>
        </w:rPr>
        <w:t>s determinados por condiciones adversas del mercado, se podrán observar operaciones cuyos resultados sean iguales a cero o negativos por la naturaleza de la cobertura.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El Gobierno nacional reglamentará la administración y funcionamiento del FEIF, así como los demás asuntos necesarios para el cabal cumplimiento de su objeto.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w:t>
      </w:r>
      <w:r w:rsidRPr="00AC131A">
        <w:rPr>
          <w:rStyle w:val="A0"/>
          <w:color w:val="auto"/>
          <w:lang w:val="es-CO"/>
        </w:rPr>
        <w:t>. El FEIF no podrá celebrar operaciones de crédito público y sus asimiladas.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130. </w:t>
      </w:r>
      <w:r w:rsidRPr="00AC131A">
        <w:rPr>
          <w:rStyle w:val="A0"/>
          <w:bCs/>
          <w:i/>
          <w:iCs/>
          <w:color w:val="auto"/>
          <w:lang w:val="es-CO"/>
        </w:rPr>
        <w:t>Información del Sistema de Gestión de Riesgos de la Unidad Administrativa Especial Dirección de Impuestos y Aduanas Nacionales</w:t>
      </w:r>
      <w:r w:rsidRPr="00AC131A">
        <w:rPr>
          <w:rStyle w:val="A0"/>
          <w:bCs/>
          <w:color w:val="auto"/>
          <w:lang w:val="es-CO"/>
        </w:rPr>
        <w:t xml:space="preserve">. </w:t>
      </w:r>
      <w:r w:rsidRPr="00AC131A">
        <w:rPr>
          <w:rStyle w:val="A0"/>
          <w:color w:val="auto"/>
          <w:lang w:val="es-CO"/>
        </w:rPr>
        <w:t>La información y procedimientos que administra el sistema de Gestión de Riesgos de la Dirección de Impuestos y Aduanas Nacionales (DIAN) tienen carácter reservado. Esta reserva especial le será oponible a particulares y a todas las entidades públicas, y solo podrá levantarse por orden de autoridad judicial competente.</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131. </w:t>
      </w:r>
      <w:r w:rsidRPr="00AC131A">
        <w:rPr>
          <w:rStyle w:val="A0"/>
          <w:color w:val="auto"/>
          <w:lang w:val="es-CO"/>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podrán sustentar sus actuaciones en la vía gubernativa y en la jurisdiccional con base en la ley.</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132. </w:t>
      </w:r>
      <w:r w:rsidRPr="00AC131A">
        <w:rPr>
          <w:rStyle w:val="A0"/>
          <w:color w:val="auto"/>
          <w:lang w:val="es-CO"/>
        </w:rPr>
        <w:t xml:space="preserve">Créase en la Fiscalía General de la Nación, la Dirección Especializada contra los Delitos Fiscales adscrito a la Delegada de Finanzas Criminales, la que tendrá como función principal la investigación y judicialización de los delitos fiscales o tributarios y las demás </w:t>
      </w:r>
      <w:r w:rsidRPr="00AC131A">
        <w:rPr>
          <w:rStyle w:val="A0"/>
          <w:color w:val="auto"/>
          <w:lang w:val="es-CO"/>
        </w:rPr>
        <w:lastRenderedPageBreak/>
        <w:t>conductas delictivas conexas o relacionadas, sin perjuicio de la competencia de las Direcciones Seccionales sobre la materia.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rStyle w:val="A0"/>
          <w:color w:val="auto"/>
          <w:lang w:val="es-CO"/>
        </w:rPr>
      </w:pPr>
      <w:r w:rsidRPr="00AC131A">
        <w:rPr>
          <w:rStyle w:val="A0"/>
          <w:color w:val="auto"/>
          <w:lang w:val="es-CO"/>
        </w:rPr>
        <w:t>La Dirección Especializada Contra los Delitos Fiscales estará conformada por:</w:t>
      </w:r>
    </w:p>
    <w:p w:rsidR="00333CEB" w:rsidRPr="00AC131A" w:rsidRDefault="00333CEB" w:rsidP="00F63FB0">
      <w:pPr>
        <w:spacing w:after="0" w:line="240" w:lineRule="auto"/>
        <w:jc w:val="center"/>
        <w:rPr>
          <w:rFonts w:ascii="Times New Roman" w:hAnsi="Times New Roman" w:cs="Times New Roman"/>
          <w:sz w:val="24"/>
          <w:szCs w:val="24"/>
          <w:lang w:val="es-CO"/>
        </w:rPr>
      </w:pPr>
    </w:p>
    <w:p w:rsidR="00333CEB" w:rsidRPr="00AC131A" w:rsidRDefault="00351C10" w:rsidP="00F63FB0">
      <w:pPr>
        <w:spacing w:after="0" w:line="240" w:lineRule="auto"/>
        <w:jc w:val="center"/>
        <w:rPr>
          <w:rFonts w:ascii="Times New Roman" w:hAnsi="Times New Roman" w:cs="Times New Roman"/>
          <w:sz w:val="24"/>
          <w:szCs w:val="24"/>
          <w:lang w:val="es-CO"/>
        </w:rPr>
      </w:pPr>
      <w:r w:rsidRPr="00AC131A">
        <w:rPr>
          <w:rFonts w:ascii="Times New Roman" w:hAnsi="Times New Roman" w:cs="Times New Roman"/>
          <w:noProof/>
          <w:sz w:val="24"/>
          <w:szCs w:val="24"/>
        </w:rPr>
        <w:drawing>
          <wp:inline distT="0" distB="0" distL="0" distR="0">
            <wp:extent cx="3124636" cy="380100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0-img12.png"/>
                    <pic:cNvPicPr/>
                  </pic:nvPicPr>
                  <pic:blipFill>
                    <a:blip r:embed="rId15">
                      <a:extLst>
                        <a:ext uri="{28A0092B-C50C-407E-A947-70E740481C1C}">
                          <a14:useLocalDpi xmlns:a14="http://schemas.microsoft.com/office/drawing/2010/main" val="0"/>
                        </a:ext>
                      </a:extLst>
                    </a:blip>
                    <a:stretch>
                      <a:fillRect/>
                    </a:stretch>
                  </pic:blipFill>
                  <pic:spPr>
                    <a:xfrm>
                      <a:off x="0" y="0"/>
                      <a:ext cx="3124636" cy="3801005"/>
                    </a:xfrm>
                    <a:prstGeom prst="rect">
                      <a:avLst/>
                    </a:prstGeom>
                  </pic:spPr>
                </pic:pic>
              </a:graphicData>
            </a:graphic>
          </wp:inline>
        </w:drawing>
      </w:r>
    </w:p>
    <w:p w:rsidR="00333CEB" w:rsidRPr="00AC131A" w:rsidRDefault="00333CEB" w:rsidP="0091001D">
      <w:pPr>
        <w:spacing w:after="0" w:line="240" w:lineRule="auto"/>
        <w:jc w:val="both"/>
        <w:rPr>
          <w:rFonts w:ascii="Times New Roman" w:hAnsi="Times New Roman" w:cs="Times New Roman"/>
          <w:sz w:val="24"/>
          <w:szCs w:val="24"/>
          <w:lang w:val="es-CO"/>
        </w:rPr>
      </w:pPr>
    </w:p>
    <w:p w:rsidR="00333CEB" w:rsidRPr="00AC131A" w:rsidRDefault="00333CEB" w:rsidP="0091001D">
      <w:pPr>
        <w:spacing w:after="0" w:line="240" w:lineRule="auto"/>
        <w:jc w:val="both"/>
        <w:rPr>
          <w:rFonts w:ascii="Times New Roman" w:hAnsi="Times New Roman" w:cs="Times New Roman"/>
          <w:sz w:val="24"/>
          <w:szCs w:val="24"/>
          <w:lang w:val="es-CO"/>
        </w:rPr>
      </w:pPr>
    </w:p>
    <w:p w:rsidR="00333CEB" w:rsidRPr="00AC131A" w:rsidRDefault="00333CEB" w:rsidP="0091001D">
      <w:pPr>
        <w:pStyle w:val="Pa6"/>
        <w:spacing w:line="240" w:lineRule="auto"/>
        <w:jc w:val="both"/>
        <w:rPr>
          <w:lang w:val="es-CO"/>
        </w:rPr>
      </w:pPr>
      <w:r w:rsidRPr="00AC131A">
        <w:rPr>
          <w:rStyle w:val="A0"/>
          <w:color w:val="auto"/>
          <w:lang w:val="es-CO"/>
        </w:rPr>
        <w:t>La Dirección Especializada Contra los Delitos Fiscales cumplirá las funciones generales previstas en el Decreto Ley 016 de 2014, modificado por Decreto Ley 898 de 2017 para las Direcciones Especializadas.</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Dicha Dirección no entrará en funcionamiento hasta tanto el Gobierno nacional garantice las apropiaciones presupuestales necesarias para la puesta en funcionamiento de la Dirección Especializada Contra los Delitos Fiscales.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133. </w:t>
      </w:r>
      <w:r w:rsidRPr="00AC131A">
        <w:rPr>
          <w:rStyle w:val="A0"/>
          <w:color w:val="auto"/>
          <w:lang w:val="es-CO"/>
        </w:rPr>
        <w:t>Adiciónense al artículo 92 de la Ley 1708 de 2014 los siguientes dos incisos y dos parágrafos: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VENTA MASIVA DE BIENES</w:t>
      </w:r>
      <w:r w:rsidRPr="00AC131A">
        <w:rPr>
          <w:rStyle w:val="A0"/>
          <w:color w:val="auto"/>
          <w:lang w:val="es-CO"/>
        </w:rPr>
        <w:t xml:space="preserve">: se llamará Venta Masiva al mecanismo de administración de bienes con el que cuenta el administrador del FRISCO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w:t>
      </w:r>
      <w:r w:rsidRPr="00AC131A">
        <w:rPr>
          <w:rStyle w:val="A0"/>
          <w:color w:val="auto"/>
          <w:lang w:val="es-CO"/>
        </w:rPr>
        <w:lastRenderedPageBreak/>
        <w:t>una metodología técnica, que tenga como punto de partida el avalúo de los bienes individualmente considerados.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PRECIO DE VENTA MASIVA DE BIENES</w:t>
      </w:r>
      <w:r w:rsidRPr="00AC131A">
        <w:rPr>
          <w:rStyle w:val="A0"/>
          <w:color w:val="auto"/>
          <w:lang w:val="es-CO"/>
        </w:rPr>
        <w:t>: Para determinar el valor global de la Venta Masiva, se autoriza al administrador del FRISCO para que el precio base de venta individual de los bienes 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rsidR="00C6601D" w:rsidRPr="00AC131A" w:rsidRDefault="00C6601D" w:rsidP="0091001D">
      <w:pPr>
        <w:spacing w:after="0" w:line="240" w:lineRule="auto"/>
        <w:ind w:left="180"/>
        <w:jc w:val="both"/>
        <w:rPr>
          <w:rStyle w:val="A0"/>
          <w:rFonts w:ascii="Times New Roman" w:hAnsi="Times New Roman" w:cs="Times New Roman"/>
          <w:b/>
          <w:bCs/>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Parágrafo 1</w:t>
      </w:r>
      <w:r w:rsidRPr="00AC131A">
        <w:rPr>
          <w:rStyle w:val="A0"/>
          <w:rFonts w:ascii="Times New Roman" w:hAnsi="Times New Roman" w:cs="Times New Roman"/>
          <w:b/>
          <w:color w:val="auto"/>
          <w:sz w:val="24"/>
          <w:szCs w:val="24"/>
          <w:lang w:val="es-CO"/>
        </w:rPr>
        <w:t>º</w:t>
      </w:r>
      <w:r w:rsidRPr="00AC131A">
        <w:rPr>
          <w:rStyle w:val="A0"/>
          <w:rFonts w:ascii="Times New Roman" w:hAnsi="Times New Roman" w:cs="Times New Roman"/>
          <w:b/>
          <w:bCs/>
          <w:color w:val="auto"/>
          <w:sz w:val="24"/>
          <w:szCs w:val="24"/>
          <w:lang w:val="es-CO"/>
        </w:rPr>
        <w:t xml:space="preserve">. </w:t>
      </w:r>
      <w:r w:rsidRPr="00AC131A">
        <w:rPr>
          <w:rStyle w:val="A0"/>
          <w:rFonts w:ascii="Times New Roman" w:hAnsi="Times New Roman" w:cs="Times New Roman"/>
          <w:color w:val="auto"/>
          <w:sz w:val="24"/>
          <w:szCs w:val="24"/>
          <w:lang w:val="es-CO"/>
        </w:rPr>
        <w:t>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pStyle w:val="Default"/>
        <w:ind w:left="180"/>
        <w:jc w:val="both"/>
        <w:rPr>
          <w:color w:val="auto"/>
          <w:lang w:val="es-CO"/>
        </w:rPr>
      </w:pPr>
      <w:r w:rsidRPr="00AC131A">
        <w:rPr>
          <w:rStyle w:val="A0"/>
          <w:b/>
          <w:bCs/>
          <w:color w:val="auto"/>
          <w:lang w:val="es-CO"/>
        </w:rPr>
        <w:t>Parágrafo 2</w:t>
      </w:r>
      <w:r w:rsidRPr="00AC131A">
        <w:rPr>
          <w:rStyle w:val="A0"/>
          <w:b/>
          <w:color w:val="auto"/>
          <w:lang w:val="es-CO"/>
        </w:rPr>
        <w:t>º.</w:t>
      </w:r>
      <w:r w:rsidRPr="00AC131A">
        <w:rPr>
          <w:rStyle w:val="A0"/>
          <w:color w:val="auto"/>
          <w:lang w:val="es-CO"/>
        </w:rPr>
        <w:t xml:space="preserve"> 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134. </w:t>
      </w:r>
      <w:r w:rsidRPr="00AC131A">
        <w:rPr>
          <w:rStyle w:val="A0"/>
          <w:color w:val="auto"/>
          <w:lang w:val="es-CO"/>
        </w:rPr>
        <w:t>Adiciónese un parágrafo 4º al artículo 88 de la Ley 1708 de 2014,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4</w:t>
      </w:r>
      <w:r w:rsidRPr="00AC131A">
        <w:rPr>
          <w:rStyle w:val="A0"/>
          <w:b/>
          <w:color w:val="auto"/>
          <w:lang w:val="es-CO"/>
        </w:rPr>
        <w:t xml:space="preserve">º. </w:t>
      </w:r>
      <w:r w:rsidRPr="00AC131A">
        <w:rPr>
          <w:rStyle w:val="A0"/>
          <w:color w:val="auto"/>
          <w:lang w:val="es-CO"/>
        </w:rPr>
        <w:t>El administrador del FRISCO podrá disponer definitivamente de los bienes muebles que ingresaron al mismo con anterioridad a la vigencia de la Ley 1615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1708 de 2014.</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producto de la disposición de los bienes será administrado conforme a lo previsto en el artículo 93 de la Ley 1708 en lo correspondiente a la constitución de la reserva técnica de los recursos que se generen.</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todos los eventos que el bien sea chatarrizado o destruido, el FRISCO deberá informar a quien aparezca como última autoridad 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135. </w:t>
      </w:r>
      <w:r w:rsidRPr="00AC131A">
        <w:rPr>
          <w:rStyle w:val="A0"/>
          <w:color w:val="auto"/>
          <w:lang w:val="es-CO"/>
        </w:rPr>
        <w:t>El parágrafo 2º del artículo 114-1 del Estatuto Tributario,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º.</w:t>
      </w:r>
      <w:r w:rsidRPr="00AC131A">
        <w:rPr>
          <w:rStyle w:val="A0"/>
          <w:color w:val="auto"/>
          <w:lang w:val="es-CO"/>
        </w:rPr>
        <w:t xml:space="preserve"> Las entidades que deben realizar el proceso de calificación de que trata el inciso segundo del artículo 19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7º de la Ley 21 de 1982, los artículos 2º y 3º de la Ley 27 de 1974 y el artículo 1º de la Ley 89 de 1988, y de acuerdo con los requisitos y condiciones establecidos en las normas aplicables.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Las entidades de que trata el artículo 19-4 del Estatuto Tributario conservan el derecho a la exoneración de que trata este artículo.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136. </w:t>
      </w:r>
      <w:r w:rsidRPr="00AC131A">
        <w:rPr>
          <w:rStyle w:val="A0"/>
          <w:color w:val="auto"/>
          <w:lang w:val="es-CO"/>
        </w:rPr>
        <w:t>Adiciónense los parágrafos 5º y 6º al artículo 771-5 del Estatuto Tributario, los cuales quedarán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5º. </w:t>
      </w:r>
      <w:r w:rsidRPr="00AC131A">
        <w:rPr>
          <w:rStyle w:val="A0"/>
          <w:color w:val="auto"/>
          <w:lang w:val="es-CO"/>
        </w:rPr>
        <w:t>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 En el año 2020, el ochenta y cinco por ciento (85%) de los costos, deducciones, pasivos o impuestos descontables totales.</w:t>
      </w:r>
    </w:p>
    <w:p w:rsidR="00333CEB" w:rsidRPr="00AC131A" w:rsidRDefault="00333CEB" w:rsidP="0091001D">
      <w:pPr>
        <w:pStyle w:val="Pa21"/>
        <w:spacing w:line="240" w:lineRule="auto"/>
        <w:ind w:left="180"/>
        <w:jc w:val="both"/>
        <w:rPr>
          <w:lang w:val="es-CO"/>
        </w:rPr>
      </w:pPr>
      <w:r w:rsidRPr="00AC131A">
        <w:rPr>
          <w:rStyle w:val="A0"/>
          <w:color w:val="auto"/>
          <w:lang w:val="es-CO"/>
        </w:rPr>
        <w:t>- En el año 2021, el setenta y cinco por ciento (75%) de los costos, deducciones, pasivos o impuestos descontables totales.</w:t>
      </w:r>
    </w:p>
    <w:p w:rsidR="00333CEB" w:rsidRPr="00AC131A" w:rsidRDefault="00333CEB" w:rsidP="0091001D">
      <w:pPr>
        <w:pStyle w:val="Pa21"/>
        <w:spacing w:line="240" w:lineRule="auto"/>
        <w:ind w:left="180"/>
        <w:jc w:val="both"/>
        <w:rPr>
          <w:lang w:val="es-CO"/>
        </w:rPr>
      </w:pPr>
      <w:r w:rsidRPr="00AC131A">
        <w:rPr>
          <w:rStyle w:val="A0"/>
          <w:color w:val="auto"/>
          <w:lang w:val="es-CO"/>
        </w:rPr>
        <w:t>- A partir del año 2022, el setenta (70%) de los costos, deducciones, pasivos o impuestos descontables totales.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6º. </w:t>
      </w:r>
      <w:r w:rsidRPr="00AC131A">
        <w:rPr>
          <w:rStyle w:val="A0"/>
          <w:color w:val="auto"/>
          <w:lang w:val="es-CO"/>
        </w:rPr>
        <w:t>El cien por ciento (100%) de los pagos en efectivo que realicen los contribuyentes por compras de pescado fresco, congelado, refrigerado o salado, procedente de la Cuenca Amazónica, que se clasifique en las partidas arancelarias 0302, 0303 y 0305 del Arancel de Aduanas, cuyo ingreso se realice por la jurisdicción correspondiente al Municipio de Leticia, podrán tener reconocimiento fiscal como costos, deducciones, pasivos o impuestos descontables.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137. </w:t>
      </w:r>
      <w:r w:rsidRPr="00AC131A">
        <w:rPr>
          <w:rStyle w:val="A0"/>
          <w:bCs/>
          <w:i/>
          <w:iCs/>
          <w:color w:val="auto"/>
          <w:lang w:val="es-CO"/>
        </w:rPr>
        <w:t xml:space="preserve">Comisión de Estudio de Beneficios Tributarios. </w:t>
      </w:r>
      <w:r w:rsidRPr="00AC131A">
        <w:rPr>
          <w:rStyle w:val="A0"/>
          <w:color w:val="auto"/>
          <w:lang w:val="es-CO"/>
        </w:rPr>
        <w:t xml:space="preserve">Créase una Comisión de Expertos para estudiar los beneficios tributarios vigentes en el sistema tributario nacional, con el objeto de </w:t>
      </w:r>
      <w:r w:rsidRPr="00AC131A">
        <w:rPr>
          <w:rStyle w:val="A0"/>
          <w:color w:val="auto"/>
          <w:lang w:val="es-CO"/>
        </w:rPr>
        <w:lastRenderedPageBreak/>
        <w:t>evaluar su conveniencia y proponer una reforma orientada a mantener los beneficios tributarios que sean eficientes, permitan la reactivación de la economía, fomenten el empleo, emprendimiento y formalización laboral, empresarial y tributaria que se fundamenten en los principios que rigen el sistema tributario nacional. La Comisión de Expertos podrá convocar a expertos de distintas áreas, en calidad de invitados.</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La Comisión de Expertos se conformará a más tardar, dentro de los cuatro (4) meses siguientes a la entrada en vigencia de la presente ley, la cual estará integrada por el Director General de la Dirección de Impuestos y Aduanas Nacionales (DIAN) o su delegado, el Viceministro Técnico del Ministerio de Hacienda y Crédito Público o su delegado, el Ministro de Comercio, Industria y Turismo o su delegado, el Ministro de Agricultura y Desarrollo Rural o su delegado, Ministro de Trabajo o su delegado y cinco (5) expertos internacionales. La Comisión será presidida por el Viceministro Técnico del Ministerio de Hacienda y Crédito Público y el Director General de la Dirección de Impuestos y Aduanas Nacionales (DIAN).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La Comisión deberá entregar sus propuestas al Ministro de Hacienda y Crédito Público máximo en dieciocho (18) meses contados a partir de su conformación.</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El Ministerio de Hacienda y Crédito Público y la Dirección de Impuestos y Aduanas Nacionales (DIAN) determinarán mediante resolución el funcionamiento de dicha Comisión, la cual se dictará su propio reglamento.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138. </w:t>
      </w:r>
      <w:r w:rsidRPr="00AC131A">
        <w:rPr>
          <w:rStyle w:val="A0"/>
          <w:color w:val="auto"/>
          <w:lang w:val="es-CO"/>
        </w:rPr>
        <w:t>Modifíquese el artículo 96 de la Ley 788 de 2002,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96. </w:t>
      </w:r>
      <w:r w:rsidRPr="00AC131A">
        <w:rPr>
          <w:rStyle w:val="A0"/>
          <w:b/>
          <w:bCs/>
          <w:i/>
          <w:iCs/>
          <w:color w:val="auto"/>
          <w:lang w:val="es-CO"/>
        </w:rPr>
        <w:t>Exención para las donaciones de gobiernos o entidades extranjeras</w:t>
      </w:r>
      <w:r w:rsidRPr="00AC131A">
        <w:rPr>
          <w:rStyle w:val="A0"/>
          <w:b/>
          <w:bCs/>
          <w:color w:val="auto"/>
          <w:lang w:val="es-CO"/>
        </w:rPr>
        <w:t xml:space="preserve">. </w:t>
      </w:r>
      <w:r w:rsidRPr="00AC131A">
        <w:rPr>
          <w:rStyle w:val="A0"/>
          <w:color w:val="auto"/>
          <w:lang w:val="es-CO"/>
        </w:rPr>
        <w:t>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exclusivamente al objeto de la donación. El Gobierno nacional reglamentará la aplicación de esta exención.</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139. </w:t>
      </w:r>
      <w:r w:rsidRPr="00AC131A">
        <w:rPr>
          <w:rStyle w:val="A0"/>
          <w:color w:val="auto"/>
          <w:lang w:val="es-CO"/>
        </w:rPr>
        <w:t>Adiciónese un parágrafo 2º al artículo 244 de la Ley 1955 de 2019,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2º. </w:t>
      </w:r>
      <w:r w:rsidRPr="00AC131A">
        <w:rPr>
          <w:rStyle w:val="A0"/>
          <w:color w:val="auto"/>
          <w:lang w:val="es-CO"/>
        </w:rPr>
        <w:t>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rsidR="00C6601D" w:rsidRPr="00AC131A" w:rsidRDefault="00C6601D"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Los plazos que se encuentren cursando para resolver recursos o la revocatoria directa de actos administrativos proferidos por la UGPP en la materia, se ampliarán en el mismo término del inicialmente definido por la ley.</w:t>
      </w:r>
    </w:p>
    <w:p w:rsidR="00333CEB" w:rsidRPr="00AC131A" w:rsidRDefault="00333CEB"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lastRenderedPageBreak/>
        <w:t>A las decisiones resultantes de la aplicación de la presente disposición también le será aplicable lo dispuesto en el artículo 110 de la presente ley, cuyo plazo para solicitar la transacción con la UGPP será el 31 de diciembre de 2020.</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140. </w:t>
      </w:r>
      <w:r w:rsidRPr="00AC131A">
        <w:rPr>
          <w:rFonts w:ascii="Times New Roman" w:hAnsi="Times New Roman" w:cs="Times New Roman"/>
          <w:bCs/>
          <w:i/>
          <w:iCs/>
          <w:sz w:val="24"/>
          <w:szCs w:val="24"/>
          <w:lang w:val="es-CO"/>
        </w:rPr>
        <w:t xml:space="preserve">Defensor del contribuyente. </w:t>
      </w:r>
      <w:r w:rsidRPr="00AC131A">
        <w:rPr>
          <w:rFonts w:ascii="Times New Roman" w:hAnsi="Times New Roman" w:cs="Times New Roman"/>
          <w:sz w:val="24"/>
          <w:szCs w:val="24"/>
          <w:lang w:val="es-CO"/>
        </w:rPr>
        <w:t>Con el fin de garantizar el respeto a los derechos de los contribuyentes, responsables, agentes de retención, declarantes y usuarios aduaneros, el Gobierno nacional deberá tomar las medidas que busquen ampliar la planta de personal del Órgano Especial Defensor del Contribuyente y del Usuario Aduanero en el porcentaje que determine el estudio técnico correspondiente.</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El Órgano Especial Defensor del Contribuyente y del Usuario Aduanero, como mínimo, contará con un delegado por cada una de las Direcciones Seccionales Tipo III, previa disponibilidad presupuestal.</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141. </w:t>
      </w:r>
      <w:r w:rsidRPr="00AC131A">
        <w:rPr>
          <w:rFonts w:ascii="Times New Roman" w:hAnsi="Times New Roman" w:cs="Times New Roman"/>
          <w:bCs/>
          <w:i/>
          <w:iCs/>
          <w:sz w:val="24"/>
          <w:szCs w:val="24"/>
          <w:lang w:val="es-CO"/>
        </w:rPr>
        <w:t xml:space="preserve">Informe sobre los efectos de sustituir el IVA por el impuesto nacional al consumo. </w:t>
      </w:r>
      <w:r w:rsidRPr="00AC131A">
        <w:rPr>
          <w:rFonts w:ascii="Times New Roman" w:hAnsi="Times New Roman" w:cs="Times New Roman"/>
          <w:sz w:val="24"/>
          <w:szCs w:val="24"/>
          <w:lang w:val="es-CO"/>
        </w:rPr>
        <w:t>El Gobierno nacional en un término no mayor a seis (6) meses contados a partir de la promulgación de la presente ley, deberá entregar en las Secretarías Generales tanto de Senado como de Cámara de Representantes un informe que establezca técnicamente los efectos que generaría la eliminación y sustitución del IVA por el Impuesto Nacional al Consumo con una tarifa del 8%.</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Dicho informe deberá ser expuesto ante el Congreso de la República en sesión plenaria por separado tanto al Senado de la República como a la Cámara de Representantes.</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142. </w:t>
      </w:r>
      <w:r w:rsidRPr="00AC131A">
        <w:rPr>
          <w:rFonts w:ascii="Times New Roman" w:hAnsi="Times New Roman" w:cs="Times New Roman"/>
          <w:sz w:val="24"/>
          <w:szCs w:val="24"/>
          <w:lang w:val="es-CO"/>
        </w:rPr>
        <w:t>Adiciónese el parágrafo 5° al artículo 204 de la Ley 100 de 1993, el cual quedará así:</w:t>
      </w:r>
    </w:p>
    <w:p w:rsidR="00C6601D" w:rsidRPr="00AC131A" w:rsidRDefault="00C6601D"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Parágrafo 5º. </w:t>
      </w:r>
      <w:r w:rsidRPr="00AC131A">
        <w:rPr>
          <w:rFonts w:ascii="Times New Roman" w:hAnsi="Times New Roman" w:cs="Times New Roman"/>
          <w:sz w:val="24"/>
          <w:szCs w:val="24"/>
          <w:lang w:val="es-CO"/>
        </w:rPr>
        <w:t>La cotización mensual en salud al régimen contributivo a cargo de los pensionados para los años 2020 y 2021 se determinará mediante la siguiente tabla:</w:t>
      </w:r>
    </w:p>
    <w:p w:rsidR="00C6601D" w:rsidRPr="00AC131A" w:rsidRDefault="00C6601D" w:rsidP="00F63FB0">
      <w:pPr>
        <w:autoSpaceDE w:val="0"/>
        <w:autoSpaceDN w:val="0"/>
        <w:adjustRightInd w:val="0"/>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6603"/>
        <w:gridCol w:w="2747"/>
      </w:tblGrid>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Mesada pensional en salarios mínimos legales mensuales vigentes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Cotización mensual en salud</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8%</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&gt;1 SMLMV y hasta 2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&gt;2 SMLMV y hasta 5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12%</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&gt;5 SMLMV y hasta 8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12%</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&gt;8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12%</w:t>
            </w:r>
          </w:p>
        </w:tc>
      </w:tr>
    </w:tbl>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A partir del año 2022, se aplicará la siguiente tabla:</w:t>
      </w:r>
    </w:p>
    <w:p w:rsidR="00333CEB" w:rsidRPr="00AC131A" w:rsidRDefault="00333CEB" w:rsidP="00F63FB0">
      <w:pPr>
        <w:autoSpaceDE w:val="0"/>
        <w:autoSpaceDN w:val="0"/>
        <w:adjustRightInd w:val="0"/>
        <w:spacing w:after="0" w:line="240" w:lineRule="auto"/>
        <w:ind w:left="180"/>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6603"/>
        <w:gridCol w:w="2747"/>
      </w:tblGrid>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Mesada pensional en salarios mínimos legales mensuales vigentes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Cotización mensual en salud</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4%</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&gt;1 SMLMV y hasta 2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&gt;2 SMLMV y hasta 5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12%</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&gt;5 SMLMV y hasta 8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12%</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lastRenderedPageBreak/>
              <w:t>&gt;8 SMLMV</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12%</w:t>
            </w:r>
          </w:p>
        </w:tc>
      </w:tr>
    </w:tbl>
    <w:p w:rsidR="00333CEB" w:rsidRPr="00AC131A" w:rsidRDefault="00333CEB" w:rsidP="0091001D">
      <w:pPr>
        <w:spacing w:after="0" w:line="240" w:lineRule="auto"/>
        <w:jc w:val="both"/>
        <w:rPr>
          <w:rFonts w:ascii="Times New Roman" w:hAnsi="Times New Roman" w:cs="Times New Roman"/>
          <w:sz w:val="24"/>
          <w:szCs w:val="24"/>
          <w:lang w:val="es-CO"/>
        </w:rPr>
      </w:pPr>
    </w:p>
    <w:p w:rsidR="00333CEB" w:rsidRPr="00AC131A" w:rsidRDefault="00333CEB" w:rsidP="0091001D">
      <w:pPr>
        <w:spacing w:after="0" w:line="240" w:lineRule="auto"/>
        <w:jc w:val="both"/>
        <w:rPr>
          <w:rFonts w:ascii="Times New Roman" w:hAnsi="Times New Roman" w:cs="Times New Roman"/>
          <w:sz w:val="24"/>
          <w:szCs w:val="24"/>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143. </w:t>
      </w:r>
      <w:r w:rsidRPr="00AC131A">
        <w:rPr>
          <w:rStyle w:val="A0"/>
          <w:color w:val="auto"/>
          <w:lang w:val="es-CO"/>
        </w:rPr>
        <w:t>Modifíquese el artículo 212 de la Ley 223 de 1995,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212. </w:t>
      </w:r>
      <w:r w:rsidRPr="00AC131A">
        <w:rPr>
          <w:rStyle w:val="A0"/>
          <w:b/>
          <w:bCs/>
          <w:i/>
          <w:iCs/>
          <w:color w:val="auto"/>
          <w:lang w:val="es-CO"/>
        </w:rPr>
        <w:t>Participación del Distrito Capital</w:t>
      </w:r>
      <w:r w:rsidRPr="00AC131A">
        <w:rPr>
          <w:rStyle w:val="A0"/>
          <w:b/>
          <w:bCs/>
          <w:color w:val="auto"/>
          <w:lang w:val="es-CO"/>
        </w:rPr>
        <w:t xml:space="preserve">. </w:t>
      </w:r>
      <w:r w:rsidRPr="00AC131A">
        <w:rPr>
          <w:rStyle w:val="A0"/>
          <w:color w:val="auto"/>
          <w:lang w:val="es-CO"/>
        </w:rPr>
        <w:t>De conformidad con el artículo 324 de la Constitución Política, el Distrito Capital tendrá una participación del veinte por ciento (20%) del recaudo del impuesto correspondiente al consumo de cigarrillos y tabaco elaborado de producción nacional que se genere en su jurisdicción.</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El Distrito Capital es titular del impuesto que se genere, por concepto del consumo de cigarrillos y tabaco elaborado, de procedencia extranjera, en el ámbito de su jurisdicción, de conformidad con el artículo 1º de la Ley 19 de 1970. El impuesto que se genere, se distribuirá de la siguiente manera: el setenta por ciento (70%) para el Distrito Capital y el treinta por ciento (30%) restante para el departamento de Cundinamarca, a quien corresponde la titularidad de ese porcentaje.</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Artículo 144</w:t>
      </w:r>
      <w:r w:rsidRPr="00AC131A">
        <w:rPr>
          <w:rStyle w:val="A0"/>
          <w:b/>
          <w:color w:val="auto"/>
          <w:lang w:val="es-CO"/>
        </w:rPr>
        <w:t xml:space="preserve">. </w:t>
      </w:r>
      <w:r w:rsidRPr="00AC131A">
        <w:rPr>
          <w:rStyle w:val="A0"/>
          <w:bCs/>
          <w:i/>
          <w:iCs/>
          <w:color w:val="auto"/>
          <w:lang w:val="es-CO"/>
        </w:rPr>
        <w:t xml:space="preserve">Empresas de licores de los departamentos. </w:t>
      </w:r>
      <w:r w:rsidRPr="00AC131A">
        <w:rPr>
          <w:rStyle w:val="A0"/>
          <w:color w:val="auto"/>
          <w:lang w:val="es-CO"/>
        </w:rPr>
        <w:t>Las empresas de licores de los departamentos, que tienen en el ejercicio del monopolio rentístico, conservarán la naturaleza jurídica que tengan a la fecha de entrada en vigencia de la presente ley. Las que se creen en adelante deberán ser empresas industriales y comerciales del Estado, del orden Departamental.</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Artículo 145</w:t>
      </w:r>
      <w:r w:rsidRPr="00AC131A">
        <w:rPr>
          <w:rStyle w:val="A0"/>
          <w:b/>
          <w:color w:val="auto"/>
          <w:lang w:val="es-CO"/>
        </w:rPr>
        <w:t xml:space="preserve">. </w:t>
      </w:r>
      <w:r w:rsidRPr="00AC131A">
        <w:rPr>
          <w:rStyle w:val="A0"/>
          <w:bCs/>
          <w:i/>
          <w:iCs/>
          <w:color w:val="auto"/>
          <w:lang w:val="es-CO"/>
        </w:rPr>
        <w:t>Traslado de pérdidas fiscales por parte de las empresas de servicios públicos</w:t>
      </w:r>
      <w:r w:rsidRPr="00AC131A">
        <w:rPr>
          <w:rStyle w:val="A0"/>
          <w:bCs/>
          <w:color w:val="auto"/>
          <w:lang w:val="es-CO"/>
        </w:rPr>
        <w:t xml:space="preserve">. </w:t>
      </w:r>
      <w:r w:rsidRPr="00AC131A">
        <w:rPr>
          <w:rStyle w:val="A0"/>
          <w:color w:val="auto"/>
          <w:lang w:val="es-CO"/>
        </w:rPr>
        <w:t xml:space="preserve">Las empresas de servicios públicos que sean objeto de procesos de intervención por parte de la Superintendencia de Servicios Públicos y como parte de dicho proceso creen nuevas sociedades cuya finalidad sea la preservación de la continuidad en la prestación del servicio público, podrán aportar a estas nuevas sociedades el derecho a compensar el saldo de las pérdidas fiscales que la empresa intervenida no hubiera compensado en </w:t>
      </w:r>
      <w:r w:rsidR="00233B1F" w:rsidRPr="00AC131A">
        <w:rPr>
          <w:rStyle w:val="A0"/>
          <w:color w:val="auto"/>
          <w:lang w:val="es-CO"/>
        </w:rPr>
        <w:t>período</w:t>
      </w:r>
      <w:r w:rsidRPr="00AC131A">
        <w:rPr>
          <w:rStyle w:val="A0"/>
          <w:color w:val="auto"/>
          <w:lang w:val="es-CO"/>
        </w:rPr>
        <w:t>s fiscales anteriores. En consecuencia, para fines contables y comerciales el aporte consistirá en la transferencia del activo por impuesto diferido correspondiente.</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 xml:space="preserve">Las nuevas empresas receptoras del aporte antes mencionado podrán compensar, contra sus rentas líquidas obtenidas en el </w:t>
      </w:r>
      <w:r w:rsidR="00233B1F" w:rsidRPr="00AC131A">
        <w:rPr>
          <w:rStyle w:val="A0"/>
          <w:color w:val="auto"/>
          <w:lang w:val="es-CO"/>
        </w:rPr>
        <w:t>período</w:t>
      </w:r>
      <w:r w:rsidRPr="00AC131A">
        <w:rPr>
          <w:rStyle w:val="A0"/>
          <w:color w:val="auto"/>
          <w:lang w:val="es-CO"/>
        </w:rPr>
        <w:t xml:space="preserve"> fiscal del aporte o en los </w:t>
      </w:r>
      <w:r w:rsidR="00233B1F" w:rsidRPr="00AC131A">
        <w:rPr>
          <w:rStyle w:val="A0"/>
          <w:color w:val="auto"/>
          <w:lang w:val="es-CO"/>
        </w:rPr>
        <w:t>período</w:t>
      </w:r>
      <w:r w:rsidRPr="00AC131A">
        <w:rPr>
          <w:rStyle w:val="A0"/>
          <w:color w:val="auto"/>
          <w:lang w:val="es-CO"/>
        </w:rPr>
        <w:t>s fiscales siguientes, las pérdidas fiscales que les hubieran sido transferidas por la sociedad intervenida, sin la limitación de tiempo establecida en el Artículo 147 del -Estatuto Tributario.</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Igualmente, las empresas intervenidas de que trata el presente artículo podrán aportar a las nuevas sociedades que se creen con el fin de preservar la continuidad en la prestación del servicio público, los contratos de prestación de los servicios públicos junto con sus créditos asociados (incluyendo, pero sin limitarse a, las cuentas por cobrar pendientes de pago por parte de los clientes de la sociedad intervenida), así como cualquier otra cartera pendiente de cobro por parte de la sociedad intervenida. En estos casos, las nuevas sociedades podrán aplicar los Artículos 145 y 146 del Estatuto Tributario respecto de los saldos fiscales de los créditos aportados en virtud del presente artículo. En consecuencia, la cartera de dudoso o difícil recaudo será deducible de conformidad con las normas legales que le sean aplicables para tales efectos.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lastRenderedPageBreak/>
        <w:t>Parágrafo 1</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La compensación de las pérdidas fiscales en cabeza de las nuevas sociedades solo será procedente en las proporciones que les fuera aportado el derecho en el acto de aporte.</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2</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Solo podrán aplicar este tratamiento aquellas nuevas sociedades cuya principal actividad productora de renta sea la prestación de uno o varios servicios públicos prestados por la sociedad aportante.</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3</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 xml:space="preserve">Una vez realizado el aporte de las pérdidas fiscales establecido en el presente artículo, la sociedad intervenida no podrá compensar las pérdidas fiscales aportadas contra sus propias rentas líquidas del </w:t>
      </w:r>
      <w:r w:rsidR="00233B1F" w:rsidRPr="00AC131A">
        <w:rPr>
          <w:rStyle w:val="A0"/>
          <w:color w:val="auto"/>
          <w:lang w:val="es-CO"/>
        </w:rPr>
        <w:t>período</w:t>
      </w:r>
      <w:r w:rsidRPr="00AC131A">
        <w:rPr>
          <w:rStyle w:val="A0"/>
          <w:color w:val="auto"/>
          <w:lang w:val="es-CO"/>
        </w:rPr>
        <w:t xml:space="preserve"> fiscal o de </w:t>
      </w:r>
      <w:r w:rsidR="00233B1F" w:rsidRPr="00AC131A">
        <w:rPr>
          <w:rStyle w:val="A0"/>
          <w:color w:val="auto"/>
          <w:lang w:val="es-CO"/>
        </w:rPr>
        <w:t>período</w:t>
      </w:r>
      <w:r w:rsidRPr="00AC131A">
        <w:rPr>
          <w:rStyle w:val="A0"/>
          <w:color w:val="auto"/>
          <w:lang w:val="es-CO"/>
        </w:rPr>
        <w:t>s fiscales futuros.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146. </w:t>
      </w:r>
      <w:r w:rsidRPr="00AC131A">
        <w:rPr>
          <w:rStyle w:val="A0"/>
          <w:bCs/>
          <w:i/>
          <w:iCs/>
          <w:color w:val="auto"/>
          <w:lang w:val="es-CO"/>
        </w:rPr>
        <w:t>Capitalizaciones de la nación para asegurar la prestación del servicio público de energía</w:t>
      </w:r>
      <w:r w:rsidRPr="00AC131A">
        <w:rPr>
          <w:rStyle w:val="A0"/>
          <w:bCs/>
          <w:color w:val="auto"/>
          <w:lang w:val="es-CO"/>
        </w:rPr>
        <w:t xml:space="preserve">. </w:t>
      </w:r>
      <w:r w:rsidRPr="00AC131A">
        <w:rPr>
          <w:rStyle w:val="A0"/>
          <w:color w:val="auto"/>
          <w:lang w:val="es-CO"/>
        </w:rPr>
        <w:t>Con el fin exclusivo de garantizar la continuidad de la prestación de energía en la Costa Caribe, créase el Fondo de Sostenibilidad Financiera del Sector Eléctrico (FONSE) como un patrimonio autónomo, adscrito al Ministerio de Hacienda y Crédito Público, que será administrado por este o la entidad que este designe, cuyo objeto será la inversión de recursos en instrumentos de capital emitidos por empresas de servicios públicos de energía oficiales o mixtas, incluyendo acciones con condiciones especiales de participación, dividendos y/o recompra, entre otras. Las inversiones que realice el FONSE en los instrumentos de capital a los que se refiere este artículo podrán tener retornos iguales a cero o negativos de acuerdo con el comportamiento de las empresas en las que se realicen. El Gobierno nacional reglamentará la administración y funcionamiento del FONSE, así como los demás aspectos necesarios para el cabal cumplimiento de su objeto.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Parágrafo. </w:t>
      </w:r>
      <w:r w:rsidRPr="00AC131A">
        <w:rPr>
          <w:rStyle w:val="A0"/>
          <w:color w:val="auto"/>
          <w:lang w:val="es-CO"/>
        </w:rPr>
        <w:t>Las leyes anuales de presupuesto para los años 2021 a 2024 deberán incluir los recursos necesarios para el cumplimiento del objeto del FONSE hasta por un monto de $2 billones de pesos. Dichos recursos no requerirán de los trámites de asignación de vigencias futuras previstos en la Ley 819 de 2003 o sus modificaciones.</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147. </w:t>
      </w:r>
      <w:r w:rsidRPr="00AC131A">
        <w:rPr>
          <w:rStyle w:val="A0"/>
          <w:color w:val="auto"/>
          <w:lang w:val="es-CO"/>
        </w:rPr>
        <w:t>Modifíquese el inciso segundo del artículo 268 de la Ley 1955 de 2019, el cual quedará así:</w:t>
      </w:r>
    </w:p>
    <w:p w:rsidR="00C6601D" w:rsidRPr="00AC131A" w:rsidRDefault="00C6601D" w:rsidP="0091001D">
      <w:pPr>
        <w:spacing w:after="0" w:line="240" w:lineRule="auto"/>
        <w:ind w:left="180"/>
        <w:jc w:val="both"/>
        <w:rPr>
          <w:rStyle w:val="A0"/>
          <w:rFonts w:ascii="Times New Roman" w:hAnsi="Times New Roman" w:cs="Times New Roman"/>
          <w:color w:val="auto"/>
          <w:sz w:val="24"/>
          <w:szCs w:val="24"/>
          <w:lang w:val="es-CO"/>
        </w:rPr>
      </w:pPr>
    </w:p>
    <w:p w:rsidR="00333CEB" w:rsidRPr="00AC131A" w:rsidRDefault="00333CEB" w:rsidP="0091001D">
      <w:pPr>
        <w:spacing w:after="0" w:line="240" w:lineRule="auto"/>
        <w:ind w:left="180"/>
        <w:jc w:val="both"/>
        <w:rPr>
          <w:rFonts w:ascii="Times New Roman" w:hAnsi="Times New Roman" w:cs="Times New Roman"/>
          <w:sz w:val="24"/>
          <w:szCs w:val="24"/>
          <w:lang w:val="es-CO"/>
        </w:rPr>
      </w:pPr>
      <w:r w:rsidRPr="00AC131A">
        <w:rPr>
          <w:rStyle w:val="A0"/>
          <w:rFonts w:ascii="Times New Roman" w:hAnsi="Times New Roman" w:cs="Times New Roman"/>
          <w:color w:val="auto"/>
          <w:sz w:val="24"/>
          <w:szCs w:val="24"/>
          <w:lang w:val="es-CO"/>
        </w:rPr>
        <w:t xml:space="preserve">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w:t>
      </w:r>
      <w:r w:rsidR="00233B1F" w:rsidRPr="00AC131A">
        <w:rPr>
          <w:rStyle w:val="A0"/>
          <w:rFonts w:ascii="Times New Roman" w:hAnsi="Times New Roman" w:cs="Times New Roman"/>
          <w:color w:val="auto"/>
          <w:sz w:val="24"/>
          <w:szCs w:val="24"/>
          <w:lang w:val="es-CO"/>
        </w:rPr>
        <w:t>período</w:t>
      </w:r>
      <w:r w:rsidRPr="00AC131A">
        <w:rPr>
          <w:rStyle w:val="A0"/>
          <w:rFonts w:ascii="Times New Roman" w:hAnsi="Times New Roman" w:cs="Times New Roman"/>
          <w:color w:val="auto"/>
          <w:sz w:val="24"/>
          <w:szCs w:val="24"/>
          <w:lang w:val="es-CO"/>
        </w:rPr>
        <w:t xml:space="preserve"> de vigencia del beneficio, y cuya actividad económica principal consista en el desarrollo de actividades industriales, agropecuarias, comerciales, turísticas o de salud.</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148. </w:t>
      </w:r>
      <w:r w:rsidRPr="00AC131A">
        <w:rPr>
          <w:rStyle w:val="A0"/>
          <w:color w:val="auto"/>
          <w:lang w:val="es-CO"/>
        </w:rPr>
        <w:t>Modifíquese el parágrafo 4</w:t>
      </w:r>
      <w:r w:rsidRPr="00AC131A">
        <w:rPr>
          <w:rStyle w:val="A0"/>
          <w:bCs/>
          <w:color w:val="auto"/>
          <w:lang w:val="es-CO"/>
        </w:rPr>
        <w:t xml:space="preserve">º </w:t>
      </w:r>
      <w:r w:rsidRPr="00AC131A">
        <w:rPr>
          <w:rStyle w:val="A0"/>
          <w:color w:val="auto"/>
          <w:lang w:val="es-CO"/>
        </w:rPr>
        <w:t>del artículo 222 de la Ley 1819 de 2016,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Parágrafo 4º. </w:t>
      </w:r>
      <w:r w:rsidRPr="00AC131A">
        <w:rPr>
          <w:rStyle w:val="A0"/>
          <w:color w:val="auto"/>
          <w:lang w:val="es-CO"/>
        </w:rPr>
        <w:t xml:space="preserve">La tarifa del impuesto al carbono por unidad de combustible de la que trata este artículo, en Amazonas, Caquetá, Guainía, Guaviare, Putumayo, Vaupés, Vichada y los municipios de Sipí, Río Sucio, Alto Baudó, Bajo Baudó, Acandí, Unguía, Litoral de San Juan, </w:t>
      </w:r>
      <w:r w:rsidRPr="00AC131A">
        <w:rPr>
          <w:rStyle w:val="A0"/>
          <w:color w:val="auto"/>
          <w:lang w:val="es-CO"/>
        </w:rPr>
        <w:lastRenderedPageBreak/>
        <w:t>Bojayá, Medio Atrato, Iró, Bahía Solano, Juradó y Carmen del Darién del departamento del Chocó, para los combustibles enlistados en el inciso 1</w:t>
      </w:r>
      <w:r w:rsidRPr="00AC131A">
        <w:rPr>
          <w:rStyle w:val="A0"/>
          <w:bCs/>
          <w:color w:val="auto"/>
          <w:lang w:val="es-CO"/>
        </w:rPr>
        <w:t xml:space="preserve">° </w:t>
      </w:r>
      <w:r w:rsidRPr="00AC131A">
        <w:rPr>
          <w:rStyle w:val="A0"/>
          <w:color w:val="auto"/>
          <w:lang w:val="es-CO"/>
        </w:rPr>
        <w:t>del presente artículo será de cero pesos ($0).</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149. </w:t>
      </w:r>
      <w:r w:rsidRPr="00AC131A">
        <w:rPr>
          <w:rStyle w:val="A0"/>
          <w:bCs/>
          <w:i/>
          <w:iCs/>
          <w:color w:val="auto"/>
          <w:lang w:val="es-CO"/>
        </w:rPr>
        <w:t xml:space="preserve">Fondo de Fuentes Alternativas de Pago para el Desarrollo de Infraestructura (FIP). </w:t>
      </w:r>
      <w:r w:rsidRPr="00AC131A">
        <w:rPr>
          <w:rStyle w:val="A0"/>
          <w:color w:val="auto"/>
          <w:lang w:val="es-CO"/>
        </w:rPr>
        <w:t>Créase el patrimonio autónomo Fondo de Fuentes Alternativas de Pago para el Desarrollo de Infraestructura (FIP) administrado por el Gobierno nacional o la entidad que esta designe.</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El FIP tendrá por objeto la administración y gestión de recursos, que podrán destinarse como fuente de pago para el desarrollo de proyectos de infraestructura.</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El FIP estará constituido, entre otros recursos, con:</w:t>
      </w:r>
    </w:p>
    <w:p w:rsidR="00C6601D" w:rsidRPr="00AC131A" w:rsidRDefault="00C6601D" w:rsidP="0091001D">
      <w:pPr>
        <w:pStyle w:val="Pa21"/>
        <w:spacing w:line="240" w:lineRule="auto"/>
        <w:jc w:val="both"/>
        <w:rPr>
          <w:rStyle w:val="A0"/>
          <w:color w:val="auto"/>
          <w:lang w:val="es-CO"/>
        </w:rPr>
      </w:pPr>
    </w:p>
    <w:p w:rsidR="00333CEB" w:rsidRPr="00AC131A" w:rsidRDefault="00333CEB" w:rsidP="0091001D">
      <w:pPr>
        <w:pStyle w:val="Pa21"/>
        <w:spacing w:line="240" w:lineRule="auto"/>
        <w:jc w:val="both"/>
        <w:rPr>
          <w:lang w:val="es-CO"/>
        </w:rPr>
      </w:pPr>
      <w:r w:rsidRPr="00AC131A">
        <w:rPr>
          <w:rStyle w:val="A0"/>
          <w:color w:val="auto"/>
          <w:lang w:val="es-CO"/>
        </w:rPr>
        <w:t>a) Los recursos derivados de los cobros de valorización nacional;</w:t>
      </w:r>
    </w:p>
    <w:p w:rsidR="00333CEB" w:rsidRPr="00AC131A" w:rsidRDefault="00333CEB" w:rsidP="0091001D">
      <w:pPr>
        <w:pStyle w:val="Pa21"/>
        <w:spacing w:line="240" w:lineRule="auto"/>
        <w:jc w:val="both"/>
        <w:rPr>
          <w:lang w:val="es-CO"/>
        </w:rPr>
      </w:pPr>
      <w:r w:rsidRPr="00AC131A">
        <w:rPr>
          <w:rStyle w:val="A0"/>
          <w:color w:val="auto"/>
          <w:lang w:val="es-CO"/>
        </w:rPr>
        <w:t>b) Los recursos del valor residual de concesiones y obras públicas, y/o otras fuentes alternativas que defina el Gobierno nacional y/o las Entidades Territoriales;</w:t>
      </w:r>
    </w:p>
    <w:p w:rsidR="00333CEB" w:rsidRPr="00AC131A" w:rsidRDefault="00333CEB" w:rsidP="0091001D">
      <w:pPr>
        <w:pStyle w:val="Pa21"/>
        <w:spacing w:line="240" w:lineRule="auto"/>
        <w:jc w:val="both"/>
        <w:rPr>
          <w:lang w:val="es-CO"/>
        </w:rPr>
      </w:pPr>
      <w:r w:rsidRPr="00AC131A">
        <w:rPr>
          <w:rStyle w:val="A0"/>
          <w:color w:val="auto"/>
          <w:lang w:val="es-CO"/>
        </w:rPr>
        <w:t>c) Los rendimientos que genere el FIP y los que obtenga por la inversión de los recursos que integran su patrimonio;</w:t>
      </w:r>
    </w:p>
    <w:p w:rsidR="00333CEB" w:rsidRPr="00AC131A" w:rsidRDefault="00333CEB" w:rsidP="0091001D">
      <w:pPr>
        <w:pStyle w:val="Pa21"/>
        <w:spacing w:line="240" w:lineRule="auto"/>
        <w:jc w:val="both"/>
        <w:rPr>
          <w:lang w:val="es-CO"/>
        </w:rPr>
      </w:pPr>
      <w:r w:rsidRPr="00AC131A">
        <w:rPr>
          <w:rStyle w:val="A0"/>
          <w:color w:val="auto"/>
          <w:lang w:val="es-CO"/>
        </w:rPr>
        <w:t>d) Los recursos que obtenga a través de operaciones de crédito público y tesorería destinadas al cumplimiento del objeto del FIP y cuya fuente de pago deberá ser los recursos o derechos económicos que conformen su patrimonio. Estas operaciones no podrán contar con la garantía de la Nación y deberán surtir los trámites previstos en la normatividad aplicable para operaciones de crédito público, incluyendo, pero sin limitarse, al Decreto 1068 de 2015 y sus respectivas modificaciones;</w:t>
      </w:r>
    </w:p>
    <w:p w:rsidR="00333CEB" w:rsidRPr="00AC131A" w:rsidRDefault="00333CEB" w:rsidP="0091001D">
      <w:pPr>
        <w:pStyle w:val="Pa21"/>
        <w:spacing w:line="240" w:lineRule="auto"/>
        <w:jc w:val="both"/>
        <w:rPr>
          <w:lang w:val="es-CO"/>
        </w:rPr>
      </w:pPr>
      <w:r w:rsidRPr="00AC131A">
        <w:rPr>
          <w:rStyle w:val="A0"/>
          <w:color w:val="auto"/>
          <w:lang w:val="es-CO"/>
        </w:rPr>
        <w:t>e) Los recursos del Presupuesto General de la Nación a favor del FIP:</w:t>
      </w:r>
    </w:p>
    <w:p w:rsidR="00333CEB" w:rsidRPr="00AC131A" w:rsidRDefault="00333CEB" w:rsidP="0091001D">
      <w:pPr>
        <w:pStyle w:val="Pa21"/>
        <w:spacing w:line="240" w:lineRule="auto"/>
        <w:jc w:val="both"/>
        <w:rPr>
          <w:lang w:val="es-CO"/>
        </w:rPr>
      </w:pPr>
      <w:r w:rsidRPr="00AC131A">
        <w:rPr>
          <w:rStyle w:val="A0"/>
          <w:color w:val="auto"/>
          <w:lang w:val="es-CO"/>
        </w:rPr>
        <w:t>f) Los demás que determine el Gobierno nacional.</w:t>
      </w:r>
    </w:p>
    <w:p w:rsidR="00C6601D" w:rsidRPr="00AC131A" w:rsidRDefault="00C6601D" w:rsidP="0091001D">
      <w:pPr>
        <w:pStyle w:val="Pa6"/>
        <w:spacing w:line="240" w:lineRule="auto"/>
        <w:jc w:val="both"/>
        <w:rPr>
          <w:rStyle w:val="A0"/>
          <w:color w:val="auto"/>
          <w:lang w:val="es-CO"/>
        </w:rPr>
      </w:pPr>
    </w:p>
    <w:p w:rsidR="00333CEB" w:rsidRPr="00AC131A" w:rsidRDefault="00333CEB" w:rsidP="0091001D">
      <w:pPr>
        <w:pStyle w:val="Pa6"/>
        <w:spacing w:line="240" w:lineRule="auto"/>
        <w:jc w:val="both"/>
        <w:rPr>
          <w:lang w:val="es-CO"/>
        </w:rPr>
      </w:pPr>
      <w:r w:rsidRPr="00AC131A">
        <w:rPr>
          <w:rStyle w:val="A0"/>
          <w:color w:val="auto"/>
          <w:lang w:val="es-CO"/>
        </w:rPr>
        <w:t xml:space="preserve">El Gobierno nacional reglamentará la administración y funcionamiento del </w:t>
      </w:r>
      <w:proofErr w:type="gramStart"/>
      <w:r w:rsidRPr="00AC131A">
        <w:rPr>
          <w:rStyle w:val="A0"/>
          <w:color w:val="auto"/>
          <w:lang w:val="es-CO"/>
        </w:rPr>
        <w:t>FIP</w:t>
      </w:r>
      <w:proofErr w:type="gramEnd"/>
      <w:r w:rsidRPr="00AC131A">
        <w:rPr>
          <w:rStyle w:val="A0"/>
          <w:color w:val="auto"/>
          <w:lang w:val="es-CO"/>
        </w:rPr>
        <w:t xml:space="preserve"> así como los demás asuntos necesarios para el cumplimiento de su objeto.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1</w:t>
      </w:r>
      <w:r w:rsidRPr="00AC131A">
        <w:rPr>
          <w:rStyle w:val="A0"/>
          <w:b/>
          <w:bCs/>
          <w:i/>
          <w:iCs/>
          <w:color w:val="auto"/>
          <w:lang w:val="es-CO"/>
        </w:rPr>
        <w:t>º</w:t>
      </w:r>
      <w:r w:rsidRPr="00AC131A">
        <w:rPr>
          <w:rStyle w:val="A0"/>
          <w:b/>
          <w:bCs/>
          <w:color w:val="auto"/>
          <w:lang w:val="es-CO"/>
        </w:rPr>
        <w:t xml:space="preserve">. </w:t>
      </w:r>
      <w:r w:rsidRPr="00AC131A">
        <w:rPr>
          <w:rStyle w:val="A0"/>
          <w:color w:val="auto"/>
          <w:lang w:val="es-CO"/>
        </w:rPr>
        <w:t>Los bienes del FIP formarán un patrimonio autónomo distinto al de la Nación y al de su administrador.</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2</w:t>
      </w:r>
      <w:r w:rsidRPr="00AC131A">
        <w:rPr>
          <w:rStyle w:val="A0"/>
          <w:b/>
          <w:bCs/>
          <w:i/>
          <w:iCs/>
          <w:color w:val="auto"/>
          <w:lang w:val="es-CO"/>
        </w:rPr>
        <w:t>º</w:t>
      </w:r>
      <w:r w:rsidRPr="00AC131A">
        <w:rPr>
          <w:rStyle w:val="A0"/>
          <w:b/>
          <w:bCs/>
          <w:color w:val="auto"/>
          <w:lang w:val="es-CO"/>
        </w:rPr>
        <w:t xml:space="preserve">. </w:t>
      </w:r>
      <w:r w:rsidRPr="00AC131A">
        <w:rPr>
          <w:rStyle w:val="A0"/>
          <w:color w:val="auto"/>
          <w:lang w:val="es-CO"/>
        </w:rPr>
        <w:t>Los costos y gastos de administración del patrimonio autónomo se atenderán con cargo a sus recursos, conforme a la reglamentación que para tal efecto expida el Gobierno nacional.</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Parágrafo 3</w:t>
      </w:r>
      <w:r w:rsidRPr="00AC131A">
        <w:rPr>
          <w:rStyle w:val="A0"/>
          <w:b/>
          <w:bCs/>
          <w:i/>
          <w:iCs/>
          <w:color w:val="auto"/>
          <w:lang w:val="es-CO"/>
        </w:rPr>
        <w:t>º</w:t>
      </w:r>
      <w:r w:rsidRPr="00AC131A">
        <w:rPr>
          <w:rStyle w:val="A0"/>
          <w:color w:val="auto"/>
          <w:lang w:val="es-CO"/>
        </w:rPr>
        <w:t>. El FIP podrá entregar a cualquier título los recursos a las entidades concedentes para el desarrollo de proyectos de infraestructura, de acuerdo con las condiciones que se definan en los correspondientes contratos y reglamentos del FIP.</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Artículo 150</w:t>
      </w:r>
      <w:r w:rsidRPr="00AC131A">
        <w:rPr>
          <w:rStyle w:val="A0"/>
          <w:color w:val="auto"/>
          <w:lang w:val="es-CO"/>
        </w:rPr>
        <w:t>. Modifíquese el artículo 54 de la Ley 1430 de 2010, modificado por el artículo 177 de la Ley 1607 de 2012, el cual quedará así:</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 xml:space="preserve">Artículo 54. </w:t>
      </w:r>
      <w:r w:rsidRPr="00AC131A">
        <w:rPr>
          <w:rStyle w:val="A0"/>
          <w:b/>
          <w:bCs/>
          <w:i/>
          <w:iCs/>
          <w:color w:val="auto"/>
          <w:lang w:val="es-CO"/>
        </w:rPr>
        <w:t>Sujetos pasivos de los impuestos territoriales</w:t>
      </w:r>
      <w:r w:rsidRPr="00AC131A">
        <w:rPr>
          <w:rStyle w:val="A0"/>
          <w:b/>
          <w:bCs/>
          <w:color w:val="auto"/>
          <w:lang w:val="es-CO"/>
        </w:rPr>
        <w:t xml:space="preserve">. </w:t>
      </w:r>
      <w:r w:rsidRPr="00AC131A">
        <w:rPr>
          <w:rStyle w:val="A0"/>
          <w:color w:val="auto"/>
          <w:lang w:val="es-CO"/>
        </w:rPr>
        <w:t xml:space="preserve">Son sujetos pasivos de los impuestos departamentales y municipales, las personas naturales, jurídicas, sociedades de hecho y aquellas </w:t>
      </w:r>
      <w:r w:rsidRPr="00AC131A">
        <w:rPr>
          <w:rStyle w:val="A0"/>
          <w:color w:val="auto"/>
          <w:lang w:val="es-CO"/>
        </w:rPr>
        <w:lastRenderedPageBreak/>
        <w:t>en quienes se realicen el hecho gravado a través de consorcios, uniones temporales, patrimonios autónomos en quienes se figure el hecho generador del impuesto.</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materia de impuesto predial y valorización los bienes de uso público y obra de infraestructura continuarán excluidos de tales tributos, excepto las áreas ocupadas por edificios, parqueaderos, instalaciones, dispuestos para los usuarios internos o externos de los aeropuertos, así como los establecimientos mercantiles y las áreas que proporcionen bienes y servicios relacionados con la explotación comercial de los aeropuertos. En todo caso, no estarán gravados los aeropuertos y puertos no concesionados, las pistas, calles de rodaje, taxeos, hangares y plataformas, cuyo objeto es facilitar la operación de aeronaves. Son sujetos pasivos del impuesto predial, los tenedores a título de arrendamiento, uso, usufructo u otra forma de explotación comercial que se haga mediante establecimiento mercantil dentro de las áreas objeto del contrato de concesión correspondientes a puertos aéreos y marítimos.</w:t>
      </w:r>
    </w:p>
    <w:p w:rsidR="00C6601D" w:rsidRPr="00AC131A" w:rsidRDefault="00C6601D" w:rsidP="0091001D">
      <w:pPr>
        <w:pStyle w:val="Pa6"/>
        <w:spacing w:line="240" w:lineRule="auto"/>
        <w:ind w:left="180"/>
        <w:jc w:val="both"/>
        <w:rPr>
          <w:rStyle w:val="A0"/>
          <w:color w:val="auto"/>
          <w:lang w:val="es-CO"/>
        </w:rPr>
      </w:pPr>
    </w:p>
    <w:p w:rsidR="00333CEB" w:rsidRPr="00AC131A" w:rsidRDefault="00333CEB" w:rsidP="0091001D">
      <w:pPr>
        <w:pStyle w:val="Pa6"/>
        <w:spacing w:line="240" w:lineRule="auto"/>
        <w:ind w:left="180"/>
        <w:jc w:val="both"/>
        <w:rPr>
          <w:lang w:val="es-CO"/>
        </w:rPr>
      </w:pPr>
      <w:r w:rsidRPr="00AC131A">
        <w:rPr>
          <w:rStyle w:val="A0"/>
          <w:color w:val="auto"/>
          <w:lang w:val="es-CO"/>
        </w:rPr>
        <w:t>En este caso la base gravable se determinará así:</w:t>
      </w:r>
    </w:p>
    <w:p w:rsidR="00C6601D" w:rsidRPr="00AC131A" w:rsidRDefault="00C6601D" w:rsidP="0091001D">
      <w:pPr>
        <w:pStyle w:val="Pa21"/>
        <w:spacing w:line="240" w:lineRule="auto"/>
        <w:ind w:left="180"/>
        <w:jc w:val="both"/>
        <w:rPr>
          <w:rStyle w:val="A0"/>
          <w:color w:val="auto"/>
          <w:lang w:val="es-CO"/>
        </w:rPr>
      </w:pPr>
    </w:p>
    <w:p w:rsidR="00333CEB" w:rsidRPr="00AC131A" w:rsidRDefault="00333CEB" w:rsidP="0091001D">
      <w:pPr>
        <w:pStyle w:val="Pa21"/>
        <w:spacing w:line="240" w:lineRule="auto"/>
        <w:ind w:left="180"/>
        <w:jc w:val="both"/>
        <w:rPr>
          <w:lang w:val="es-CO"/>
        </w:rPr>
      </w:pPr>
      <w:r w:rsidRPr="00AC131A">
        <w:rPr>
          <w:rStyle w:val="A0"/>
          <w:color w:val="auto"/>
          <w:lang w:val="es-CO"/>
        </w:rPr>
        <w:t>a) Para los arrendatarios el valor de la tenencia equivale a un canon de arrendamiento mensual;</w:t>
      </w:r>
    </w:p>
    <w:p w:rsidR="00333CEB" w:rsidRPr="00AC131A" w:rsidRDefault="00333CEB" w:rsidP="0091001D">
      <w:pPr>
        <w:pStyle w:val="Pa21"/>
        <w:spacing w:line="240" w:lineRule="auto"/>
        <w:ind w:left="180"/>
        <w:jc w:val="both"/>
        <w:rPr>
          <w:lang w:val="es-CO"/>
        </w:rPr>
      </w:pPr>
      <w:r w:rsidRPr="00AC131A">
        <w:rPr>
          <w:rStyle w:val="A0"/>
          <w:color w:val="auto"/>
          <w:lang w:val="es-CO"/>
        </w:rPr>
        <w:t>b) Para los usuarios o usufructuarios el valor del derecho de uso del área objeto de tales derechos será objeto de valoración pericial;</w:t>
      </w:r>
    </w:p>
    <w:p w:rsidR="00333CEB" w:rsidRPr="00AC131A" w:rsidRDefault="00333CEB" w:rsidP="0091001D">
      <w:pPr>
        <w:pStyle w:val="Pa21"/>
        <w:spacing w:line="240" w:lineRule="auto"/>
        <w:ind w:left="180"/>
        <w:jc w:val="both"/>
        <w:rPr>
          <w:lang w:val="es-CO"/>
        </w:rPr>
      </w:pPr>
      <w:r w:rsidRPr="00AC131A">
        <w:rPr>
          <w:rStyle w:val="A0"/>
          <w:color w:val="auto"/>
          <w:lang w:val="es-CO"/>
        </w:rPr>
        <w:t>c) En los demás casos la base gravable será el avalúo que resulte de la proporción de áreas sujetas a explotación, teniendo en cuenta la información de la base catastral.</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1</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La remuneración y explotación de los contratos de concesión para la construcción de obras de infraestructura continuará sujeta a todos los impuestos directos que tengan como hecho generador los ingresos del contratista, incluidos los provenientes del recaudo de ingresos.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2</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Frente al impuesto a cargo de los patrimonios autónomos los fideicomitentes y/o beneficiarios, son responsables por las obligaciones formales y sustanciales del impuesto, en su calidad de sujetos pasivos. En los contratos de cuenta de participación el responsable del cumplimiento de la obligación de declarar es el socio gestor; en los consorcios, socios o partícipes de los consorcios, uniones temporales, lo será el representante de la forma contractual. Todo lo anterior, sin perjuicio de la facultad Tributaria respectiva de señalar agentes de retención frente a tales ingresos.</w:t>
      </w:r>
    </w:p>
    <w:p w:rsidR="00C6601D" w:rsidRPr="00AC131A" w:rsidRDefault="00C6601D" w:rsidP="0091001D">
      <w:pPr>
        <w:pStyle w:val="Pa6"/>
        <w:spacing w:line="240" w:lineRule="auto"/>
        <w:ind w:left="180"/>
        <w:jc w:val="both"/>
        <w:rPr>
          <w:rStyle w:val="A0"/>
          <w:b/>
          <w:bCs/>
          <w:color w:val="auto"/>
          <w:lang w:val="es-CO"/>
        </w:rPr>
      </w:pPr>
    </w:p>
    <w:p w:rsidR="00333CEB" w:rsidRPr="00AC131A" w:rsidRDefault="00333CEB" w:rsidP="0091001D">
      <w:pPr>
        <w:pStyle w:val="Pa6"/>
        <w:spacing w:line="240" w:lineRule="auto"/>
        <w:ind w:left="180"/>
        <w:jc w:val="both"/>
        <w:rPr>
          <w:lang w:val="es-CO"/>
        </w:rPr>
      </w:pPr>
      <w:r w:rsidRPr="00AC131A">
        <w:rPr>
          <w:rStyle w:val="A0"/>
          <w:b/>
          <w:bCs/>
          <w:color w:val="auto"/>
          <w:lang w:val="es-CO"/>
        </w:rPr>
        <w:t>Parágrafo 3</w:t>
      </w:r>
      <w:r w:rsidRPr="00AC131A">
        <w:rPr>
          <w:rStyle w:val="A0"/>
          <w:b/>
          <w:color w:val="auto"/>
          <w:lang w:val="es-CO"/>
        </w:rPr>
        <w:t>º</w:t>
      </w:r>
      <w:r w:rsidRPr="00AC131A">
        <w:rPr>
          <w:rStyle w:val="A0"/>
          <w:b/>
          <w:bCs/>
          <w:color w:val="auto"/>
          <w:lang w:val="es-CO"/>
        </w:rPr>
        <w:t xml:space="preserve">. </w:t>
      </w:r>
      <w:r w:rsidRPr="00AC131A">
        <w:rPr>
          <w:rStyle w:val="A0"/>
          <w:color w:val="auto"/>
          <w:lang w:val="es-CO"/>
        </w:rPr>
        <w:t>Lo dispuesto en este artículo aplicará a los nuevos contratos de concesión y de Asociación Pública Privada de puertos aéreos y marítimos que se suscriban o modifiquen adicionando el plazo inicialmente pactado.</w:t>
      </w:r>
    </w:p>
    <w:p w:rsidR="00C6601D" w:rsidRPr="00AC131A" w:rsidRDefault="00C6601D" w:rsidP="0091001D">
      <w:pPr>
        <w:pStyle w:val="Pa6"/>
        <w:spacing w:line="240" w:lineRule="auto"/>
        <w:jc w:val="both"/>
        <w:rPr>
          <w:rStyle w:val="A0"/>
          <w:b/>
          <w:bCs/>
          <w:color w:val="auto"/>
          <w:lang w:val="es-CO"/>
        </w:rPr>
      </w:pPr>
    </w:p>
    <w:p w:rsidR="00333CEB" w:rsidRPr="00AC131A" w:rsidRDefault="00333CEB" w:rsidP="0091001D">
      <w:pPr>
        <w:pStyle w:val="Pa6"/>
        <w:spacing w:line="240" w:lineRule="auto"/>
        <w:jc w:val="both"/>
        <w:rPr>
          <w:lang w:val="es-CO"/>
        </w:rPr>
      </w:pPr>
      <w:r w:rsidRPr="00AC131A">
        <w:rPr>
          <w:rStyle w:val="A0"/>
          <w:b/>
          <w:bCs/>
          <w:color w:val="auto"/>
          <w:lang w:val="es-CO"/>
        </w:rPr>
        <w:t xml:space="preserve">Artículo 151. </w:t>
      </w:r>
      <w:r w:rsidRPr="00AC131A">
        <w:rPr>
          <w:rStyle w:val="A0"/>
          <w:bCs/>
          <w:i/>
          <w:iCs/>
          <w:color w:val="auto"/>
          <w:lang w:val="es-CO"/>
        </w:rPr>
        <w:t>Contraprestaciones aeroportuarias</w:t>
      </w:r>
      <w:r w:rsidRPr="00AC131A">
        <w:rPr>
          <w:rStyle w:val="A0"/>
          <w:bCs/>
          <w:color w:val="auto"/>
          <w:lang w:val="es-CO"/>
        </w:rPr>
        <w:t xml:space="preserve">. </w:t>
      </w:r>
      <w:r w:rsidRPr="00AC131A">
        <w:rPr>
          <w:rStyle w:val="A0"/>
          <w:color w:val="auto"/>
          <w:lang w:val="es-CO"/>
        </w:rPr>
        <w:t xml:space="preserve">En los contratos de concesión o de Asociación Público Privada, suscritos o que se suscriban que tengan por objeto la construcción, mejoramiento o rehabilitación y/o la operación de uno o varios aeropuertos de propiedad de entidades del orden nacional, en los que se establezca una contraprestación a favor del concedente, el 20% del total de la contraprestación se trasladará a los municipios y/o distritos en los que se encuentren ubicados los correspondientes aeropuertos objeto de la concesión; en el caso que una concesión incluya varios aeropuertos, los recursos se distribuirán entre los municipios donde operan, de acuerdo a su participación en el total de pasajeros movilizados por la concesión. Estos recursos se priorizarán </w:t>
      </w:r>
      <w:r w:rsidRPr="00AC131A">
        <w:rPr>
          <w:rStyle w:val="A0"/>
          <w:color w:val="auto"/>
          <w:lang w:val="es-CO"/>
        </w:rPr>
        <w:lastRenderedPageBreak/>
        <w:t>por la entidad territorial correspondiente, a la construcción y/o mejoramiento de las vías de acceso al aeropuerto correspondiente. Del 80% restante de la contraprestación a trasladarse se descontará la contraprestación establecida en el artículo 308 la Ley 1955 de 2019, para gastos de funcionamiento de la Unidad Especial de Aeronáutica Civil y la Agencia Nacional de Infraestructura, o las entidades que hagan sus veces.</w:t>
      </w:r>
    </w:p>
    <w:p w:rsidR="00C6601D" w:rsidRPr="00AC131A" w:rsidRDefault="00C6601D" w:rsidP="0091001D">
      <w:pPr>
        <w:spacing w:after="0" w:line="240" w:lineRule="auto"/>
        <w:jc w:val="both"/>
        <w:rPr>
          <w:rStyle w:val="A0"/>
          <w:rFonts w:ascii="Times New Roman" w:hAnsi="Times New Roman" w:cs="Times New Roman"/>
          <w:b/>
          <w:bCs/>
          <w:color w:val="auto"/>
          <w:sz w:val="24"/>
          <w:szCs w:val="24"/>
          <w:lang w:val="es-CO"/>
        </w:rPr>
      </w:pPr>
    </w:p>
    <w:p w:rsidR="00333CEB" w:rsidRPr="00AC131A" w:rsidRDefault="00333CEB" w:rsidP="0091001D">
      <w:pPr>
        <w:spacing w:after="0" w:line="240" w:lineRule="auto"/>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b/>
          <w:bCs/>
          <w:color w:val="auto"/>
          <w:sz w:val="24"/>
          <w:szCs w:val="24"/>
          <w:lang w:val="es-CO"/>
        </w:rPr>
        <w:t xml:space="preserve">Artículo 152. </w:t>
      </w:r>
      <w:r w:rsidRPr="00AC131A">
        <w:rPr>
          <w:rStyle w:val="A0"/>
          <w:rFonts w:ascii="Times New Roman" w:hAnsi="Times New Roman" w:cs="Times New Roman"/>
          <w:color w:val="auto"/>
          <w:sz w:val="24"/>
          <w:szCs w:val="24"/>
          <w:lang w:val="es-CO"/>
        </w:rPr>
        <w:t>Créase una tasa por el trámite de control previo de integraciones empresariales que adelanta la Superintendencia de Industria y Comercio de acuerdo con lo previsto en los artículos 9º a 13 de la Ley 1340 de 2009.</w:t>
      </w:r>
    </w:p>
    <w:p w:rsidR="00333CEB" w:rsidRPr="00AC131A" w:rsidRDefault="00333CEB" w:rsidP="0091001D">
      <w:pPr>
        <w:spacing w:after="0" w:line="240" w:lineRule="auto"/>
        <w:jc w:val="both"/>
        <w:rPr>
          <w:rStyle w:val="A0"/>
          <w:rFonts w:ascii="Times New Roman" w:hAnsi="Times New Roman" w:cs="Times New Roman"/>
          <w:color w:val="auto"/>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El sujeto pasivo de la tasa será la persona que promueva la iniciación del trámite de control previo de integraciones empresariales.</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La Superintendencia de Industria y Comercio fijará el valor de la tasa creada mediante el presente artículo. Para tal propósito, se tendrán en cuenta los siguientes criterios:</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1. El valor de la tasa se cobrará en proporción con el tipo de procedimiento que deba agotarse para adoptar la decisión final, de acuerdo con lo dispuesto en los artículos 9º y 10 de la Ley 1340 de 2009.</w:t>
      </w: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2. El monto global guardará directa correspondencia con los costos asociados a la prestación del servicio.</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El ajuste anual de las tasas fijadas en la forma establecida en este artículo no podrá exceder el porcentaje en que varíe el índice de precios al consumidor, nivel ingresos medios, fijado por el Departamento Administrativo Nacional de Estadística (DANE).</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153. </w:t>
      </w:r>
      <w:r w:rsidRPr="00AC131A">
        <w:rPr>
          <w:rFonts w:ascii="Times New Roman" w:hAnsi="Times New Roman" w:cs="Times New Roman"/>
          <w:sz w:val="24"/>
          <w:szCs w:val="24"/>
          <w:lang w:val="es-CO"/>
        </w:rPr>
        <w:t>Los funcionarios de la Auditoría General de la República tendrán derecho a que se les reconozca y pague la bonificación especial denominada quinquenio, en las mismas condiciones en que se liquida y paga a los funcionarios de la Contraloría General de la República.</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154. </w:t>
      </w:r>
      <w:r w:rsidRPr="00AC131A">
        <w:rPr>
          <w:rFonts w:ascii="Times New Roman" w:hAnsi="Times New Roman" w:cs="Times New Roman"/>
          <w:sz w:val="24"/>
          <w:szCs w:val="24"/>
          <w:lang w:val="es-CO"/>
        </w:rPr>
        <w:t>Adiciónese un parágrafo y modifíquese el parágrafo transitorio del artículo 100 de la Ley 1438 de 2011, los cuales quedarán así:</w:t>
      </w:r>
    </w:p>
    <w:p w:rsidR="00C6601D" w:rsidRPr="00AC131A" w:rsidRDefault="00C6601D"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Parágrafo. </w:t>
      </w:r>
      <w:r w:rsidRPr="00AC131A">
        <w:rPr>
          <w:rFonts w:ascii="Times New Roman" w:hAnsi="Times New Roman" w:cs="Times New Roman"/>
          <w:sz w:val="24"/>
          <w:szCs w:val="24"/>
          <w:lang w:val="es-CO"/>
        </w:rPr>
        <w:t>Las Instituciones Prestadoras de Servicios de Salud que se encuentren en proceso de acreditación ante la entidad competente, podrán acceder a los recursos recaudados por la estampilla pro-hospital universitario, hasta el 31 de diciembre de 2021.</w:t>
      </w:r>
    </w:p>
    <w:p w:rsidR="00C6601D" w:rsidRPr="00AC131A" w:rsidRDefault="00C6601D" w:rsidP="0091001D">
      <w:pPr>
        <w:autoSpaceDE w:val="0"/>
        <w:autoSpaceDN w:val="0"/>
        <w:adjustRightInd w:val="0"/>
        <w:spacing w:after="0" w:line="240" w:lineRule="auto"/>
        <w:ind w:left="180"/>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Parágrafo Transitorio. </w:t>
      </w:r>
      <w:r w:rsidRPr="00AC131A">
        <w:rPr>
          <w:rFonts w:ascii="Times New Roman" w:hAnsi="Times New Roman" w:cs="Times New Roman"/>
          <w:sz w:val="24"/>
          <w:szCs w:val="24"/>
          <w:lang w:val="es-CO"/>
        </w:rPr>
        <w:t>A partir del 1º de enero del año 2021 solo podrán denominarse Hospitales Universitarios a aquellas instituciones que cumplan con los requisitos definidos en el artículo 100 de la Ley 1438 de 2011.</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155. </w:t>
      </w:r>
      <w:r w:rsidRPr="00AC131A">
        <w:rPr>
          <w:rFonts w:ascii="Times New Roman" w:hAnsi="Times New Roman" w:cs="Times New Roman"/>
          <w:bCs/>
          <w:i/>
          <w:iCs/>
          <w:sz w:val="24"/>
          <w:szCs w:val="24"/>
          <w:lang w:val="es-CO"/>
        </w:rPr>
        <w:t>Contraprestación por uso comercial y turístico de playas y terrenos de bajamar</w:t>
      </w:r>
      <w:r w:rsidRPr="00AC131A">
        <w:rPr>
          <w:rFonts w:ascii="Times New Roman" w:hAnsi="Times New Roman" w:cs="Times New Roman"/>
          <w:bCs/>
          <w:sz w:val="24"/>
          <w:szCs w:val="24"/>
          <w:lang w:val="es-CO"/>
        </w:rPr>
        <w:t xml:space="preserve">. </w:t>
      </w:r>
      <w:r w:rsidRPr="00AC131A">
        <w:rPr>
          <w:rFonts w:ascii="Times New Roman" w:hAnsi="Times New Roman" w:cs="Times New Roman"/>
          <w:sz w:val="24"/>
          <w:szCs w:val="24"/>
          <w:lang w:val="es-CO"/>
        </w:rPr>
        <w:t xml:space="preserve">Las personas jurídicas que posean permisos, licencias o concesiones temporales para el uso, </w:t>
      </w:r>
      <w:proofErr w:type="gramStart"/>
      <w:r w:rsidRPr="00AC131A">
        <w:rPr>
          <w:rFonts w:ascii="Times New Roman" w:hAnsi="Times New Roman" w:cs="Times New Roman"/>
          <w:sz w:val="24"/>
          <w:szCs w:val="24"/>
          <w:lang w:val="es-CO"/>
        </w:rPr>
        <w:t>goce</w:t>
      </w:r>
      <w:proofErr w:type="gramEnd"/>
      <w:r w:rsidRPr="00AC131A">
        <w:rPr>
          <w:rFonts w:ascii="Times New Roman" w:hAnsi="Times New Roman" w:cs="Times New Roman"/>
          <w:sz w:val="24"/>
          <w:szCs w:val="24"/>
          <w:lang w:val="es-CO"/>
        </w:rPr>
        <w:t xml:space="preserve"> y disfrute exclusivo con fines comerciales y turísticos de playas y terrenos de baja mar, deberán pagar una contraprestación por el aprovechamiento de dichos terrenos de dominio público. Esta será definida por el Gobierno nacional en función del número de visitantes promedio anual, para </w:t>
      </w:r>
      <w:r w:rsidRPr="00AC131A">
        <w:rPr>
          <w:rFonts w:ascii="Times New Roman" w:hAnsi="Times New Roman" w:cs="Times New Roman"/>
          <w:sz w:val="24"/>
          <w:szCs w:val="24"/>
          <w:lang w:val="es-CO"/>
        </w:rPr>
        <w:lastRenderedPageBreak/>
        <w:t xml:space="preserve">el primer año se calculará sobre la base de una proyección de visitantes y se ajustará anualmente según el número de visitantes del </w:t>
      </w:r>
      <w:r w:rsidR="00233B1F" w:rsidRPr="00AC131A">
        <w:rPr>
          <w:rFonts w:ascii="Times New Roman" w:hAnsi="Times New Roman" w:cs="Times New Roman"/>
          <w:sz w:val="24"/>
          <w:szCs w:val="24"/>
          <w:lang w:val="es-CO"/>
        </w:rPr>
        <w:t>período</w:t>
      </w:r>
      <w:r w:rsidRPr="00AC131A">
        <w:rPr>
          <w:rFonts w:ascii="Times New Roman" w:hAnsi="Times New Roman" w:cs="Times New Roman"/>
          <w:sz w:val="24"/>
          <w:szCs w:val="24"/>
          <w:lang w:val="es-CO"/>
        </w:rPr>
        <w:t xml:space="preserve"> anterior. El cálculo será realizado por el Ministerio de Comercio, Industria y Turismo.</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El recaudo mencionado en el inciso anterior estará a cargo de la Dirección General Marítima (Dimar), quien deberá distribuirlo con el municipio en el cual se encuentren las áreas de uso comercial o turístico por las cuales se cobra la contraprestación. Dicho recaudo se distribuirá en una proporción de sesenta por ciento (60%) para los municipios y cuarenta por ciento (40%) para la Dimar.</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Los recursos recaudados por concepto de la contraprestación del uso comercial y turístico de playas y terrenos de baja mar deberán ser invertidos exclusivamente en proyectos de recuperación y mantenimiento de playas, ecosistemas marinos y de manglares, fortaleciendo el desarrollo económico y turístico en armonía con la protección de los recursos naturales.</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Parágrafo. </w:t>
      </w:r>
      <w:r w:rsidRPr="00AC131A">
        <w:rPr>
          <w:rFonts w:ascii="Times New Roman" w:hAnsi="Times New Roman" w:cs="Times New Roman"/>
          <w:sz w:val="24"/>
          <w:szCs w:val="24"/>
          <w:lang w:val="es-CO"/>
        </w:rPr>
        <w:t>Por la inexistencia de municipios en el departamento de San Andrés, Providencia y Santa Catalina, la Dimar liquidará el recaudo correspondiente a favor de dicho departamento.</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156. </w:t>
      </w:r>
      <w:r w:rsidRPr="00AC131A">
        <w:rPr>
          <w:rFonts w:ascii="Times New Roman" w:hAnsi="Times New Roman" w:cs="Times New Roman"/>
          <w:sz w:val="24"/>
          <w:szCs w:val="24"/>
          <w:lang w:val="es-CO"/>
        </w:rPr>
        <w:t>Facúltese al Gobierno nacional para conceder a los entes territoriales beneficios temporales, de acuerdo con su categoría, exonerándoles entre un cincuenta (50) y un cien por ciento (100%) en el pago de los intereses, causados por obligaciones derivadas de transferencias de subsidios, contratos o convenios interadministrativos.</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333CEB" w:rsidRPr="00AC131A" w:rsidRDefault="00333CEB"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Los beneficios adoptados se concederán a los entes territoriales conforme a su categoría:</w:t>
      </w:r>
    </w:p>
    <w:p w:rsidR="00C6601D" w:rsidRPr="00AC131A" w:rsidRDefault="00C6601D" w:rsidP="00F63FB0">
      <w:pPr>
        <w:autoSpaceDE w:val="0"/>
        <w:autoSpaceDN w:val="0"/>
        <w:adjustRightInd w:val="0"/>
        <w:spacing w:after="0" w:line="240" w:lineRule="auto"/>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2476"/>
        <w:gridCol w:w="1136"/>
      </w:tblGrid>
      <w:tr w:rsidR="00AC131A" w:rsidRPr="00AC131A" w:rsidTr="00F63FB0">
        <w:trPr>
          <w:jc w:val="center"/>
        </w:trPr>
        <w:tc>
          <w:tcPr>
            <w:tcW w:w="0" w:type="auto"/>
            <w:gridSpan w:val="2"/>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Municipios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Categoría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Intereses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Sexta (6a)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100%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Quinta (5a)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90%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Cuarta (4a)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80%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Tercera (3a)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70%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Segunda (2a)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60%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Primera (1a) y Especial</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50%</w:t>
            </w:r>
          </w:p>
        </w:tc>
      </w:tr>
    </w:tbl>
    <w:p w:rsidR="00333CEB" w:rsidRPr="00AC131A" w:rsidRDefault="00333CEB" w:rsidP="00F63FB0">
      <w:pPr>
        <w:spacing w:after="0" w:line="240" w:lineRule="auto"/>
        <w:jc w:val="center"/>
        <w:rPr>
          <w:rFonts w:ascii="Times New Roman" w:hAnsi="Times New Roman" w:cs="Times New Roman"/>
          <w:sz w:val="24"/>
          <w:szCs w:val="24"/>
          <w:lang w:val="es-CO"/>
        </w:rPr>
      </w:pPr>
    </w:p>
    <w:p w:rsidR="009F2909" w:rsidRPr="00AC131A" w:rsidRDefault="009F2909" w:rsidP="00F63FB0">
      <w:pPr>
        <w:spacing w:after="0" w:line="240" w:lineRule="auto"/>
        <w:jc w:val="center"/>
        <w:rPr>
          <w:rFonts w:ascii="Times New Roman" w:hAnsi="Times New Roman" w:cs="Times New Roman"/>
          <w:sz w:val="24"/>
          <w:szCs w:val="24"/>
          <w:lang w:val="es-CO"/>
        </w:rPr>
      </w:pPr>
    </w:p>
    <w:tbl>
      <w:tblPr>
        <w:tblStyle w:val="Tablaconcuadrcula"/>
        <w:tblW w:w="0" w:type="auto"/>
        <w:jc w:val="center"/>
        <w:tblLook w:val="04A0" w:firstRow="1" w:lastRow="0" w:firstColumn="1" w:lastColumn="0" w:noHBand="0" w:noVBand="1"/>
      </w:tblPr>
      <w:tblGrid>
        <w:gridCol w:w="2476"/>
        <w:gridCol w:w="1136"/>
      </w:tblGrid>
      <w:tr w:rsidR="00AC131A" w:rsidRPr="00AC131A" w:rsidTr="00F63FB0">
        <w:trPr>
          <w:jc w:val="center"/>
        </w:trPr>
        <w:tc>
          <w:tcPr>
            <w:tcW w:w="0" w:type="auto"/>
            <w:gridSpan w:val="2"/>
            <w:vAlign w:val="center"/>
          </w:tcPr>
          <w:p w:rsidR="009F2909" w:rsidRPr="00AC131A" w:rsidRDefault="009F2909" w:rsidP="00F63FB0">
            <w:pPr>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Departamentos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Categoría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b/>
                <w:bCs/>
                <w:sz w:val="24"/>
                <w:szCs w:val="24"/>
                <w:lang w:val="es-CO"/>
              </w:rPr>
              <w:t>Intereses</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Cuarta (4a)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80%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Tercera (3a)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70%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Segunda (2a)</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60%</w:t>
            </w:r>
          </w:p>
        </w:tc>
      </w:tr>
      <w:tr w:rsidR="00AC131A" w:rsidRPr="00AC131A" w:rsidTr="00F63FB0">
        <w:trPr>
          <w:jc w:val="center"/>
        </w:trPr>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Primera (1a) y Especial</w:t>
            </w:r>
          </w:p>
        </w:tc>
        <w:tc>
          <w:tcPr>
            <w:tcW w:w="0" w:type="auto"/>
            <w:vAlign w:val="center"/>
          </w:tcPr>
          <w:p w:rsidR="009F2909" w:rsidRPr="00AC131A" w:rsidRDefault="009F2909" w:rsidP="00F63FB0">
            <w:pPr>
              <w:autoSpaceDE w:val="0"/>
              <w:autoSpaceDN w:val="0"/>
              <w:adjustRightInd w:val="0"/>
              <w:jc w:val="center"/>
              <w:rPr>
                <w:rFonts w:ascii="Times New Roman" w:hAnsi="Times New Roman" w:cs="Times New Roman"/>
                <w:sz w:val="24"/>
                <w:szCs w:val="24"/>
                <w:lang w:val="es-CO"/>
              </w:rPr>
            </w:pPr>
            <w:r w:rsidRPr="00AC131A">
              <w:rPr>
                <w:rFonts w:ascii="Times New Roman" w:hAnsi="Times New Roman" w:cs="Times New Roman"/>
                <w:sz w:val="24"/>
                <w:szCs w:val="24"/>
                <w:lang w:val="es-CO"/>
              </w:rPr>
              <w:t>50%</w:t>
            </w:r>
          </w:p>
        </w:tc>
      </w:tr>
    </w:tbl>
    <w:p w:rsidR="000060F5" w:rsidRPr="00AC131A" w:rsidRDefault="000060F5" w:rsidP="0091001D">
      <w:pPr>
        <w:spacing w:after="0" w:line="240" w:lineRule="auto"/>
        <w:jc w:val="both"/>
        <w:rPr>
          <w:rFonts w:ascii="Times New Roman" w:hAnsi="Times New Roman" w:cs="Times New Roman"/>
          <w:sz w:val="24"/>
          <w:szCs w:val="24"/>
          <w:lang w:val="es-CO"/>
        </w:rPr>
      </w:pPr>
    </w:p>
    <w:p w:rsidR="000060F5" w:rsidRPr="00AC131A" w:rsidRDefault="000060F5" w:rsidP="0091001D">
      <w:pPr>
        <w:spacing w:after="0" w:line="240" w:lineRule="auto"/>
        <w:jc w:val="both"/>
        <w:rPr>
          <w:rFonts w:ascii="Times New Roman" w:hAnsi="Times New Roman" w:cs="Times New Roman"/>
          <w:sz w:val="24"/>
          <w:szCs w:val="24"/>
          <w:lang w:val="es-CO"/>
        </w:rPr>
      </w:pPr>
    </w:p>
    <w:p w:rsidR="000060F5" w:rsidRPr="00AC131A" w:rsidRDefault="000060F5" w:rsidP="0091001D">
      <w:pPr>
        <w:pStyle w:val="Pa6"/>
        <w:spacing w:line="240" w:lineRule="auto"/>
        <w:jc w:val="both"/>
        <w:rPr>
          <w:lang w:val="es-CO"/>
        </w:rPr>
      </w:pPr>
      <w:r w:rsidRPr="00AC131A">
        <w:rPr>
          <w:rStyle w:val="A0"/>
          <w:color w:val="auto"/>
          <w:lang w:val="es-CO"/>
        </w:rPr>
        <w:t>Para acceder a lo dispuesto en el presente artículo los entes territoriales deberán cancelar la totalidad del capital adeudado. Esta disposición aplicará también para aquellas obligaciones que se encuentren en discusión judicial.</w:t>
      </w:r>
    </w:p>
    <w:p w:rsidR="00C6601D" w:rsidRPr="00AC131A" w:rsidRDefault="00C6601D" w:rsidP="0091001D">
      <w:pPr>
        <w:pStyle w:val="Pa6"/>
        <w:spacing w:line="240" w:lineRule="auto"/>
        <w:jc w:val="both"/>
        <w:rPr>
          <w:rStyle w:val="A0"/>
          <w:b/>
          <w:bCs/>
          <w:color w:val="auto"/>
          <w:lang w:val="es-CO"/>
        </w:rPr>
      </w:pPr>
    </w:p>
    <w:p w:rsidR="000060F5" w:rsidRPr="00AC131A" w:rsidRDefault="000060F5" w:rsidP="0091001D">
      <w:pPr>
        <w:pStyle w:val="Pa6"/>
        <w:spacing w:line="240" w:lineRule="auto"/>
        <w:jc w:val="both"/>
        <w:rPr>
          <w:lang w:val="es-CO"/>
        </w:rPr>
      </w:pPr>
      <w:r w:rsidRPr="00AC131A">
        <w:rPr>
          <w:rStyle w:val="A0"/>
          <w:b/>
          <w:bCs/>
          <w:color w:val="auto"/>
          <w:lang w:val="es-CO"/>
        </w:rPr>
        <w:t xml:space="preserve">Parágrafo. </w:t>
      </w:r>
      <w:r w:rsidRPr="00AC131A">
        <w:rPr>
          <w:rStyle w:val="A0"/>
          <w:color w:val="auto"/>
          <w:lang w:val="es-CO"/>
        </w:rPr>
        <w:t>El Gobierno nacional tendrá el término de seis (6) meses contados a partir de la vigencia de esta ley, para reglamentar lo referente a la aplicación de los beneficios temporales que concede el artículo; y se tendrá un (1) año, a partir de la reglamentación, para que los entes territoriales accedan a dichos beneficios.</w:t>
      </w:r>
    </w:p>
    <w:p w:rsidR="00C6601D" w:rsidRPr="00AC131A" w:rsidRDefault="00C6601D" w:rsidP="0091001D">
      <w:pPr>
        <w:pStyle w:val="Pa6"/>
        <w:spacing w:line="240" w:lineRule="auto"/>
        <w:jc w:val="both"/>
        <w:rPr>
          <w:rStyle w:val="A0"/>
          <w:b/>
          <w:bCs/>
          <w:color w:val="auto"/>
          <w:lang w:val="es-CO"/>
        </w:rPr>
      </w:pPr>
    </w:p>
    <w:p w:rsidR="000060F5" w:rsidRPr="00AC131A" w:rsidRDefault="000060F5" w:rsidP="0091001D">
      <w:pPr>
        <w:pStyle w:val="Pa6"/>
        <w:spacing w:line="240" w:lineRule="auto"/>
        <w:jc w:val="both"/>
        <w:rPr>
          <w:lang w:val="es-CO"/>
        </w:rPr>
      </w:pPr>
      <w:r w:rsidRPr="00AC131A">
        <w:rPr>
          <w:rStyle w:val="A0"/>
          <w:b/>
          <w:bCs/>
          <w:color w:val="auto"/>
          <w:lang w:val="es-CO"/>
        </w:rPr>
        <w:t xml:space="preserve">Artículo 157. </w:t>
      </w:r>
      <w:r w:rsidRPr="00AC131A">
        <w:rPr>
          <w:rStyle w:val="A0"/>
          <w:color w:val="auto"/>
          <w:lang w:val="es-CO"/>
        </w:rPr>
        <w:t>Los distribuidores mayoristas o comercializadores industriales de combustibles, que a diciembre 31 de 2016 tuvieren inventarios de combustibles, sobre los cuales, a la fecha de expedición de la presente ley, no hubieren podido recuperar el diferencial existente entre el impuesto nacional a la gasolina y ACPM pagado al productor o importador y el impuesto nacional a la gasolina y ACPM autorizado por la Ley 1819 de 2016 para ser cobrado a partir del 1</w:t>
      </w:r>
      <w:r w:rsidRPr="00AC131A">
        <w:rPr>
          <w:rStyle w:val="A0"/>
          <w:bCs/>
          <w:color w:val="auto"/>
          <w:lang w:val="es-CO"/>
        </w:rPr>
        <w:t xml:space="preserve">º </w:t>
      </w:r>
      <w:r w:rsidRPr="00AC131A">
        <w:rPr>
          <w:rStyle w:val="A0"/>
          <w:color w:val="auto"/>
          <w:lang w:val="es-CO"/>
        </w:rPr>
        <w:t>de enero de 2017, podrán solicitar y obtener la devolución de dicho diferencial por parte del productor o importador, quien a su turno deberá imputarlo en su declaración de impuesto nacional a la gasolina y ACPM, correspondiente al mes en que realicen la devolución o a uno cualquiera de los siguientes meses.</w:t>
      </w:r>
    </w:p>
    <w:p w:rsidR="00C6601D" w:rsidRPr="00AC131A" w:rsidRDefault="00C6601D" w:rsidP="0091001D">
      <w:pPr>
        <w:pStyle w:val="Pa6"/>
        <w:spacing w:line="240" w:lineRule="auto"/>
        <w:jc w:val="both"/>
        <w:rPr>
          <w:rStyle w:val="A0"/>
          <w:color w:val="auto"/>
          <w:lang w:val="es-CO"/>
        </w:rPr>
      </w:pPr>
    </w:p>
    <w:p w:rsidR="000060F5" w:rsidRPr="00AC131A" w:rsidRDefault="000060F5" w:rsidP="0091001D">
      <w:pPr>
        <w:pStyle w:val="Pa6"/>
        <w:spacing w:line="240" w:lineRule="auto"/>
        <w:jc w:val="both"/>
        <w:rPr>
          <w:lang w:val="es-CO"/>
        </w:rPr>
      </w:pPr>
      <w:r w:rsidRPr="00AC131A">
        <w:rPr>
          <w:rStyle w:val="A0"/>
          <w:color w:val="auto"/>
          <w:lang w:val="es-CO"/>
        </w:rPr>
        <w:t>Para tal efecto, a partir del 1° de enero de 2020, el distribuidor mayorista o comercializador industrial deberá certificar al productor o importador, el monto del diferencial al que se refiere el presente artículo, mediante certificación suscrita por el revisor fiscal, con base en la cual el productor o importador efectuará la devolución respectiva a favor del distribuidor mayorista o comercializador industrial.</w:t>
      </w:r>
    </w:p>
    <w:p w:rsidR="00C6601D" w:rsidRPr="00AC131A" w:rsidRDefault="00C6601D" w:rsidP="0091001D">
      <w:pPr>
        <w:pStyle w:val="Pa6"/>
        <w:spacing w:line="240" w:lineRule="auto"/>
        <w:jc w:val="both"/>
        <w:rPr>
          <w:rStyle w:val="A0"/>
          <w:b/>
          <w:bCs/>
          <w:color w:val="auto"/>
          <w:lang w:val="es-CO"/>
        </w:rPr>
      </w:pPr>
    </w:p>
    <w:p w:rsidR="000060F5" w:rsidRPr="00AC131A" w:rsidRDefault="000060F5" w:rsidP="0091001D">
      <w:pPr>
        <w:pStyle w:val="Pa6"/>
        <w:spacing w:line="240" w:lineRule="auto"/>
        <w:jc w:val="both"/>
        <w:rPr>
          <w:lang w:val="es-CO"/>
        </w:rPr>
      </w:pPr>
      <w:r w:rsidRPr="00AC131A">
        <w:rPr>
          <w:rStyle w:val="A0"/>
          <w:b/>
          <w:bCs/>
          <w:color w:val="auto"/>
          <w:lang w:val="es-CO"/>
        </w:rPr>
        <w:t xml:space="preserve">Artículo 158. </w:t>
      </w:r>
      <w:r w:rsidRPr="00AC131A">
        <w:rPr>
          <w:rStyle w:val="A0"/>
          <w:color w:val="auto"/>
          <w:lang w:val="es-CO"/>
        </w:rPr>
        <w:t>Se autoriza la importación de cemento para los departamentos de Amazonas y Guainía, vía fluvial y terrestre. Única y exclusivamente por los lugares habilitados por la DIAN y para el consumo interno.</w:t>
      </w:r>
    </w:p>
    <w:p w:rsidR="00C6601D" w:rsidRPr="00AC131A" w:rsidRDefault="00C6601D" w:rsidP="0091001D">
      <w:pPr>
        <w:pStyle w:val="Pa6"/>
        <w:spacing w:line="240" w:lineRule="auto"/>
        <w:jc w:val="both"/>
        <w:rPr>
          <w:rStyle w:val="A0"/>
          <w:color w:val="auto"/>
          <w:lang w:val="es-CO"/>
        </w:rPr>
      </w:pPr>
    </w:p>
    <w:p w:rsidR="000060F5" w:rsidRPr="00AC131A" w:rsidRDefault="000060F5" w:rsidP="0091001D">
      <w:pPr>
        <w:pStyle w:val="Pa6"/>
        <w:spacing w:line="240" w:lineRule="auto"/>
        <w:jc w:val="both"/>
        <w:rPr>
          <w:lang w:val="es-CO"/>
        </w:rPr>
      </w:pPr>
      <w:r w:rsidRPr="00AC131A">
        <w:rPr>
          <w:rStyle w:val="A0"/>
          <w:color w:val="auto"/>
          <w:lang w:val="es-CO"/>
        </w:rPr>
        <w:t>Dado que el producto en mención se encuentra entre las sustancias y productos químicos controlados por el Consejo Nacional de Estupefacientes, la importación estará sujeta a lo dispuesto por el parágrafo 1°, artículo 2° de la Resolución 001 de 2015.</w:t>
      </w:r>
    </w:p>
    <w:p w:rsidR="00C6601D" w:rsidRPr="00AC131A" w:rsidRDefault="00C6601D" w:rsidP="0091001D">
      <w:pPr>
        <w:pStyle w:val="Pa6"/>
        <w:spacing w:line="240" w:lineRule="auto"/>
        <w:jc w:val="both"/>
        <w:rPr>
          <w:rStyle w:val="A0"/>
          <w:color w:val="auto"/>
          <w:lang w:val="es-CO"/>
        </w:rPr>
      </w:pPr>
    </w:p>
    <w:p w:rsidR="000060F5" w:rsidRPr="00AC131A" w:rsidRDefault="000060F5" w:rsidP="0091001D">
      <w:pPr>
        <w:pStyle w:val="Pa6"/>
        <w:spacing w:line="240" w:lineRule="auto"/>
        <w:jc w:val="both"/>
        <w:rPr>
          <w:lang w:val="es-CO"/>
        </w:rPr>
      </w:pPr>
      <w:r w:rsidRPr="00AC131A">
        <w:rPr>
          <w:rStyle w:val="A0"/>
          <w:color w:val="auto"/>
          <w:lang w:val="es-CO"/>
        </w:rPr>
        <w:t>El Gobierno nacional reglamentará los cupos habilitados, los lugares, términos y condiciones para la importación de cemento a los departamentos mencionados en el presente artículo.</w:t>
      </w:r>
    </w:p>
    <w:p w:rsidR="00C6601D" w:rsidRPr="00AC131A" w:rsidRDefault="00C6601D" w:rsidP="0091001D">
      <w:pPr>
        <w:pStyle w:val="Pa6"/>
        <w:spacing w:line="240" w:lineRule="auto"/>
        <w:jc w:val="both"/>
        <w:rPr>
          <w:rStyle w:val="A0"/>
          <w:b/>
          <w:bCs/>
          <w:color w:val="auto"/>
          <w:lang w:val="es-CO"/>
        </w:rPr>
      </w:pPr>
    </w:p>
    <w:p w:rsidR="000060F5" w:rsidRPr="00AC131A" w:rsidRDefault="000060F5" w:rsidP="0091001D">
      <w:pPr>
        <w:pStyle w:val="Pa6"/>
        <w:spacing w:line="240" w:lineRule="auto"/>
        <w:jc w:val="both"/>
        <w:rPr>
          <w:lang w:val="es-CO"/>
        </w:rPr>
      </w:pPr>
      <w:r w:rsidRPr="00AC131A">
        <w:rPr>
          <w:rStyle w:val="A0"/>
          <w:b/>
          <w:bCs/>
          <w:color w:val="auto"/>
          <w:lang w:val="es-CO"/>
        </w:rPr>
        <w:t xml:space="preserve">Artículo 159. </w:t>
      </w:r>
      <w:r w:rsidRPr="00AC131A">
        <w:rPr>
          <w:rStyle w:val="A0"/>
          <w:color w:val="auto"/>
          <w:lang w:val="es-CO"/>
        </w:rPr>
        <w:t>Modifíquese el Artículo 525 del Estatuto Tributario Nacional, el cual quedará así:</w:t>
      </w:r>
    </w:p>
    <w:p w:rsidR="00C6601D" w:rsidRPr="00AC131A" w:rsidRDefault="00C6601D" w:rsidP="0091001D">
      <w:pPr>
        <w:pStyle w:val="Pa6"/>
        <w:spacing w:line="240" w:lineRule="auto"/>
        <w:ind w:left="180"/>
        <w:jc w:val="both"/>
        <w:rPr>
          <w:rStyle w:val="A0"/>
          <w:b/>
          <w:bCs/>
          <w:color w:val="auto"/>
          <w:lang w:val="es-CO"/>
        </w:rPr>
      </w:pPr>
    </w:p>
    <w:p w:rsidR="000060F5" w:rsidRPr="00AC131A" w:rsidRDefault="000060F5" w:rsidP="0091001D">
      <w:pPr>
        <w:pStyle w:val="Pa6"/>
        <w:spacing w:line="240" w:lineRule="auto"/>
        <w:ind w:left="180"/>
        <w:jc w:val="both"/>
        <w:rPr>
          <w:i/>
          <w:lang w:val="es-CO"/>
        </w:rPr>
      </w:pPr>
      <w:r w:rsidRPr="00AC131A">
        <w:rPr>
          <w:rStyle w:val="A0"/>
          <w:b/>
          <w:bCs/>
          <w:color w:val="auto"/>
          <w:lang w:val="es-CO"/>
        </w:rPr>
        <w:t xml:space="preserve">Artículo 525. </w:t>
      </w:r>
      <w:r w:rsidRPr="00AC131A">
        <w:rPr>
          <w:rStyle w:val="A0"/>
          <w:b/>
          <w:bCs/>
          <w:i/>
          <w:color w:val="auto"/>
          <w:lang w:val="es-CO"/>
        </w:rPr>
        <w:t>Impuesto de timbre para actuaciones que se cumplan en el exterior.</w:t>
      </w:r>
    </w:p>
    <w:p w:rsidR="000060F5" w:rsidRPr="00AC131A" w:rsidRDefault="000060F5" w:rsidP="0091001D">
      <w:pPr>
        <w:pStyle w:val="Pa6"/>
        <w:spacing w:line="240" w:lineRule="auto"/>
        <w:ind w:left="180"/>
        <w:jc w:val="both"/>
        <w:rPr>
          <w:lang w:val="es-CO"/>
        </w:rPr>
      </w:pPr>
      <w:r w:rsidRPr="00AC131A">
        <w:rPr>
          <w:rStyle w:val="A0"/>
          <w:color w:val="auto"/>
          <w:lang w:val="es-CO"/>
        </w:rPr>
        <w:t>Las tarifas de los impuestos de timbre nacional sobre actuaciones que se cumplan ante funcionarios diplomáticos o consulares del país, serán las siguientes:</w:t>
      </w:r>
    </w:p>
    <w:p w:rsidR="00C6601D" w:rsidRPr="00AC131A" w:rsidRDefault="00C6601D" w:rsidP="0091001D">
      <w:pPr>
        <w:spacing w:after="0" w:line="240" w:lineRule="auto"/>
        <w:ind w:left="180"/>
        <w:jc w:val="both"/>
        <w:rPr>
          <w:rStyle w:val="A0"/>
          <w:rFonts w:ascii="Times New Roman" w:hAnsi="Times New Roman" w:cs="Times New Roman"/>
          <w:color w:val="auto"/>
          <w:sz w:val="24"/>
          <w:szCs w:val="24"/>
          <w:lang w:val="es-CO"/>
        </w:rPr>
      </w:pPr>
    </w:p>
    <w:p w:rsidR="000060F5" w:rsidRPr="00AC131A" w:rsidRDefault="000060F5" w:rsidP="0091001D">
      <w:pPr>
        <w:spacing w:after="0" w:line="240" w:lineRule="auto"/>
        <w:ind w:left="180"/>
        <w:jc w:val="both"/>
        <w:rPr>
          <w:rStyle w:val="A0"/>
          <w:rFonts w:ascii="Times New Roman" w:hAnsi="Times New Roman" w:cs="Times New Roman"/>
          <w:color w:val="auto"/>
          <w:sz w:val="24"/>
          <w:szCs w:val="24"/>
          <w:lang w:val="es-CO"/>
        </w:rPr>
      </w:pPr>
      <w:r w:rsidRPr="00AC131A">
        <w:rPr>
          <w:rStyle w:val="A0"/>
          <w:rFonts w:ascii="Times New Roman" w:hAnsi="Times New Roman" w:cs="Times New Roman"/>
          <w:color w:val="auto"/>
          <w:sz w:val="24"/>
          <w:szCs w:val="24"/>
          <w:lang w:val="es-CO"/>
        </w:rPr>
        <w:t>1. Pasaporte</w:t>
      </w:r>
      <w:r w:rsidR="00233B1F" w:rsidRPr="00AC131A">
        <w:rPr>
          <w:rStyle w:val="A0"/>
          <w:rFonts w:ascii="Times New Roman" w:hAnsi="Times New Roman" w:cs="Times New Roman"/>
          <w:color w:val="auto"/>
          <w:sz w:val="24"/>
          <w:szCs w:val="24"/>
          <w:lang w:val="es-CO"/>
        </w:rPr>
        <w:t xml:space="preserve"> (Sic)</w:t>
      </w:r>
      <w:r w:rsidRPr="00AC131A">
        <w:rPr>
          <w:rStyle w:val="A0"/>
          <w:rFonts w:ascii="Times New Roman" w:hAnsi="Times New Roman" w:cs="Times New Roman"/>
          <w:color w:val="auto"/>
          <w:sz w:val="24"/>
          <w:szCs w:val="24"/>
          <w:lang w:val="es-CO"/>
        </w:rPr>
        <w:t xml:space="preserve"> ordinarios que se expidan en el exterior por funcionarios consulares, veinte y uno dólares (US$21), o su equivalente en otras monedas.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2. Las certificaciones expedidas en el exterior por funcionarios consulares, cinco dólares (US$5), o su equivalente en otras monedas.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3. Las autenticaciones efectuadas por los cónsules colombianos, cinco dólares (US$5), o su equivalente en otras monedas.</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lastRenderedPageBreak/>
        <w:t>4. El reconocimiento de firmas ante cónsules colombianos, cinco dólares (US$5), o su equivalente en otras monedas, por cada firma que se autentique.</w:t>
      </w:r>
    </w:p>
    <w:p w:rsidR="000060F5" w:rsidRPr="00AC131A" w:rsidRDefault="000060F5" w:rsidP="0091001D">
      <w:pPr>
        <w:autoSpaceDE w:val="0"/>
        <w:autoSpaceDN w:val="0"/>
        <w:adjustRightInd w:val="0"/>
        <w:spacing w:after="0" w:line="240" w:lineRule="auto"/>
        <w:ind w:left="180"/>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5. La protocolización de escrituras públicas en el libro respectivo del consulado colombiano, ochenta y dos dólares (US$82), o su equivalente en otras monedas.</w:t>
      </w:r>
    </w:p>
    <w:p w:rsidR="00C6601D" w:rsidRPr="00AC131A" w:rsidRDefault="00C6601D" w:rsidP="0091001D">
      <w:pPr>
        <w:autoSpaceDE w:val="0"/>
        <w:autoSpaceDN w:val="0"/>
        <w:adjustRightInd w:val="0"/>
        <w:spacing w:after="0" w:line="240" w:lineRule="auto"/>
        <w:jc w:val="both"/>
        <w:rPr>
          <w:rFonts w:ascii="Times New Roman" w:hAnsi="Times New Roman" w:cs="Times New Roman"/>
          <w:b/>
          <w:bCs/>
          <w:sz w:val="24"/>
          <w:szCs w:val="24"/>
          <w:lang w:val="es-CO"/>
        </w:rPr>
      </w:pPr>
    </w:p>
    <w:p w:rsidR="000060F5" w:rsidRPr="00AC131A" w:rsidRDefault="000060F5"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b/>
          <w:bCs/>
          <w:sz w:val="24"/>
          <w:szCs w:val="24"/>
          <w:lang w:val="es-CO"/>
        </w:rPr>
        <w:t xml:space="preserve">Artículo 160. </w:t>
      </w:r>
      <w:r w:rsidRPr="00AC131A">
        <w:rPr>
          <w:rFonts w:ascii="Times New Roman" w:hAnsi="Times New Roman" w:cs="Times New Roman"/>
          <w:bCs/>
          <w:i/>
          <w:iCs/>
          <w:sz w:val="24"/>
          <w:szCs w:val="24"/>
          <w:lang w:val="es-CO"/>
        </w:rPr>
        <w:t>Vigencia y derogatorias</w:t>
      </w:r>
      <w:r w:rsidRPr="00AC131A">
        <w:rPr>
          <w:rFonts w:ascii="Times New Roman" w:hAnsi="Times New Roman" w:cs="Times New Roman"/>
          <w:bCs/>
          <w:sz w:val="24"/>
          <w:szCs w:val="24"/>
          <w:lang w:val="es-CO"/>
        </w:rPr>
        <w:t xml:space="preserve">. </w:t>
      </w:r>
      <w:r w:rsidRPr="00AC131A">
        <w:rPr>
          <w:rFonts w:ascii="Times New Roman" w:hAnsi="Times New Roman" w:cs="Times New Roman"/>
          <w:sz w:val="24"/>
          <w:szCs w:val="24"/>
          <w:lang w:val="es-CO"/>
        </w:rPr>
        <w:t>La presente ley rige a partir de su promulgación y deroga el artículo 264 de la Ley 223 de 1995, el artículo 9° de la Ley 1753 de 2015, el inciso tercero del artículo 48, el parágrafo 3º del artículo 49, 56-2, 115-2, 116, el parágrafo 3º del artículo 127-1, 223, el parágrafo 6° del artículo 240, la referencia al numeral 7 del artículo 207-2 del parágrafo 1º del artículo 240, 258-2, 292, 292-1, 293, 293-1, 293-2, 294, 294-1, 295, 295-</w:t>
      </w:r>
      <w:r w:rsidR="00121E00" w:rsidRPr="00AC131A">
        <w:rPr>
          <w:rFonts w:ascii="Times New Roman" w:hAnsi="Times New Roman" w:cs="Times New Roman"/>
          <w:sz w:val="24"/>
          <w:szCs w:val="24"/>
          <w:lang w:val="es-CO"/>
        </w:rPr>
        <w:t>1, 296, 296-1, 297, 297-1, 298-</w:t>
      </w:r>
      <w:r w:rsidRPr="00AC131A">
        <w:rPr>
          <w:rFonts w:ascii="Times New Roman" w:hAnsi="Times New Roman" w:cs="Times New Roman"/>
          <w:sz w:val="24"/>
          <w:szCs w:val="24"/>
          <w:lang w:val="es-CO"/>
        </w:rPr>
        <w:t>3, 298-4, 298-5, el literal d) del numeral 5 del artículo 319-4, el literal d) del numeral 4 del artículo 319-6, 338, 339, 340, 341, 410, 411, las partidas 29.36, 29.41, 30.01, 30.02, 30.03, 30.04 y 30.06 del artículo 424, 430, 446, el parágrafo primero del artículo 468, el numeral 1 del artículo 468-1, el numeral 2 del artículo 477, 485-1, el parágrafo 1º del artículo 485-2, 499, 505, 506, 507, 508, la expresión</w:t>
      </w:r>
      <w:r w:rsidR="00C56338" w:rsidRPr="00AC131A">
        <w:rPr>
          <w:rFonts w:ascii="Times New Roman" w:hAnsi="Times New Roman" w:cs="Times New Roman"/>
          <w:sz w:val="24"/>
          <w:szCs w:val="24"/>
          <w:lang w:val="es-CO"/>
        </w:rPr>
        <w:t xml:space="preserve"> </w:t>
      </w:r>
      <w:r w:rsidRPr="00AC131A">
        <w:rPr>
          <w:rFonts w:ascii="Times New Roman" w:hAnsi="Times New Roman" w:cs="Times New Roman"/>
          <w:sz w:val="24"/>
          <w:szCs w:val="24"/>
          <w:lang w:val="es-CO"/>
        </w:rPr>
        <w:t>”; así como los servicios de alimentación institucional o alimentación a empresas, prestado bajo contrato (Catering),” del parágrafo del artículo 512-8, el inciso 5º del artículo 714, el numeral 3 del artículo 730 del Estatuto Tributario. A partir del 1º de enero de 2020, deróguese el artículo 312 de la Ley 1819 de 2016.</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0060F5" w:rsidRPr="00AC131A" w:rsidRDefault="000060F5"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Los artículos 22, 23, 24, 25 y 26 rigen a partir del 1</w:t>
      </w:r>
      <w:r w:rsidRPr="00AC131A">
        <w:rPr>
          <w:rFonts w:ascii="Times New Roman" w:hAnsi="Times New Roman" w:cs="Times New Roman"/>
          <w:bCs/>
          <w:sz w:val="24"/>
          <w:szCs w:val="24"/>
          <w:lang w:val="es-CO"/>
        </w:rPr>
        <w:t xml:space="preserve">º </w:t>
      </w:r>
      <w:r w:rsidRPr="00AC131A">
        <w:rPr>
          <w:rFonts w:ascii="Times New Roman" w:hAnsi="Times New Roman" w:cs="Times New Roman"/>
          <w:sz w:val="24"/>
          <w:szCs w:val="24"/>
          <w:lang w:val="es-CO"/>
        </w:rPr>
        <w:t>de julio de 2020 y hasta el 30 de julio de 2021. Cumplido el año de aplicación de los artículos señalados en este inciso, se faculta al Gobierno nacional para evaluar los resultados y determinar la continuidad de estas medidas.</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0060F5" w:rsidRPr="00AC131A" w:rsidRDefault="000060F5" w:rsidP="0091001D">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Se declara la reviviscencia expresa de los artículos 38, 39, 40, 40-1, 41, 81, 81-1, 118 y 491 del Estatuto Tributario, los cuales se encontraban vigentes antes de la entrada en vigencia de la Ley 1943 de 2018.</w:t>
      </w: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902115" w:rsidRPr="00AC131A"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r w:rsidRPr="00AC131A">
        <w:rPr>
          <w:rFonts w:ascii="Times New Roman" w:hAnsi="Times New Roman" w:cs="Times New Roman"/>
          <w:b/>
          <w:sz w:val="24"/>
          <w:szCs w:val="24"/>
          <w:lang w:val="es-CO"/>
        </w:rPr>
        <w:t>Publíquese y cúmplase.</w:t>
      </w:r>
    </w:p>
    <w:p w:rsidR="00902115" w:rsidRPr="00AC131A" w:rsidRDefault="00902115" w:rsidP="00902115">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sz w:val="24"/>
          <w:szCs w:val="24"/>
          <w:lang w:val="es-CO"/>
        </w:rPr>
        <w:t>Dada en Bogotá, D. C., a 27 de diciembre de 2019.</w:t>
      </w:r>
    </w:p>
    <w:p w:rsidR="00902115" w:rsidRPr="00AC131A"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r w:rsidRPr="00AC131A">
        <w:rPr>
          <w:rFonts w:ascii="Times New Roman" w:hAnsi="Times New Roman" w:cs="Times New Roman"/>
          <w:b/>
          <w:sz w:val="24"/>
          <w:szCs w:val="24"/>
          <w:lang w:val="es-CO"/>
        </w:rPr>
        <w:t>IVÁN DUQUE MÁRQUEZ</w:t>
      </w:r>
    </w:p>
    <w:p w:rsidR="00902115" w:rsidRPr="00AC131A"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r w:rsidRPr="00AC131A">
        <w:rPr>
          <w:rFonts w:ascii="Times New Roman" w:hAnsi="Times New Roman" w:cs="Times New Roman"/>
          <w:b/>
          <w:sz w:val="24"/>
          <w:szCs w:val="24"/>
          <w:lang w:val="es-CO"/>
        </w:rPr>
        <w:t>El Ministro de Hacienda y Crédito Público,</w:t>
      </w:r>
    </w:p>
    <w:p w:rsidR="00902115" w:rsidRPr="00AC131A" w:rsidRDefault="00902115" w:rsidP="00902115">
      <w:pPr>
        <w:autoSpaceDE w:val="0"/>
        <w:autoSpaceDN w:val="0"/>
        <w:adjustRightInd w:val="0"/>
        <w:spacing w:after="0" w:line="240" w:lineRule="auto"/>
        <w:jc w:val="both"/>
        <w:rPr>
          <w:rFonts w:ascii="Times New Roman" w:hAnsi="Times New Roman" w:cs="Times New Roman"/>
          <w:sz w:val="24"/>
          <w:szCs w:val="24"/>
          <w:lang w:val="es-CO"/>
        </w:rPr>
      </w:pPr>
      <w:r w:rsidRPr="00AC131A">
        <w:rPr>
          <w:rFonts w:ascii="Times New Roman" w:hAnsi="Times New Roman" w:cs="Times New Roman"/>
          <w:i/>
          <w:iCs/>
          <w:sz w:val="24"/>
          <w:szCs w:val="24"/>
          <w:lang w:val="es-CO"/>
        </w:rPr>
        <w:t>Alberto Carrasquilla Barrera.</w:t>
      </w:r>
    </w:p>
    <w:p w:rsidR="00902115" w:rsidRDefault="00902115" w:rsidP="00902115">
      <w:pPr>
        <w:spacing w:after="0" w:line="240" w:lineRule="auto"/>
        <w:jc w:val="both"/>
        <w:rPr>
          <w:rFonts w:ascii="Times New Roman" w:hAnsi="Times New Roman" w:cs="Times New Roman"/>
          <w:b/>
          <w:iCs/>
          <w:sz w:val="24"/>
          <w:szCs w:val="24"/>
          <w:lang w:val="es-CO"/>
        </w:rPr>
      </w:pPr>
      <w:r w:rsidRPr="00AC131A">
        <w:rPr>
          <w:rFonts w:ascii="Times New Roman" w:hAnsi="Times New Roman" w:cs="Times New Roman"/>
          <w:b/>
          <w:iCs/>
          <w:sz w:val="24"/>
          <w:szCs w:val="24"/>
          <w:lang w:val="es-CO"/>
        </w:rPr>
        <w:t>Publicada en D.O. 51.179 del 27 de diciembre de 2019.</w:t>
      </w:r>
    </w:p>
    <w:p w:rsidR="00902115" w:rsidRPr="00AC131A" w:rsidRDefault="00902115" w:rsidP="00465A1A">
      <w:pPr>
        <w:spacing w:after="0" w:line="240" w:lineRule="auto"/>
        <w:ind w:left="720" w:hanging="720"/>
        <w:jc w:val="both"/>
        <w:rPr>
          <w:rFonts w:ascii="Times New Roman" w:hAnsi="Times New Roman" w:cs="Times New Roman"/>
          <w:b/>
          <w:sz w:val="24"/>
          <w:szCs w:val="24"/>
          <w:lang w:val="es-CO"/>
        </w:rPr>
      </w:pPr>
      <w:r>
        <w:rPr>
          <w:rFonts w:ascii="Times New Roman" w:hAnsi="Times New Roman" w:cs="Times New Roman"/>
          <w:b/>
          <w:iCs/>
          <w:sz w:val="24"/>
          <w:szCs w:val="24"/>
          <w:lang w:val="es-CO"/>
        </w:rPr>
        <w:t>______________________________________________________________________________</w:t>
      </w:r>
    </w:p>
    <w:p w:rsidR="00902115" w:rsidRPr="00AC131A" w:rsidRDefault="00902115" w:rsidP="00902115">
      <w:pPr>
        <w:autoSpaceDE w:val="0"/>
        <w:autoSpaceDN w:val="0"/>
        <w:adjustRightInd w:val="0"/>
        <w:spacing w:after="0" w:line="240" w:lineRule="auto"/>
        <w:jc w:val="both"/>
        <w:rPr>
          <w:rFonts w:ascii="Times New Roman" w:hAnsi="Times New Roman" w:cs="Times New Roman"/>
          <w:sz w:val="24"/>
          <w:szCs w:val="24"/>
          <w:lang w:val="es-CO"/>
        </w:rPr>
      </w:pPr>
    </w:p>
    <w:p w:rsidR="00C6601D" w:rsidRPr="00AC131A" w:rsidRDefault="00C6601D" w:rsidP="0091001D">
      <w:pPr>
        <w:autoSpaceDE w:val="0"/>
        <w:autoSpaceDN w:val="0"/>
        <w:adjustRightInd w:val="0"/>
        <w:spacing w:after="0" w:line="240" w:lineRule="auto"/>
        <w:jc w:val="both"/>
        <w:rPr>
          <w:rFonts w:ascii="Times New Roman" w:hAnsi="Times New Roman" w:cs="Times New Roman"/>
          <w:sz w:val="24"/>
          <w:szCs w:val="24"/>
          <w:lang w:val="es-CO"/>
        </w:rPr>
      </w:pPr>
    </w:p>
    <w:p w:rsidR="00902115"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p>
    <w:p w:rsidR="00902115"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p>
    <w:p w:rsidR="00902115"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p>
    <w:p w:rsidR="00902115"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p>
    <w:p w:rsidR="00902115"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p>
    <w:p w:rsidR="00902115" w:rsidRDefault="00902115" w:rsidP="00902115">
      <w:pPr>
        <w:autoSpaceDE w:val="0"/>
        <w:autoSpaceDN w:val="0"/>
        <w:adjustRightInd w:val="0"/>
        <w:spacing w:after="0" w:line="240" w:lineRule="auto"/>
        <w:jc w:val="both"/>
        <w:rPr>
          <w:rFonts w:ascii="Times New Roman" w:hAnsi="Times New Roman" w:cs="Times New Roman"/>
          <w:b/>
          <w:sz w:val="24"/>
          <w:szCs w:val="24"/>
          <w:lang w:val="es-CO"/>
        </w:rPr>
      </w:pPr>
    </w:p>
    <w:p w:rsidR="00C6601D" w:rsidRPr="00AC131A" w:rsidRDefault="00C6601D" w:rsidP="00F63FB0">
      <w:pPr>
        <w:spacing w:after="0" w:line="240" w:lineRule="auto"/>
        <w:jc w:val="right"/>
        <w:rPr>
          <w:rFonts w:ascii="Times New Roman" w:hAnsi="Times New Roman" w:cs="Times New Roman"/>
          <w:b/>
          <w:i/>
          <w:iCs/>
          <w:sz w:val="24"/>
          <w:szCs w:val="24"/>
          <w:lang w:val="es-CO"/>
        </w:rPr>
      </w:pPr>
    </w:p>
    <w:bookmarkEnd w:id="0"/>
    <w:p w:rsidR="00E031B5" w:rsidRPr="00AC131A" w:rsidRDefault="00E031B5">
      <w:pPr>
        <w:spacing w:after="0" w:line="240" w:lineRule="auto"/>
        <w:jc w:val="right"/>
        <w:rPr>
          <w:rFonts w:ascii="Times New Roman" w:hAnsi="Times New Roman" w:cs="Times New Roman"/>
          <w:b/>
          <w:i/>
          <w:iCs/>
          <w:sz w:val="24"/>
          <w:szCs w:val="24"/>
          <w:lang w:val="es-CO"/>
        </w:rPr>
      </w:pPr>
    </w:p>
    <w:sectPr w:rsidR="00E031B5" w:rsidRPr="00AC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72"/>
    <w:rsid w:val="000060F5"/>
    <w:rsid w:val="00053B53"/>
    <w:rsid w:val="000F242E"/>
    <w:rsid w:val="00121E00"/>
    <w:rsid w:val="001A280C"/>
    <w:rsid w:val="001A38A9"/>
    <w:rsid w:val="00233B1F"/>
    <w:rsid w:val="002349DF"/>
    <w:rsid w:val="00237DCE"/>
    <w:rsid w:val="00281407"/>
    <w:rsid w:val="002B5E35"/>
    <w:rsid w:val="00312893"/>
    <w:rsid w:val="0032663E"/>
    <w:rsid w:val="00333CEB"/>
    <w:rsid w:val="00351C10"/>
    <w:rsid w:val="003A5138"/>
    <w:rsid w:val="003E556A"/>
    <w:rsid w:val="0045407E"/>
    <w:rsid w:val="0045534A"/>
    <w:rsid w:val="00465A1A"/>
    <w:rsid w:val="00483929"/>
    <w:rsid w:val="004A739A"/>
    <w:rsid w:val="005931D7"/>
    <w:rsid w:val="005978F6"/>
    <w:rsid w:val="005D702D"/>
    <w:rsid w:val="00633F63"/>
    <w:rsid w:val="00646389"/>
    <w:rsid w:val="00687E61"/>
    <w:rsid w:val="006A080B"/>
    <w:rsid w:val="00804196"/>
    <w:rsid w:val="008441A0"/>
    <w:rsid w:val="008560E9"/>
    <w:rsid w:val="008C347B"/>
    <w:rsid w:val="008D42C4"/>
    <w:rsid w:val="008F77AA"/>
    <w:rsid w:val="00902058"/>
    <w:rsid w:val="00902115"/>
    <w:rsid w:val="0091001D"/>
    <w:rsid w:val="00914707"/>
    <w:rsid w:val="009F2909"/>
    <w:rsid w:val="00A62DDF"/>
    <w:rsid w:val="00AA0826"/>
    <w:rsid w:val="00AC131A"/>
    <w:rsid w:val="00AF7BDA"/>
    <w:rsid w:val="00B2644C"/>
    <w:rsid w:val="00B70EBF"/>
    <w:rsid w:val="00C53267"/>
    <w:rsid w:val="00C56338"/>
    <w:rsid w:val="00C6601D"/>
    <w:rsid w:val="00C75E2A"/>
    <w:rsid w:val="00C912F8"/>
    <w:rsid w:val="00CA09CB"/>
    <w:rsid w:val="00CB006C"/>
    <w:rsid w:val="00CB3380"/>
    <w:rsid w:val="00CC5CCC"/>
    <w:rsid w:val="00D53FF0"/>
    <w:rsid w:val="00DC5D66"/>
    <w:rsid w:val="00DE6F31"/>
    <w:rsid w:val="00E031B5"/>
    <w:rsid w:val="00E27772"/>
    <w:rsid w:val="00ED78AD"/>
    <w:rsid w:val="00F63FB0"/>
    <w:rsid w:val="00F97142"/>
    <w:rsid w:val="00FA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F6AD"/>
  <w15:chartTrackingRefBased/>
  <w15:docId w15:val="{379560B2-947C-4F6F-A54B-412297B1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2">
    <w:name w:val="Pa12"/>
    <w:basedOn w:val="Normal"/>
    <w:next w:val="Normal"/>
    <w:uiPriority w:val="99"/>
    <w:rsid w:val="00E27772"/>
    <w:pPr>
      <w:autoSpaceDE w:val="0"/>
      <w:autoSpaceDN w:val="0"/>
      <w:adjustRightInd w:val="0"/>
      <w:spacing w:after="0" w:line="641" w:lineRule="atLeast"/>
    </w:pPr>
    <w:rPr>
      <w:rFonts w:ascii="Times New Roman" w:hAnsi="Times New Roman" w:cs="Times New Roman"/>
      <w:sz w:val="24"/>
      <w:szCs w:val="24"/>
    </w:rPr>
  </w:style>
  <w:style w:type="paragraph" w:customStyle="1" w:styleId="Pa23">
    <w:name w:val="Pa23"/>
    <w:basedOn w:val="Normal"/>
    <w:next w:val="Normal"/>
    <w:uiPriority w:val="99"/>
    <w:rsid w:val="00E27772"/>
    <w:pPr>
      <w:autoSpaceDE w:val="0"/>
      <w:autoSpaceDN w:val="0"/>
      <w:adjustRightInd w:val="0"/>
      <w:spacing w:after="0" w:line="361" w:lineRule="atLeast"/>
    </w:pPr>
    <w:rPr>
      <w:rFonts w:ascii="Times New Roman" w:hAnsi="Times New Roman" w:cs="Times New Roman"/>
      <w:sz w:val="24"/>
      <w:szCs w:val="24"/>
    </w:rPr>
  </w:style>
  <w:style w:type="paragraph" w:customStyle="1" w:styleId="Pa8">
    <w:name w:val="Pa8"/>
    <w:basedOn w:val="Normal"/>
    <w:next w:val="Normal"/>
    <w:uiPriority w:val="99"/>
    <w:rsid w:val="00E27772"/>
    <w:pPr>
      <w:autoSpaceDE w:val="0"/>
      <w:autoSpaceDN w:val="0"/>
      <w:adjustRightInd w:val="0"/>
      <w:spacing w:after="0" w:line="191" w:lineRule="atLeast"/>
    </w:pPr>
    <w:rPr>
      <w:rFonts w:ascii="Times New Roman" w:hAnsi="Times New Roman" w:cs="Times New Roman"/>
      <w:sz w:val="24"/>
      <w:szCs w:val="24"/>
    </w:rPr>
  </w:style>
  <w:style w:type="character" w:customStyle="1" w:styleId="A0">
    <w:name w:val="A0"/>
    <w:uiPriority w:val="99"/>
    <w:rsid w:val="00E27772"/>
    <w:rPr>
      <w:color w:val="000000"/>
    </w:rPr>
  </w:style>
  <w:style w:type="paragraph" w:customStyle="1" w:styleId="Pa6">
    <w:name w:val="Pa6"/>
    <w:basedOn w:val="Normal"/>
    <w:next w:val="Normal"/>
    <w:uiPriority w:val="99"/>
    <w:rsid w:val="00E27772"/>
    <w:pPr>
      <w:autoSpaceDE w:val="0"/>
      <w:autoSpaceDN w:val="0"/>
      <w:adjustRightInd w:val="0"/>
      <w:spacing w:after="0" w:line="191" w:lineRule="atLeast"/>
    </w:pPr>
    <w:rPr>
      <w:rFonts w:ascii="Times New Roman" w:hAnsi="Times New Roman" w:cs="Times New Roman"/>
      <w:sz w:val="24"/>
      <w:szCs w:val="24"/>
    </w:rPr>
  </w:style>
  <w:style w:type="paragraph" w:customStyle="1" w:styleId="Pa21">
    <w:name w:val="Pa21"/>
    <w:basedOn w:val="Normal"/>
    <w:next w:val="Normal"/>
    <w:uiPriority w:val="99"/>
    <w:rsid w:val="00E27772"/>
    <w:pPr>
      <w:autoSpaceDE w:val="0"/>
      <w:autoSpaceDN w:val="0"/>
      <w:adjustRightInd w:val="0"/>
      <w:spacing w:after="0" w:line="191" w:lineRule="atLeast"/>
    </w:pPr>
    <w:rPr>
      <w:rFonts w:ascii="Times New Roman" w:hAnsi="Times New Roman" w:cs="Times New Roman"/>
      <w:sz w:val="24"/>
      <w:szCs w:val="24"/>
    </w:rPr>
  </w:style>
  <w:style w:type="paragraph" w:customStyle="1" w:styleId="Pa7">
    <w:name w:val="Pa7"/>
    <w:basedOn w:val="Normal"/>
    <w:next w:val="Normal"/>
    <w:uiPriority w:val="99"/>
    <w:rsid w:val="00E27772"/>
    <w:pPr>
      <w:autoSpaceDE w:val="0"/>
      <w:autoSpaceDN w:val="0"/>
      <w:adjustRightInd w:val="0"/>
      <w:spacing w:after="0" w:line="161" w:lineRule="atLeast"/>
    </w:pPr>
    <w:rPr>
      <w:rFonts w:ascii="Times New Roman" w:hAnsi="Times New Roman" w:cs="Times New Roman"/>
      <w:sz w:val="24"/>
      <w:szCs w:val="24"/>
    </w:rPr>
  </w:style>
  <w:style w:type="character" w:customStyle="1" w:styleId="A3">
    <w:name w:val="A3"/>
    <w:uiPriority w:val="99"/>
    <w:rsid w:val="00E27772"/>
    <w:rPr>
      <w:color w:val="000000"/>
      <w:sz w:val="20"/>
      <w:szCs w:val="20"/>
    </w:rPr>
  </w:style>
  <w:style w:type="paragraph" w:customStyle="1" w:styleId="Pa26">
    <w:name w:val="Pa26"/>
    <w:basedOn w:val="Normal"/>
    <w:next w:val="Normal"/>
    <w:uiPriority w:val="99"/>
    <w:rsid w:val="00E27772"/>
    <w:pPr>
      <w:autoSpaceDE w:val="0"/>
      <w:autoSpaceDN w:val="0"/>
      <w:adjustRightInd w:val="0"/>
      <w:spacing w:after="0" w:line="161" w:lineRule="atLeast"/>
    </w:pPr>
    <w:rPr>
      <w:rFonts w:ascii="Times New Roman" w:hAnsi="Times New Roman" w:cs="Times New Roman"/>
      <w:sz w:val="24"/>
      <w:szCs w:val="24"/>
    </w:rPr>
  </w:style>
  <w:style w:type="paragraph" w:customStyle="1" w:styleId="Default">
    <w:name w:val="Default"/>
    <w:rsid w:val="00E2777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333CEB"/>
    <w:pPr>
      <w:ind w:left="720"/>
      <w:contextualSpacing/>
    </w:pPr>
  </w:style>
  <w:style w:type="character" w:customStyle="1" w:styleId="A15">
    <w:name w:val="A15"/>
    <w:uiPriority w:val="99"/>
    <w:rsid w:val="00333CEB"/>
    <w:rPr>
      <w:color w:val="000000"/>
      <w:sz w:val="16"/>
      <w:szCs w:val="16"/>
    </w:rPr>
  </w:style>
  <w:style w:type="paragraph" w:customStyle="1" w:styleId="Pa9">
    <w:name w:val="Pa9"/>
    <w:basedOn w:val="Default"/>
    <w:next w:val="Default"/>
    <w:uiPriority w:val="99"/>
    <w:rsid w:val="000060F5"/>
    <w:pPr>
      <w:spacing w:line="191" w:lineRule="atLeast"/>
    </w:pPr>
    <w:rPr>
      <w:color w:val="auto"/>
    </w:rPr>
  </w:style>
  <w:style w:type="paragraph" w:customStyle="1" w:styleId="Pa5">
    <w:name w:val="Pa5"/>
    <w:basedOn w:val="Default"/>
    <w:next w:val="Default"/>
    <w:uiPriority w:val="99"/>
    <w:rsid w:val="000060F5"/>
    <w:pPr>
      <w:spacing w:line="191" w:lineRule="atLeast"/>
    </w:pPr>
    <w:rPr>
      <w:color w:val="auto"/>
    </w:rPr>
  </w:style>
  <w:style w:type="table" w:styleId="Tablaconcuadrcula">
    <w:name w:val="Table Grid"/>
    <w:basedOn w:val="Tablanormal"/>
    <w:uiPriority w:val="39"/>
    <w:rsid w:val="008F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118</Pages>
  <Words>53274</Words>
  <Characters>293012</Characters>
  <Application>Microsoft Office Word</Application>
  <DocSecurity>0</DocSecurity>
  <Lines>2441</Lines>
  <Paragraphs>691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345595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Camilo Gomez Jimenez</dc:creator>
  <cp:keywords/>
  <dc:description/>
  <cp:lastModifiedBy>CNETCO</cp:lastModifiedBy>
  <cp:revision>30</cp:revision>
  <dcterms:created xsi:type="dcterms:W3CDTF">2020-01-07T16:36:00Z</dcterms:created>
  <dcterms:modified xsi:type="dcterms:W3CDTF">2020-01-16T04:47:00Z</dcterms:modified>
</cp:coreProperties>
</file>