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 xml:space="preserve">LEY </w:t>
      </w:r>
      <w:bookmarkStart w:id="0" w:name="_GoBack"/>
      <w:bookmarkEnd w:id="0"/>
      <w:r w:rsidRPr="00135AF8">
        <w:rPr>
          <w:rFonts w:eastAsia="Times New Roman" w:cs="Times New Roman"/>
          <w:b/>
          <w:bCs/>
          <w:szCs w:val="24"/>
          <w:lang w:eastAsia="es-CO"/>
        </w:rPr>
        <w:t>Nº 1995</w:t>
      </w:r>
    </w:p>
    <w:p w:rsidR="00135AF8" w:rsidRDefault="00135AF8" w:rsidP="00135AF8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</w:p>
    <w:p w:rsidR="00135AF8" w:rsidRDefault="00135AF8" w:rsidP="00135AF8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20-08-2019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PODER PÚBLICO – RAMA LEGISLATIVA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i/>
          <w:iCs/>
          <w:szCs w:val="24"/>
          <w:lang w:eastAsia="es-CO"/>
        </w:rPr>
        <w:t>por medio de la cual se dictan normas catastrales e impuestos sobre la propiedad raíz y se dictan otras disposiciones de carácter tributario territorial.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El Congreso de Colombia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DECRETA: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1°.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i/>
          <w:iCs/>
          <w:szCs w:val="24"/>
          <w:lang w:eastAsia="es-CO"/>
        </w:rPr>
        <w:t>Avalúos Catastrales. </w:t>
      </w:r>
      <w:r w:rsidRPr="00135AF8">
        <w:rPr>
          <w:rFonts w:eastAsia="Times New Roman" w:cs="Times New Roman"/>
          <w:szCs w:val="24"/>
          <w:lang w:eastAsia="es-CO"/>
        </w:rPr>
        <w:t>Los catastros se regirán por lo dispuesto en el modelo de catastro multipropósito, los criterios y las normas para inscripción por primera vez, como los de conservación y actualización se ajustarán al mencionado modelo.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2°.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i/>
          <w:iCs/>
          <w:szCs w:val="24"/>
          <w:lang w:eastAsia="es-CO"/>
        </w:rPr>
        <w:t>Límite del Impuesto Predial Unificado. </w:t>
      </w:r>
      <w:r w:rsidRPr="00135AF8">
        <w:rPr>
          <w:rFonts w:eastAsia="Times New Roman" w:cs="Times New Roman"/>
          <w:szCs w:val="24"/>
          <w:lang w:eastAsia="es-CO"/>
        </w:rPr>
        <w:t>Independientemente del valor de catastro obtenido siguiendo los procedimientos del artículo anterior, para los predios que hayan sido objeto de actualización catastral y hayan pagado según esa actualización, será del IPC+8 puntos porcentuales máximo del Impuesto Predial Unificado.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Para el caso de los predios que no se hayan actualizado el límite será de máximo 50% del monto liquidado por el mismo concepto el año inmediatamente anterior.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 xml:space="preserve">Para las viviendas pertenecientes a los estratos 1 y 2 cuyo avalúo catastral sea hasta, 135 </w:t>
      </w:r>
      <w:proofErr w:type="spellStart"/>
      <w:r w:rsidRPr="00135AF8">
        <w:rPr>
          <w:rFonts w:eastAsia="Times New Roman" w:cs="Times New Roman"/>
          <w:szCs w:val="24"/>
          <w:lang w:eastAsia="es-CO"/>
        </w:rPr>
        <w:t>smmlv</w:t>
      </w:r>
      <w:proofErr w:type="spellEnd"/>
      <w:r w:rsidRPr="00135AF8">
        <w:rPr>
          <w:rFonts w:eastAsia="Times New Roman" w:cs="Times New Roman"/>
          <w:szCs w:val="24"/>
          <w:lang w:eastAsia="es-CO"/>
        </w:rPr>
        <w:t>, el incremento anual del Impuesto Predial, no podrá sobrepasar el 100% del IPC.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Parágrafo.</w:t>
      </w:r>
      <w:r w:rsidRPr="00135AF8">
        <w:rPr>
          <w:rFonts w:eastAsia="Times New Roman" w:cs="Times New Roman"/>
          <w:szCs w:val="24"/>
          <w:lang w:eastAsia="es-CO"/>
        </w:rPr>
        <w:t> La limitación prevista en este artículo no se aplicará para: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1. Los terrenos urbanizables no urbanizados o urbanizados no edificados.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2. Los predios que figuraban como lotes no construidos o construidos y cuyo nuevo avalúo se origina por la construcción o edificación en él realizada.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 xml:space="preserve">3. Los predios que utilicen como base gravable el </w:t>
      </w:r>
      <w:proofErr w:type="spellStart"/>
      <w:r w:rsidRPr="00135AF8">
        <w:rPr>
          <w:rFonts w:eastAsia="Times New Roman" w:cs="Times New Roman"/>
          <w:szCs w:val="24"/>
          <w:lang w:eastAsia="es-CO"/>
        </w:rPr>
        <w:t>autoavalúo</w:t>
      </w:r>
      <w:proofErr w:type="spellEnd"/>
      <w:r w:rsidRPr="00135AF8">
        <w:rPr>
          <w:rFonts w:eastAsia="Times New Roman" w:cs="Times New Roman"/>
          <w:szCs w:val="24"/>
          <w:lang w:eastAsia="es-CO"/>
        </w:rPr>
        <w:t xml:space="preserve"> para calcular su impuesto predial.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 xml:space="preserve">4. Los predios cuyo avalúo resulta de la </w:t>
      </w:r>
      <w:proofErr w:type="spellStart"/>
      <w:r w:rsidRPr="00135AF8">
        <w:rPr>
          <w:rFonts w:eastAsia="Times New Roman" w:cs="Times New Roman"/>
          <w:szCs w:val="24"/>
          <w:lang w:eastAsia="es-CO"/>
        </w:rPr>
        <w:t>autoestimación</w:t>
      </w:r>
      <w:proofErr w:type="spellEnd"/>
      <w:r w:rsidRPr="00135AF8">
        <w:rPr>
          <w:rFonts w:eastAsia="Times New Roman" w:cs="Times New Roman"/>
          <w:szCs w:val="24"/>
          <w:lang w:eastAsia="es-CO"/>
        </w:rPr>
        <w:t xml:space="preserve"> que es inscrita por las autoridades catastrales en el respectivo censo, de conformidad con los parámetros técnicos establecidos en las normas catastrales.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5. La limitación no aplica para los predios que hayan cambiado de destino económico ni que hayan sufrido modificaciones en áreas de terreno y/o construcción.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6. No será afectado el proceso de mantenimiento catastral.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7. Solo aplicable para predios menores de 100 hectáreas respecto a inmuebles del sector rural.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8. Predios que no han sido objeto de formación catastral.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9. Lo anterior sin prejuicio del mantenimiento catastral.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3°.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i/>
          <w:iCs/>
          <w:szCs w:val="24"/>
          <w:lang w:eastAsia="es-CO"/>
        </w:rPr>
        <w:t>Aplicación</w:t>
      </w:r>
      <w:r w:rsidRPr="00135AF8">
        <w:rPr>
          <w:rFonts w:eastAsia="Times New Roman" w:cs="Times New Roman"/>
          <w:szCs w:val="24"/>
          <w:lang w:eastAsia="es-CO"/>
        </w:rPr>
        <w:t>. Para todos los distritos, municipios y entidades territoriales en general; la presente ley tendrá aplicación a partir de su sanción presidencial por un período de cinco (5) años.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4°.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b/>
          <w:i/>
          <w:iCs/>
          <w:szCs w:val="24"/>
          <w:lang w:eastAsia="es-CO"/>
        </w:rPr>
        <w:t>Revisión de los avalúos catastrales. </w:t>
      </w:r>
      <w:r w:rsidRPr="00135AF8">
        <w:rPr>
          <w:rFonts w:eastAsia="Times New Roman" w:cs="Times New Roman"/>
          <w:b/>
          <w:szCs w:val="24"/>
          <w:lang w:eastAsia="es-CO"/>
        </w:rPr>
        <w:t xml:space="preserve">Los propietarios poseedores o las entidades con funciones relacionadas con la tierra podrán presentar para efectos catastrales, en cualquier momento, solicitud de revisión catastral, cuando considere que el valor no se ajusta a las características y condiciones del predio, para ello deberán </w:t>
      </w:r>
      <w:r w:rsidRPr="00135AF8">
        <w:rPr>
          <w:rFonts w:eastAsia="Times New Roman" w:cs="Times New Roman"/>
          <w:b/>
          <w:szCs w:val="24"/>
          <w:lang w:eastAsia="es-CO"/>
        </w:rPr>
        <w:lastRenderedPageBreak/>
        <w:t>presentar las pruebas que justifiquen su solicitud. La autoridad catastral deberá resolver dicha solicitud dentro de los tres (03) meses siguientes a la radicación.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Parágrafo 1°.</w:t>
      </w:r>
      <w:r w:rsidRPr="00135AF8">
        <w:rPr>
          <w:rFonts w:eastAsia="Times New Roman" w:cs="Times New Roman"/>
          <w:szCs w:val="24"/>
          <w:lang w:eastAsia="es-CO"/>
        </w:rPr>
        <w:t> La revisión del avalúo no modificará los calendarios tributarios municipales ni distritales y entrará en vigencia el 1° de enero del año siguiente en que quedó en firme el acto administrativo que ordenó su anotación.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Parágrafo 2°.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b/>
          <w:szCs w:val="24"/>
          <w:lang w:eastAsia="es-CO"/>
        </w:rPr>
        <w:t>Los contribuyentes podrán solicitar la devolución o compensación de los saldos a favor originados en pagos en exceso o de lo no debido, dentro de los cinco (5) años siguientes al vencimiento del plazo a pagar o al momento de su pago.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5°.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b/>
          <w:i/>
          <w:iCs/>
          <w:szCs w:val="24"/>
          <w:lang w:eastAsia="es-CO"/>
        </w:rPr>
        <w:t>Recurso de reconsideración. </w:t>
      </w:r>
      <w:r w:rsidRPr="00135AF8">
        <w:rPr>
          <w:rFonts w:eastAsia="Times New Roman" w:cs="Times New Roman"/>
          <w:b/>
          <w:szCs w:val="24"/>
          <w:lang w:eastAsia="es-CO"/>
        </w:rPr>
        <w:t>El recurso de reconsideración tendrá efecto suspensivo cuando se presente por razón del Impuesto Predial Unificado.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135AF8">
        <w:rPr>
          <w:rFonts w:eastAsia="Times New Roman" w:cs="Times New Roman"/>
          <w:b/>
          <w:szCs w:val="24"/>
          <w:lang w:eastAsia="es-CO"/>
        </w:rPr>
        <w:t xml:space="preserve">  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La carga de la prueba en el procedimiento establecido para el recurso de la reconsideración estará a cargo de la entidad y en ningún caso estará a cargo del propietario.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6°.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b/>
          <w:i/>
          <w:iCs/>
          <w:szCs w:val="24"/>
          <w:lang w:eastAsia="es-CO"/>
        </w:rPr>
        <w:t>El Sistema de Pago Alternativo por Cuotas (SPAC). </w:t>
      </w:r>
      <w:r w:rsidRPr="00135AF8">
        <w:rPr>
          <w:rFonts w:eastAsia="Times New Roman" w:cs="Times New Roman"/>
          <w:b/>
          <w:szCs w:val="24"/>
          <w:lang w:eastAsia="es-CO"/>
        </w:rPr>
        <w:t>El contribuyente persona natural propietario de bienes o predios de uso residencial, podrá optar por la modalidad de pago alternativo por cuotas para el Impuesto Predial Unificado del bien, sea a solicitud de parte o de manera automática según reglamentación que para el efecto se expida por parte de las administraciones municipales.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135AF8">
        <w:rPr>
          <w:rFonts w:eastAsia="Times New Roman" w:cs="Times New Roman"/>
          <w:b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Artículo 7°.</w:t>
      </w:r>
      <w:r w:rsidRPr="00135AF8">
        <w:rPr>
          <w:rFonts w:eastAsia="Times New Roman" w:cs="Times New Roman"/>
          <w:szCs w:val="24"/>
          <w:lang w:eastAsia="es-CO"/>
        </w:rPr>
        <w:t> </w:t>
      </w:r>
      <w:r w:rsidRPr="00135AF8">
        <w:rPr>
          <w:rFonts w:eastAsia="Times New Roman" w:cs="Times New Roman"/>
          <w:i/>
          <w:iCs/>
          <w:szCs w:val="24"/>
          <w:lang w:eastAsia="es-CO"/>
        </w:rPr>
        <w:t>Vigencia</w:t>
      </w:r>
      <w:r w:rsidRPr="00135AF8">
        <w:rPr>
          <w:rFonts w:eastAsia="Times New Roman" w:cs="Times New Roman"/>
          <w:szCs w:val="24"/>
          <w:lang w:eastAsia="es-CO"/>
        </w:rPr>
        <w:t>. La presente ley rige a partir de la fecha de su promulgación y deroga todas las disposiciones que le sean contrarias. Lo previsto en este artículo se aplicará sin perjuicio del límite de impuesto contemplado en el artículo 6° de la Ley 44 de 1990 y el artículo 55 del Decreto Ley 1421 de 1993.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szCs w:val="24"/>
          <w:lang w:eastAsia="es-CO"/>
        </w:rPr>
        <w:t> </w:t>
      </w:r>
    </w:p>
    <w:p w:rsidR="00135AF8" w:rsidRPr="00135AF8" w:rsidRDefault="00135AF8" w:rsidP="00135AF8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szCs w:val="24"/>
          <w:lang w:eastAsia="es-CO"/>
        </w:rPr>
        <w:t>El Presidente del honorable Senado de la República,</w:t>
      </w:r>
    </w:p>
    <w:p w:rsidR="00135AF8" w:rsidRPr="00135AF8" w:rsidRDefault="00135AF8" w:rsidP="00135AF8">
      <w:pPr>
        <w:spacing w:line="240" w:lineRule="auto"/>
        <w:jc w:val="right"/>
        <w:rPr>
          <w:rFonts w:eastAsia="Times New Roman" w:cs="Times New Roman"/>
          <w:szCs w:val="24"/>
          <w:lang w:eastAsia="es-CO"/>
        </w:rPr>
      </w:pPr>
      <w:r w:rsidRPr="00135AF8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730617" w:rsidRPr="00135AF8" w:rsidRDefault="00730617">
      <w:pPr>
        <w:rPr>
          <w:rFonts w:cs="Times New Roman"/>
          <w:szCs w:val="24"/>
        </w:rPr>
      </w:pPr>
    </w:p>
    <w:sectPr w:rsidR="00730617" w:rsidRPr="00135AF8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F8"/>
    <w:rsid w:val="00135AF8"/>
    <w:rsid w:val="00730617"/>
    <w:rsid w:val="00A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E984"/>
  <w15:chartTrackingRefBased/>
  <w15:docId w15:val="{71B0995F-8C7E-4B32-9D04-0BFC2F19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2019-08-24T15:31:00Z</dcterms:created>
  <dcterms:modified xsi:type="dcterms:W3CDTF">2019-08-24T15:33:00Z</dcterms:modified>
</cp:coreProperties>
</file>