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8A" w:rsidRDefault="006B568A" w:rsidP="006B568A">
      <w:pPr>
        <w:spacing w:after="0" w:line="240" w:lineRule="auto"/>
        <w:jc w:val="both"/>
        <w:rPr>
          <w:rFonts w:ascii="Segoe UI" w:eastAsia="Times New Roman" w:hAnsi="Segoe UI" w:cs="Segoe UI"/>
          <w:color w:val="000000"/>
          <w:sz w:val="18"/>
          <w:szCs w:val="18"/>
          <w:lang w:eastAsia="es-CO"/>
        </w:rPr>
      </w:pPr>
    </w:p>
    <w:p w:rsidR="006B568A" w:rsidRDefault="006B568A" w:rsidP="006B568A">
      <w:pPr>
        <w:spacing w:after="0" w:line="240" w:lineRule="auto"/>
        <w:jc w:val="both"/>
        <w:rPr>
          <w:rFonts w:ascii="Segoe UI" w:eastAsia="Times New Roman" w:hAnsi="Segoe UI" w:cs="Segoe UI"/>
          <w:color w:val="000000"/>
          <w:sz w:val="18"/>
          <w:szCs w:val="18"/>
          <w:lang w:eastAsia="es-CO"/>
        </w:rPr>
      </w:pPr>
    </w:p>
    <w:p w:rsidR="006B568A" w:rsidRDefault="006B568A" w:rsidP="006B568A">
      <w:pPr>
        <w:spacing w:after="0" w:line="240" w:lineRule="auto"/>
        <w:jc w:val="both"/>
        <w:rPr>
          <w:rFonts w:ascii="Segoe UI" w:eastAsia="Times New Roman" w:hAnsi="Segoe UI" w:cs="Segoe UI"/>
          <w:color w:val="000000"/>
          <w:sz w:val="18"/>
          <w:szCs w:val="18"/>
          <w:lang w:eastAsia="es-CO"/>
        </w:rPr>
      </w:pPr>
    </w:p>
    <w:p w:rsidR="006B568A" w:rsidRDefault="006B568A" w:rsidP="006B568A">
      <w:pPr>
        <w:spacing w:after="0" w:line="240" w:lineRule="auto"/>
        <w:jc w:val="both"/>
        <w:rPr>
          <w:rFonts w:ascii="Segoe UI" w:eastAsia="Times New Roman" w:hAnsi="Segoe UI" w:cs="Segoe UI"/>
          <w:color w:val="000000"/>
          <w:sz w:val="18"/>
          <w:szCs w:val="18"/>
          <w:lang w:eastAsia="es-CO"/>
        </w:rPr>
      </w:pPr>
    </w:p>
    <w:p w:rsidR="006B568A" w:rsidRDefault="006B568A" w:rsidP="006B568A">
      <w:pPr>
        <w:spacing w:after="0" w:line="240" w:lineRule="auto"/>
        <w:jc w:val="both"/>
        <w:rPr>
          <w:rFonts w:ascii="Segoe UI" w:eastAsia="Times New Roman" w:hAnsi="Segoe UI" w:cs="Segoe UI"/>
          <w:color w:val="000000"/>
          <w:sz w:val="18"/>
          <w:szCs w:val="18"/>
          <w:lang w:eastAsia="es-CO"/>
        </w:rPr>
      </w:pPr>
    </w:p>
    <w:p w:rsidR="006B568A" w:rsidRPr="006B568A" w:rsidRDefault="006B568A" w:rsidP="006B568A">
      <w:pPr>
        <w:spacing w:after="0" w:line="240" w:lineRule="auto"/>
        <w:jc w:val="center"/>
        <w:rPr>
          <w:rFonts w:ascii="Arial" w:eastAsia="Times New Roman" w:hAnsi="Arial" w:cs="Arial"/>
          <w:color w:val="000000"/>
          <w:sz w:val="18"/>
          <w:szCs w:val="18"/>
          <w:lang w:eastAsia="es-CO"/>
        </w:rPr>
      </w:pPr>
      <w:r w:rsidRPr="006B568A">
        <w:rPr>
          <w:rFonts w:ascii="Segoe UI" w:eastAsia="Times New Roman" w:hAnsi="Segoe UI" w:cs="Segoe UI"/>
          <w:b/>
          <w:bCs/>
          <w:color w:val="0000FF"/>
          <w:sz w:val="28"/>
          <w:szCs w:val="28"/>
          <w:lang w:eastAsia="es-CO"/>
        </w:rPr>
        <w:t>OFICIO Nº 791 [007609]</w:t>
      </w:r>
    </w:p>
    <w:p w:rsidR="006B568A" w:rsidRPr="006B568A" w:rsidRDefault="006B568A" w:rsidP="006B568A">
      <w:pPr>
        <w:spacing w:after="0" w:line="240" w:lineRule="auto"/>
        <w:jc w:val="center"/>
        <w:rPr>
          <w:rFonts w:ascii="Arial" w:eastAsia="Times New Roman" w:hAnsi="Arial" w:cs="Arial"/>
          <w:color w:val="000000"/>
          <w:sz w:val="18"/>
          <w:szCs w:val="18"/>
          <w:lang w:eastAsia="es-CO"/>
        </w:rPr>
      </w:pPr>
      <w:r w:rsidRPr="006B568A">
        <w:rPr>
          <w:rFonts w:ascii="Segoe UI" w:eastAsia="Times New Roman" w:hAnsi="Segoe UI" w:cs="Segoe UI"/>
          <w:b/>
          <w:bCs/>
          <w:color w:val="0000FF"/>
          <w:sz w:val="28"/>
          <w:szCs w:val="28"/>
          <w:lang w:eastAsia="es-CO"/>
        </w:rPr>
        <w:t>02-04-2019</w:t>
      </w:r>
    </w:p>
    <w:p w:rsidR="006B568A" w:rsidRPr="006B568A" w:rsidRDefault="006B568A" w:rsidP="006B568A">
      <w:pPr>
        <w:spacing w:after="0" w:line="240" w:lineRule="auto"/>
        <w:jc w:val="center"/>
        <w:rPr>
          <w:rFonts w:ascii="Arial" w:eastAsia="Times New Roman" w:hAnsi="Arial" w:cs="Arial"/>
          <w:color w:val="000000"/>
          <w:sz w:val="18"/>
          <w:szCs w:val="18"/>
          <w:lang w:eastAsia="es-CO"/>
        </w:rPr>
      </w:pPr>
      <w:r w:rsidRPr="006B568A">
        <w:rPr>
          <w:rFonts w:ascii="Segoe UI" w:eastAsia="Times New Roman" w:hAnsi="Segoe UI" w:cs="Segoe UI"/>
          <w:b/>
          <w:bCs/>
          <w:color w:val="0000FF"/>
          <w:sz w:val="28"/>
          <w:szCs w:val="28"/>
          <w:lang w:eastAsia="es-CO"/>
        </w:rPr>
        <w:t>DIAN</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FF"/>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FF"/>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Subdirección de Gestión Normativa y Doctrina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100208221 000791</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Bogotá, D.C.</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proofErr w:type="spellStart"/>
      <w:r w:rsidRPr="006B568A">
        <w:rPr>
          <w:rFonts w:ascii="Segoe UI" w:eastAsia="Times New Roman" w:hAnsi="Segoe UI" w:cs="Segoe UI"/>
          <w:b/>
          <w:bCs/>
          <w:color w:val="000000"/>
          <w:sz w:val="18"/>
          <w:szCs w:val="18"/>
          <w:lang w:eastAsia="es-CO"/>
        </w:rPr>
        <w:t>Ref</w:t>
      </w:r>
      <w:proofErr w:type="spellEnd"/>
      <w:r w:rsidRPr="006B568A">
        <w:rPr>
          <w:rFonts w:ascii="Segoe UI" w:eastAsia="Times New Roman" w:hAnsi="Segoe UI" w:cs="Segoe UI"/>
          <w:b/>
          <w:bCs/>
          <w:color w:val="000000"/>
          <w:sz w:val="18"/>
          <w:szCs w:val="18"/>
          <w:lang w:eastAsia="es-CO"/>
        </w:rPr>
        <w:t>:</w:t>
      </w:r>
      <w:r w:rsidRPr="006B568A">
        <w:rPr>
          <w:rFonts w:ascii="Segoe UI" w:eastAsia="Times New Roman" w:hAnsi="Segoe UI" w:cs="Segoe UI"/>
          <w:color w:val="000000"/>
          <w:sz w:val="18"/>
          <w:szCs w:val="18"/>
          <w:lang w:eastAsia="es-CO"/>
        </w:rPr>
        <w:t> Radicado 100008282 del 06/02/2019</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568"/>
        <w:gridCol w:w="271"/>
        <w:gridCol w:w="271"/>
        <w:gridCol w:w="6679"/>
      </w:tblGrid>
      <w:tr w:rsidR="006B568A" w:rsidRPr="006B568A" w:rsidTr="006B568A">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Procedimiento Tributario</w:t>
            </w:r>
          </w:p>
        </w:tc>
      </w:tr>
      <w:tr w:rsidR="006B568A" w:rsidRPr="006B568A" w:rsidTr="006B568A">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FACTURA O DOCUMENTO EQUIVALENTE</w:t>
            </w:r>
          </w:p>
        </w:tc>
      </w:tr>
      <w:tr w:rsidR="006B568A" w:rsidRPr="006B568A" w:rsidTr="006B568A">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Artículos 4, 14, 15, 18 y 122 de la Ley 1943 de diciembre 28 de 2018.</w:t>
            </w:r>
          </w:p>
          <w:p w:rsidR="006B568A" w:rsidRPr="006B568A" w:rsidRDefault="006B568A" w:rsidP="006B568A">
            <w:pPr>
              <w:spacing w:after="0" w:line="240" w:lineRule="auto"/>
              <w:jc w:val="both"/>
              <w:rPr>
                <w:rFonts w:ascii="Arial" w:eastAsia="Times New Roman" w:hAnsi="Arial" w:cs="Arial"/>
                <w:szCs w:val="24"/>
                <w:lang w:eastAsia="es-CO"/>
              </w:rPr>
            </w:pPr>
            <w:r w:rsidRPr="006B568A">
              <w:rPr>
                <w:rFonts w:ascii="Segoe UI" w:eastAsia="Times New Roman" w:hAnsi="Segoe UI" w:cs="Segoe UI"/>
                <w:sz w:val="20"/>
                <w:szCs w:val="20"/>
                <w:lang w:eastAsia="es-CO"/>
              </w:rPr>
              <w:t>Artículo 1.6.1.4.1 y artículo 03 del Decreto 522 de 2003, incorporado al artículo 1.6.1.4.40 del Decreto Único Reglamentario en Materia Tributaria 1625 de 2016.</w:t>
            </w:r>
          </w:p>
        </w:tc>
      </w:tr>
    </w:tbl>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Cordial Saludo, señor Sánchez:</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 En consecuencia, no corresponde a esta Subdirección conceptuar sobre normas que corresponden a la competencia de otros entes del Estado, ni resolver problemas específicos de asuntos particulares.</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Consulta: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La Ley 1943 derogó el </w:t>
      </w:r>
      <w:hyperlink r:id="rId4" w:tooltip="Estatuto Tributario CETA" w:history="1">
        <w:r w:rsidRPr="006B568A">
          <w:rPr>
            <w:rFonts w:ascii="Segoe UI" w:eastAsia="Times New Roman" w:hAnsi="Segoe UI" w:cs="Segoe UI"/>
            <w:color w:val="0089E1"/>
            <w:sz w:val="18"/>
            <w:szCs w:val="18"/>
            <w:u w:val="single"/>
            <w:lang w:eastAsia="es-CO"/>
          </w:rPr>
          <w:t>artículo 499</w:t>
        </w:r>
      </w:hyperlink>
      <w:r w:rsidRPr="006B568A">
        <w:rPr>
          <w:rFonts w:ascii="Segoe UI" w:eastAsia="Times New Roman" w:hAnsi="Segoe UI" w:cs="Segoe UI"/>
          <w:color w:val="000000"/>
          <w:sz w:val="18"/>
          <w:szCs w:val="18"/>
          <w:lang w:eastAsia="es-CO"/>
        </w:rPr>
        <w:t> del Estatuto Tributario del régimen simplificado, hoy no responsables del IVA, según la Ley 1943 de 2018.</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El artículo 03 del Decreto 522 de 2003 que creó el documento equivalente no fue derogado.</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Pregunta: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¿Qué documento equivalente elaboran los no responsables del IVA?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t>Respuesta: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Los artículos 4, 14, 15, 18 y 122 de la Ley 1943 de diciembre 28 de 2018 derogaron totalmente las normas de los artículos </w:t>
      </w:r>
      <w:hyperlink r:id="rId5" w:tooltip="Estatuto Tributario CETA" w:history="1">
        <w:r w:rsidRPr="006B568A">
          <w:rPr>
            <w:rFonts w:ascii="Segoe UI" w:eastAsia="Times New Roman" w:hAnsi="Segoe UI" w:cs="Segoe UI"/>
            <w:color w:val="0089E1"/>
            <w:sz w:val="18"/>
            <w:szCs w:val="18"/>
            <w:u w:val="single"/>
            <w:lang w:eastAsia="es-CO"/>
          </w:rPr>
          <w:t>499</w:t>
        </w:r>
      </w:hyperlink>
      <w:r w:rsidRPr="006B568A">
        <w:rPr>
          <w:rFonts w:ascii="Segoe UI" w:eastAsia="Times New Roman" w:hAnsi="Segoe UI" w:cs="Segoe UI"/>
          <w:color w:val="000000"/>
          <w:sz w:val="18"/>
          <w:szCs w:val="18"/>
          <w:lang w:eastAsia="es-CO"/>
        </w:rPr>
        <w:t> </w:t>
      </w:r>
      <w:r w:rsidRPr="006B568A">
        <w:rPr>
          <w:rFonts w:ascii="Segoe UI" w:eastAsia="Times New Roman" w:hAnsi="Segoe UI" w:cs="Segoe UI"/>
          <w:i/>
          <w:iCs/>
          <w:color w:val="000000"/>
          <w:sz w:val="18"/>
          <w:szCs w:val="18"/>
          <w:lang w:eastAsia="es-CO"/>
        </w:rPr>
        <w:t>“Quiénes pertenecen al régimen simplificado del IVA”, </w:t>
      </w:r>
      <w:hyperlink r:id="rId6" w:tooltip="Estatuto Tributario CETA" w:history="1">
        <w:r w:rsidRPr="006B568A">
          <w:rPr>
            <w:rFonts w:ascii="Segoe UI" w:eastAsia="Times New Roman" w:hAnsi="Segoe UI" w:cs="Segoe UI"/>
            <w:color w:val="0089E1"/>
            <w:sz w:val="18"/>
            <w:szCs w:val="18"/>
            <w:u w:val="single"/>
            <w:lang w:eastAsia="es-CO"/>
          </w:rPr>
          <w:t>505</w:t>
        </w:r>
      </w:hyperlink>
      <w:r w:rsidRPr="006B568A">
        <w:rPr>
          <w:rFonts w:ascii="Segoe UI" w:eastAsia="Times New Roman" w:hAnsi="Segoe UI" w:cs="Segoe UI"/>
          <w:i/>
          <w:iCs/>
          <w:color w:val="000000"/>
          <w:sz w:val="18"/>
          <w:szCs w:val="18"/>
          <w:lang w:eastAsia="es-CO"/>
        </w:rPr>
        <w:t> “Cambio del régimen común al simplificado”, </w:t>
      </w:r>
      <w:hyperlink r:id="rId7" w:tooltip="Estatuto Tributario CETA" w:history="1">
        <w:r w:rsidRPr="006B568A">
          <w:rPr>
            <w:rFonts w:ascii="Segoe UI" w:eastAsia="Times New Roman" w:hAnsi="Segoe UI" w:cs="Segoe UI"/>
            <w:color w:val="0089E1"/>
            <w:sz w:val="18"/>
            <w:szCs w:val="18"/>
            <w:u w:val="single"/>
            <w:lang w:eastAsia="es-CO"/>
          </w:rPr>
          <w:t>506</w:t>
        </w:r>
      </w:hyperlink>
      <w:r w:rsidRPr="006B568A">
        <w:rPr>
          <w:rFonts w:ascii="Segoe UI" w:eastAsia="Times New Roman" w:hAnsi="Segoe UI" w:cs="Segoe UI"/>
          <w:i/>
          <w:iCs/>
          <w:color w:val="000000"/>
          <w:sz w:val="18"/>
          <w:szCs w:val="18"/>
          <w:lang w:eastAsia="es-CO"/>
        </w:rPr>
        <w:t> “Obligaciones de los responsables del régimen simplificado del IVA), </w:t>
      </w:r>
      <w:hyperlink r:id="rId8" w:tooltip="Estatuto Tributario CETA" w:history="1">
        <w:r w:rsidRPr="006B568A">
          <w:rPr>
            <w:rFonts w:ascii="Segoe UI" w:eastAsia="Times New Roman" w:hAnsi="Segoe UI" w:cs="Segoe UI"/>
            <w:color w:val="0089E1"/>
            <w:sz w:val="18"/>
            <w:szCs w:val="18"/>
            <w:u w:val="single"/>
            <w:lang w:eastAsia="es-CO"/>
          </w:rPr>
          <w:t>507</w:t>
        </w:r>
      </w:hyperlink>
      <w:r w:rsidRPr="006B568A">
        <w:rPr>
          <w:rFonts w:ascii="Segoe UI" w:eastAsia="Times New Roman" w:hAnsi="Segoe UI" w:cs="Segoe UI"/>
          <w:color w:val="000000"/>
          <w:sz w:val="18"/>
          <w:szCs w:val="18"/>
          <w:lang w:eastAsia="es-CO"/>
        </w:rPr>
        <w:t> </w:t>
      </w:r>
      <w:r w:rsidRPr="006B568A">
        <w:rPr>
          <w:rFonts w:ascii="Segoe UI" w:eastAsia="Times New Roman" w:hAnsi="Segoe UI" w:cs="Segoe UI"/>
          <w:i/>
          <w:iCs/>
          <w:color w:val="000000"/>
          <w:sz w:val="18"/>
          <w:szCs w:val="18"/>
          <w:lang w:eastAsia="es-CO"/>
        </w:rPr>
        <w:t>(Obligación de inscribirse en el registro nacional de vendedores” </w:t>
      </w:r>
      <w:r w:rsidRPr="006B568A">
        <w:rPr>
          <w:rFonts w:ascii="Segoe UI" w:eastAsia="Times New Roman" w:hAnsi="Segoe UI" w:cs="Segoe UI"/>
          <w:color w:val="000000"/>
          <w:sz w:val="18"/>
          <w:szCs w:val="18"/>
          <w:lang w:eastAsia="es-CO"/>
        </w:rPr>
        <w:t>y </w:t>
      </w:r>
      <w:hyperlink r:id="rId9" w:tooltip="Estatuto Tributario CETA" w:history="1">
        <w:r w:rsidRPr="006B568A">
          <w:rPr>
            <w:rFonts w:ascii="Segoe UI" w:eastAsia="Times New Roman" w:hAnsi="Segoe UI" w:cs="Segoe UI"/>
            <w:color w:val="0089E1"/>
            <w:sz w:val="18"/>
            <w:szCs w:val="18"/>
            <w:u w:val="single"/>
            <w:lang w:eastAsia="es-CO"/>
          </w:rPr>
          <w:t>508</w:t>
        </w:r>
      </w:hyperlink>
      <w:r w:rsidRPr="006B568A">
        <w:rPr>
          <w:rFonts w:ascii="Segoe UI" w:eastAsia="Times New Roman" w:hAnsi="Segoe UI" w:cs="Segoe UI"/>
          <w:color w:val="000000"/>
          <w:sz w:val="18"/>
          <w:szCs w:val="18"/>
          <w:lang w:eastAsia="es-CO"/>
        </w:rPr>
        <w:t> </w:t>
      </w:r>
      <w:r w:rsidRPr="006B568A">
        <w:rPr>
          <w:rFonts w:ascii="Segoe UI" w:eastAsia="Times New Roman" w:hAnsi="Segoe UI" w:cs="Segoe UI"/>
          <w:i/>
          <w:iCs/>
          <w:color w:val="000000"/>
          <w:sz w:val="18"/>
          <w:szCs w:val="18"/>
          <w:lang w:eastAsia="es-CO"/>
        </w:rPr>
        <w:t>“Quienes se acojan al régimen simplificado deben manifestarlo a la dirección general de impuestos nacionales” </w:t>
      </w:r>
      <w:r w:rsidRPr="006B568A">
        <w:rPr>
          <w:rFonts w:ascii="Segoe UI" w:eastAsia="Times New Roman" w:hAnsi="Segoe UI" w:cs="Segoe UI"/>
          <w:color w:val="000000"/>
          <w:sz w:val="18"/>
          <w:szCs w:val="18"/>
          <w:lang w:eastAsia="es-CO"/>
        </w:rPr>
        <w:t>del Estatuto Tributario. Pero al mismo tiempo, modificaron el 437 </w:t>
      </w:r>
      <w:r w:rsidRPr="006B568A">
        <w:rPr>
          <w:rFonts w:ascii="Segoe UI" w:eastAsia="Times New Roman" w:hAnsi="Segoe UI" w:cs="Segoe UI"/>
          <w:i/>
          <w:iCs/>
          <w:color w:val="000000"/>
          <w:sz w:val="18"/>
          <w:szCs w:val="18"/>
          <w:lang w:eastAsia="es-CO"/>
        </w:rPr>
        <w:t>“Los comerciantes y quienes realicen actos similares a los de ellos y los importadores son sujetos pasivos del IVA”, </w:t>
      </w:r>
      <w:hyperlink r:id="rId10" w:tooltip="Estatuto Tributario CETA" w:history="1">
        <w:r w:rsidRPr="006B568A">
          <w:rPr>
            <w:rFonts w:ascii="Segoe UI" w:eastAsia="Times New Roman" w:hAnsi="Segoe UI" w:cs="Segoe UI"/>
            <w:color w:val="0089E1"/>
            <w:sz w:val="18"/>
            <w:szCs w:val="18"/>
            <w:u w:val="single"/>
            <w:lang w:eastAsia="es-CO"/>
          </w:rPr>
          <w:t>508-1</w:t>
        </w:r>
      </w:hyperlink>
      <w:r w:rsidRPr="006B568A">
        <w:rPr>
          <w:rFonts w:ascii="Segoe UI" w:eastAsia="Times New Roman" w:hAnsi="Segoe UI" w:cs="Segoe UI"/>
          <w:i/>
          <w:iCs/>
          <w:color w:val="000000"/>
          <w:sz w:val="18"/>
          <w:szCs w:val="18"/>
          <w:lang w:eastAsia="es-CO"/>
        </w:rPr>
        <w:t> “Cambio de régimen por la administración” </w:t>
      </w:r>
      <w:r w:rsidRPr="006B568A">
        <w:rPr>
          <w:rFonts w:ascii="Segoe UI" w:eastAsia="Times New Roman" w:hAnsi="Segoe UI" w:cs="Segoe UI"/>
          <w:color w:val="000000"/>
          <w:sz w:val="18"/>
          <w:szCs w:val="18"/>
          <w:lang w:eastAsia="es-CO"/>
        </w:rPr>
        <w:t>y </w:t>
      </w:r>
      <w:hyperlink r:id="rId11" w:tooltip="Estatuto Tributario CETA" w:history="1">
        <w:r w:rsidRPr="006B568A">
          <w:rPr>
            <w:rFonts w:ascii="Segoe UI" w:eastAsia="Times New Roman" w:hAnsi="Segoe UI" w:cs="Segoe UI"/>
            <w:color w:val="0089E1"/>
            <w:sz w:val="18"/>
            <w:szCs w:val="18"/>
            <w:u w:val="single"/>
            <w:lang w:eastAsia="es-CO"/>
          </w:rPr>
          <w:t>508-2</w:t>
        </w:r>
      </w:hyperlink>
      <w:r w:rsidRPr="006B568A">
        <w:rPr>
          <w:rFonts w:ascii="Segoe UI" w:eastAsia="Times New Roman" w:hAnsi="Segoe UI" w:cs="Segoe UI"/>
          <w:color w:val="000000"/>
          <w:sz w:val="18"/>
          <w:szCs w:val="18"/>
          <w:lang w:eastAsia="es-CO"/>
        </w:rPr>
        <w:t> </w:t>
      </w:r>
      <w:r w:rsidRPr="006B568A">
        <w:rPr>
          <w:rFonts w:ascii="Segoe UI" w:eastAsia="Times New Roman" w:hAnsi="Segoe UI" w:cs="Segoe UI"/>
          <w:i/>
          <w:iCs/>
          <w:color w:val="000000"/>
          <w:sz w:val="18"/>
          <w:szCs w:val="18"/>
          <w:lang w:eastAsia="es-CO"/>
        </w:rPr>
        <w:t>“Tránsito a la condición de responsables del impuesto”. </w:t>
      </w:r>
      <w:r w:rsidRPr="006B568A">
        <w:rPr>
          <w:rFonts w:ascii="Segoe UI" w:eastAsia="Times New Roman" w:hAnsi="Segoe UI" w:cs="Segoe UI"/>
          <w:color w:val="000000"/>
          <w:sz w:val="18"/>
          <w:szCs w:val="18"/>
          <w:lang w:eastAsia="es-CO"/>
        </w:rPr>
        <w:t xml:space="preserve">Por su parte, el artículo 18 de la Ley de financiamiento dispuso eliminar todas las referencias al régimen simplificado del impuesto sobre las ventas y del impuesto nacional al consumo, </w:t>
      </w:r>
      <w:proofErr w:type="gramStart"/>
      <w:r w:rsidRPr="006B568A">
        <w:rPr>
          <w:rFonts w:ascii="Segoe UI" w:eastAsia="Times New Roman" w:hAnsi="Segoe UI" w:cs="Segoe UI"/>
          <w:color w:val="000000"/>
          <w:sz w:val="18"/>
          <w:szCs w:val="18"/>
          <w:lang w:eastAsia="es-CO"/>
        </w:rPr>
        <w:t>y</w:t>
      </w:r>
      <w:proofErr w:type="gramEnd"/>
      <w:r w:rsidRPr="006B568A">
        <w:rPr>
          <w:rFonts w:ascii="Segoe UI" w:eastAsia="Times New Roman" w:hAnsi="Segoe UI" w:cs="Segoe UI"/>
          <w:color w:val="000000"/>
          <w:sz w:val="18"/>
          <w:szCs w:val="18"/>
          <w:lang w:eastAsia="es-CO"/>
        </w:rPr>
        <w:t xml:space="preserve"> además: </w:t>
      </w:r>
      <w:r w:rsidRPr="006B568A">
        <w:rPr>
          <w:rFonts w:ascii="Segoe UI" w:eastAsia="Times New Roman" w:hAnsi="Segoe UI" w:cs="Segoe UI"/>
          <w:i/>
          <w:iCs/>
          <w:color w:val="000000"/>
          <w:sz w:val="18"/>
          <w:szCs w:val="18"/>
          <w:lang w:eastAsia="es-CO"/>
        </w:rPr>
        <w:t>“Todas las referencias al régimen común y al régimen simplificado, se entenderán referidas al régimen de responsabilidad del impuesto sobre las ventas – IVA.”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lastRenderedPageBreak/>
        <w:t>Si bien, en primera instancia, podría interpretarse que al desaparecer las normas del régimen simplificado desaparecen todas las referencias reglamentarias de este régimen, la Ley 1943 de 2018 fue lo suficientemente clara al establecer, en su artículo 18, lo siguiente:</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i/>
          <w:iCs/>
          <w:color w:val="000000"/>
          <w:sz w:val="18"/>
          <w:szCs w:val="18"/>
          <w:lang w:eastAsia="es-CO"/>
        </w:rPr>
        <w:t> </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b/>
          <w:bCs/>
          <w:i/>
          <w:iCs/>
          <w:color w:val="000000"/>
          <w:sz w:val="18"/>
          <w:szCs w:val="18"/>
          <w:lang w:eastAsia="es-CO"/>
        </w:rPr>
        <w:t>“Artículo 18. </w:t>
      </w:r>
      <w:r w:rsidRPr="006B568A">
        <w:rPr>
          <w:rFonts w:ascii="Segoe UI" w:eastAsia="Times New Roman" w:hAnsi="Segoe UI" w:cs="Segoe UI"/>
          <w:i/>
          <w:iCs/>
          <w:color w:val="000000"/>
          <w:sz w:val="18"/>
          <w:szCs w:val="18"/>
          <w:lang w:eastAsia="es-CO"/>
        </w:rPr>
        <w:t>Elimínense todas las referencias al régimen simplificado del impuesto a las ventas y del impuesto nacional al consumo. </w:t>
      </w:r>
      <w:r w:rsidRPr="006B568A">
        <w:rPr>
          <w:rFonts w:ascii="Segoe UI" w:eastAsia="Times New Roman" w:hAnsi="Segoe UI" w:cs="Segoe UI"/>
          <w:i/>
          <w:iCs/>
          <w:color w:val="000000"/>
          <w:sz w:val="18"/>
          <w:szCs w:val="18"/>
          <w:u w:val="single"/>
          <w:lang w:eastAsia="es-CO"/>
        </w:rPr>
        <w:t>Las normas que se refieran al régimen común y al régimen simplificado, se entenderán referidas al régimen de responsabilidad del impuesto sobre las ventas – IVA.</w:t>
      </w:r>
      <w:r w:rsidRPr="006B568A">
        <w:rPr>
          <w:rFonts w:ascii="Segoe UI" w:eastAsia="Times New Roman" w:hAnsi="Segoe UI" w:cs="Segoe UI"/>
          <w:i/>
          <w:iCs/>
          <w:color w:val="000000"/>
          <w:sz w:val="18"/>
          <w:szCs w:val="18"/>
          <w:lang w:eastAsia="es-CO"/>
        </w:rPr>
        <w:t>”</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Aunado a lo anterior, en cuanto a la obligación de expedir factura, por regla general están obligados a emitir factura </w:t>
      </w:r>
      <w:r w:rsidRPr="006B568A">
        <w:rPr>
          <w:rFonts w:ascii="Segoe UI" w:eastAsia="Times New Roman" w:hAnsi="Segoe UI" w:cs="Segoe UI"/>
          <w:i/>
          <w:iCs/>
          <w:color w:val="000000"/>
          <w:sz w:val="18"/>
          <w:szCs w:val="18"/>
          <w:lang w:eastAsia="es-CO"/>
        </w:rPr>
        <w:t>“todas las personas o entidades que tengan la calidad de comerciantes, ejerzan profesiones liberales o presten servicios inherentes a estas, o enajenen bienes producto de su actividad agrícola o ganadera, independientemente de su calidad de contribuyentes o no contribuyentes de los impuestos administrados por la Unidad Administrativa Especial Dirección de Impuestos y Aduanas Nacionales”.</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(Artículo 1.6.1.4.1 Decreto Único Reglamentario 625 (Sic) de 2016).</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Sin embargo, este Despacho llega a la conclusión de que el artículo 1.6.1.4.2 del Decreto Único Reglamentario en Materia Tributaria 1625 de 2016 sigue siendo aplicable para los no responsables, a pesar de referirse a los responsables del régimen simplificado, por lo ya determinado en el artículo 18 de la Ley de Financiamiento de 2018. Por ende, no se encuentran obligados a facturar:</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i/>
          <w:iCs/>
          <w:color w:val="000000"/>
          <w:sz w:val="18"/>
          <w:szCs w:val="18"/>
          <w:lang w:eastAsia="es-CO"/>
        </w:rPr>
        <w:t> </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i/>
          <w:iCs/>
          <w:color w:val="000000"/>
          <w:sz w:val="18"/>
          <w:szCs w:val="18"/>
          <w:lang w:eastAsia="es-CO"/>
        </w:rPr>
        <w:t>“(…) c) Los responsables del régimen simplificado… h) Las personas naturales que únicamente vendan excluidos del impuesto sobre las ventas o presten servicios no gravados, siempre y cuando no sobrepasen los topes de ingresos y patrimonio.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En estas condiciones, los nuevos no responsables del IVA, es decir, quienes vendan bienes o servicios gravados pero que por su magnitud de pequeños quedan en condición de no responsables, a la fecha no se encuentran obligados a emitir factura.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En lo que respecta con los </w:t>
      </w:r>
      <w:r w:rsidRPr="006B568A">
        <w:rPr>
          <w:rFonts w:ascii="Segoe UI" w:eastAsia="Times New Roman" w:hAnsi="Segoe UI" w:cs="Segoe UI"/>
          <w:i/>
          <w:iCs/>
          <w:color w:val="000000"/>
          <w:sz w:val="18"/>
          <w:szCs w:val="18"/>
          <w:lang w:eastAsia="es-CO"/>
        </w:rPr>
        <w:t>“contribuyentes del impuesto unificado simple de tributación – SIMPLE están obligados a expedir facturas electrónicas y solicitar las facturas o documento equivalente a sus proveedores de bienes y servicios, según las normas generales consagradas en el marco tributario.” </w:t>
      </w:r>
      <w:r w:rsidRPr="006B568A">
        <w:rPr>
          <w:rFonts w:ascii="Segoe UI" w:eastAsia="Times New Roman" w:hAnsi="Segoe UI" w:cs="Segoe UI"/>
          <w:color w:val="000000"/>
          <w:sz w:val="18"/>
          <w:szCs w:val="18"/>
          <w:lang w:eastAsia="es-CO"/>
        </w:rPr>
        <w:t>(</w:t>
      </w:r>
      <w:hyperlink r:id="rId12" w:tooltip="Estatuto Tributario CETA" w:history="1">
        <w:r w:rsidRPr="006B568A">
          <w:rPr>
            <w:rFonts w:ascii="Segoe UI" w:eastAsia="Times New Roman" w:hAnsi="Segoe UI" w:cs="Segoe UI"/>
            <w:color w:val="0089E1"/>
            <w:sz w:val="18"/>
            <w:szCs w:val="18"/>
            <w:u w:val="single"/>
            <w:lang w:eastAsia="es-CO"/>
          </w:rPr>
          <w:t>Artículo 615</w:t>
        </w:r>
      </w:hyperlink>
      <w:r w:rsidRPr="006B568A">
        <w:rPr>
          <w:rFonts w:ascii="Segoe UI" w:eastAsia="Times New Roman" w:hAnsi="Segoe UI" w:cs="Segoe UI"/>
          <w:color w:val="000000"/>
          <w:sz w:val="18"/>
          <w:szCs w:val="18"/>
          <w:lang w:eastAsia="es-CO"/>
        </w:rPr>
        <w:t> del Estatuto Tributario, adicionado por el artículo 66 de la Ley 1943 de 2018).</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Además, cuando alguna persona natural no responsable del IVA decida facturar de forma voluntaria, en ese caso deberá hacerlo con el lleno de todos los requisitos formales, incluido el de la autorización de numeración de la facturación (Parágrafo 1º. del Artículo 1.6.1.4.2 Decreto Único Reglamentario en Materia Tributaria 1625 de 2016).</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Ahora, para el comprador, en el artículo 3 del Decreto 522 de 2003, que se incorporó al artículo 1.6.1.4.40 del Decreto Único Reglamentario en Materia Tributaria 1625 de 2016, se establece un </w:t>
      </w:r>
      <w:r w:rsidRPr="006B568A">
        <w:rPr>
          <w:rFonts w:ascii="Segoe UI" w:eastAsia="Times New Roman" w:hAnsi="Segoe UI" w:cs="Segoe UI"/>
          <w:i/>
          <w:iCs/>
          <w:color w:val="000000"/>
          <w:sz w:val="18"/>
          <w:szCs w:val="18"/>
          <w:lang w:eastAsia="es-CO"/>
        </w:rPr>
        <w:t xml:space="preserve">“Documento equivalente a la factura en adquisiciones efectuadas por responsables del régimen común a personas no comerciantes inscritas en el régimen </w:t>
      </w:r>
      <w:proofErr w:type="spellStart"/>
      <w:r w:rsidRPr="006B568A">
        <w:rPr>
          <w:rFonts w:ascii="Segoe UI" w:eastAsia="Times New Roman" w:hAnsi="Segoe UI" w:cs="Segoe UI"/>
          <w:i/>
          <w:iCs/>
          <w:color w:val="000000"/>
          <w:sz w:val="18"/>
          <w:szCs w:val="18"/>
          <w:lang w:eastAsia="es-CO"/>
        </w:rPr>
        <w:t>simplificado.”</w:t>
      </w:r>
      <w:r w:rsidRPr="006B568A">
        <w:rPr>
          <w:rFonts w:ascii="Segoe UI" w:eastAsia="Times New Roman" w:hAnsi="Segoe UI" w:cs="Segoe UI"/>
          <w:color w:val="000000"/>
          <w:sz w:val="18"/>
          <w:szCs w:val="18"/>
          <w:lang w:eastAsia="es-CO"/>
        </w:rPr>
        <w:t>Se</w:t>
      </w:r>
      <w:proofErr w:type="spellEnd"/>
      <w:r w:rsidRPr="006B568A">
        <w:rPr>
          <w:rFonts w:ascii="Segoe UI" w:eastAsia="Times New Roman" w:hAnsi="Segoe UI" w:cs="Segoe UI"/>
          <w:color w:val="000000"/>
          <w:sz w:val="18"/>
          <w:szCs w:val="18"/>
          <w:lang w:eastAsia="es-CO"/>
        </w:rPr>
        <w:t xml:space="preserve"> trata de un suporte de operaciones para los adquirentes de bienes o servicios, responsables del régimen común de personas naturales no comerciantes o inscritas en el régimen simplificado, expedirá a su proveedor un documento equivalente a la factura.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Cabe señalar que mediante Oficio 005784 de 2019, esta subdirección, al analizar la vigencia de las normas que regulan los documentos equivalentes a la factura, máquinas registradoras POS, se pronunció en los siguientes términos:</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i/>
          <w:iCs/>
          <w:color w:val="000000"/>
          <w:sz w:val="18"/>
          <w:szCs w:val="18"/>
          <w:lang w:eastAsia="es-CO"/>
        </w:rPr>
        <w:t> </w:t>
      </w:r>
    </w:p>
    <w:p w:rsidR="006B568A" w:rsidRPr="006B568A" w:rsidRDefault="006B568A" w:rsidP="006B568A">
      <w:pPr>
        <w:spacing w:after="0" w:line="240" w:lineRule="auto"/>
        <w:ind w:left="180"/>
        <w:jc w:val="both"/>
        <w:rPr>
          <w:rFonts w:ascii="Arial" w:eastAsia="Times New Roman" w:hAnsi="Arial" w:cs="Arial"/>
          <w:color w:val="000000"/>
          <w:sz w:val="18"/>
          <w:szCs w:val="18"/>
          <w:lang w:eastAsia="es-CO"/>
        </w:rPr>
      </w:pPr>
      <w:r w:rsidRPr="006B568A">
        <w:rPr>
          <w:rFonts w:ascii="Segoe UI" w:eastAsia="Times New Roman" w:hAnsi="Segoe UI" w:cs="Segoe UI"/>
          <w:i/>
          <w:iCs/>
          <w:color w:val="000000"/>
          <w:sz w:val="18"/>
          <w:szCs w:val="18"/>
          <w:lang w:eastAsia="es-CO"/>
        </w:rPr>
        <w:t>“Así las cosas, conforme a lo dispuesto en el parágrafo transitorio del artículo 16 de la Ley 1943 de 2018, dado que a la fecha aún no se ha expedido decreto reglamentario, se siguen las disposiciones que regulan la materia antes de la entrada en vigencia de la Ley 1943 de 2018. Este significa que hoy, el documento equivalente POS tiene plena validez para solicitar costos y deducciones en el impuesto sobre la renta, lo mismo que impuestos descontables en el impuesto sobre las ventas, y será así hasta tanto se reglamente la materia, sin perjuicio, de la facultad fiscalizadora de la Dirección de Impuestos y Aduanas Nacionales.”</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En consecuencia, para responder a la pregunta formulada, cuando los compradores necesiten tener un soporte fiscal por las compras que realicen con no responsables del IVA, deberán seguir elaborando el “documento equivalente” al que se refiere el artículo 3 del Decreto 522 de 2003, recopilado en el artículo 1.6.1.4.40 del Decreto Único Reglamentario en Materia Tributaria 1625 de 2016.</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Para mayor ilustración se anexa Oficio 005784 de 2019.</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bookmarkStart w:id="0" w:name="_GoBack"/>
      <w:bookmarkEnd w:id="0"/>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Atentamente,</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 </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b/>
          <w:bCs/>
          <w:color w:val="000000"/>
          <w:sz w:val="18"/>
          <w:szCs w:val="18"/>
          <w:lang w:eastAsia="es-CO"/>
        </w:rPr>
        <w:lastRenderedPageBreak/>
        <w:t>LORENZO CASTILLO BARVO</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Subdirector de Gestión Normativa y Doctrina (E)</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Dirección de Gestión Jurídica</w:t>
      </w:r>
    </w:p>
    <w:p w:rsidR="006B568A" w:rsidRPr="006B568A" w:rsidRDefault="006B568A" w:rsidP="006B568A">
      <w:pPr>
        <w:spacing w:after="0" w:line="240" w:lineRule="auto"/>
        <w:jc w:val="both"/>
        <w:rPr>
          <w:rFonts w:ascii="Arial" w:eastAsia="Times New Roman" w:hAnsi="Arial" w:cs="Arial"/>
          <w:color w:val="000000"/>
          <w:sz w:val="18"/>
          <w:szCs w:val="18"/>
          <w:lang w:eastAsia="es-CO"/>
        </w:rPr>
      </w:pPr>
      <w:r w:rsidRPr="006B568A">
        <w:rPr>
          <w:rFonts w:ascii="Segoe UI" w:eastAsia="Times New Roman" w:hAnsi="Segoe UI" w:cs="Segoe UI"/>
          <w:color w:val="000000"/>
          <w:sz w:val="18"/>
          <w:szCs w:val="18"/>
          <w:lang w:eastAsia="es-CO"/>
        </w:rPr>
        <w:t>UAE.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8A"/>
    <w:rsid w:val="006B568A"/>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7E96"/>
  <w15:chartTrackingRefBased/>
  <w15:docId w15:val="{1A9223AC-582F-47DB-8858-54AAC2D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4469">
      <w:bodyDiv w:val="1"/>
      <w:marLeft w:val="0"/>
      <w:marRight w:val="0"/>
      <w:marTop w:val="0"/>
      <w:marBottom w:val="0"/>
      <w:divBdr>
        <w:top w:val="none" w:sz="0" w:space="0" w:color="auto"/>
        <w:left w:val="none" w:sz="0" w:space="0" w:color="auto"/>
        <w:bottom w:val="none" w:sz="0" w:space="0" w:color="auto"/>
        <w:right w:val="none" w:sz="0" w:space="0" w:color="auto"/>
      </w:divBdr>
    </w:div>
    <w:div w:id="777456299">
      <w:bodyDiv w:val="1"/>
      <w:marLeft w:val="0"/>
      <w:marRight w:val="0"/>
      <w:marTop w:val="0"/>
      <w:marBottom w:val="0"/>
      <w:divBdr>
        <w:top w:val="none" w:sz="0" w:space="0" w:color="auto"/>
        <w:left w:val="none" w:sz="0" w:space="0" w:color="auto"/>
        <w:bottom w:val="none" w:sz="0" w:space="0" w:color="auto"/>
        <w:right w:val="none" w:sz="0" w:space="0" w:color="auto"/>
      </w:divBdr>
    </w:div>
    <w:div w:id="19366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3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32" TargetMode="External"/><Relationship Id="rId12"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31" TargetMode="External"/><Relationship Id="rId11" Type="http://schemas.openxmlformats.org/officeDocument/2006/relationships/hyperlink" Target="https://www.ceta.org.co/html/vista_de_un_articulo.asp?Norma=636" TargetMode="External"/><Relationship Id="rId5" Type="http://schemas.openxmlformats.org/officeDocument/2006/relationships/hyperlink" Target="https://www.ceta.org.co/html/vista_de_un_articulo.asp?Norma=625" TargetMode="External"/><Relationship Id="rId10" Type="http://schemas.openxmlformats.org/officeDocument/2006/relationships/hyperlink" Target="https://www.ceta.org.co/html/vista_de_un_articulo.asp?Norma=635" TargetMode="External"/><Relationship Id="rId4" Type="http://schemas.openxmlformats.org/officeDocument/2006/relationships/hyperlink" Target="https://www.ceta.org.co/html/vista_de_un_articulo.asp?Norma=625" TargetMode="External"/><Relationship Id="rId9" Type="http://schemas.openxmlformats.org/officeDocument/2006/relationships/hyperlink" Target="https://www.ceta.org.co/html/vista_de_un_articulo.asp?Norma=63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2019-06-26T01:27:00Z</dcterms:created>
  <dcterms:modified xsi:type="dcterms:W3CDTF">2019-06-26T01:29:00Z</dcterms:modified>
</cp:coreProperties>
</file>