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BF" w:rsidRDefault="00EF4CBF" w:rsidP="00EF4CB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br/>
      </w:r>
    </w:p>
    <w:p w:rsidR="00EF4CBF" w:rsidRDefault="00EF4CBF" w:rsidP="00EF4CB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</w:pPr>
    </w:p>
    <w:p w:rsidR="00EF4CBF" w:rsidRDefault="00EF4CBF" w:rsidP="00EF4CB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</w:pPr>
    </w:p>
    <w:p w:rsidR="00EF4CBF" w:rsidRDefault="00EF4CBF" w:rsidP="00EF4CB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</w:pPr>
    </w:p>
    <w:p w:rsidR="00EF4CBF" w:rsidRDefault="00EF4CBF" w:rsidP="00EF4CB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</w:pPr>
    </w:p>
    <w:p w:rsidR="00EF4CBF" w:rsidRPr="00EF4CBF" w:rsidRDefault="00EF4CBF" w:rsidP="00EF4C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OFICIO Nº 749 [900613]</w:t>
      </w:r>
    </w:p>
    <w:p w:rsidR="00EF4CBF" w:rsidRPr="00EF4CBF" w:rsidRDefault="00EF4CBF" w:rsidP="00EF4C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28-03-2019</w:t>
      </w:r>
    </w:p>
    <w:p w:rsidR="00EF4CBF" w:rsidRPr="00EF4CBF" w:rsidRDefault="00EF4CBF" w:rsidP="00EF4C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FF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FF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Subdirección de Gestión Normativa y Doctrina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100208221 000749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Bogotá, D.C.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Ref</w:t>
      </w:r>
      <w:proofErr w:type="spellEnd"/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:</w:t>
      </w: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Radicado 100082281 del 14/12/2018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Tema </w:t>
      </w: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Retención en la fuente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Descriptores </w:t>
      </w: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Tarifa de Retención por Contratos de Consultoría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Fuentes formales </w:t>
      </w: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Artículos 365 a 384 y </w:t>
      </w:r>
      <w:hyperlink r:id="rId4" w:tooltip="Estatuto Tributario CETA" w:history="1">
        <w:r w:rsidRPr="00EF4CBF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392</w:t>
        </w:r>
      </w:hyperlink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Tributario. Artículos 1.2.4.10.1 a 1.2.4.10.4 del Decreto Único Reglamentario en Materia Tributaria 1625 de 2016.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Cordial Saludo señora Angélica: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 es función de la Subdirección de Gestión de Normativa y Doctrina absolver de modo general las consultas escritas que se formulen sobre interpretación y aplicación de las normas tributarias de carácter nacional, aduaneras y cambiarias en lo de competencia de esta entidad.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consecuencia, no corresponde a esta Subdirección conceptuar sobre normas que corresponden a la competencia de otros entes del Estado, ni resolver problemas específicos de asuntos particulares.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Así mismo, el artículo 113 de la Ley 1943 de 2018 establece que los conceptos emitidos por la Dirección de Gestión Jurídica o la Subdirección de Gestión de Normativa y Doctrina de la Dirección de Impuestos y Aduanas Nacionales, constituyen interpretación oficial para los empleados públicos de la Dirección de Impuestos y Aduanas Nacionales; por lo tanto, tendrán carácter obligatorio para los mismos. Los contribuyentes solo podrán sustentar su actuación en la vía gubernativa y en la jurisdiccional con base en la Ley.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Consulta: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Solicita aclaración y normas vigentes de la tarifa de retención en la fuente de una persona natural, profesión arquitecto, declarante de renta, régimen simplificado, que ejerce y presta servicios en la parte investigativa.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Concretamente se refiere a los contratos de consultoría: (i) Para realizar estudios y diagnósticos. (ii) Prestados por persona jurídica o por persona natural. (iii) Con la modalidad de contratos como consultoría facturada; prestación de servicios; o para brindar consultoría a una entidad del Estado.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Respuesta: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manera general, la retención en la fuente es un sistema de recaudo anticipado de impuestos, establecido por el legislador e implementado por el Gobierno Nacional que, con el fin de facilitar, acelerar y asegurar el recaudo de impuestos, determina unos porcentajes a detraer de los pagos o abonos en cuenta, susceptibles de generar un tributo para el contribuyente.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(Artículos </w:t>
      </w:r>
      <w:hyperlink r:id="rId5" w:tooltip="Estatuto Tributario CETA" w:history="1">
        <w:r w:rsidRPr="00EF4CBF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365</w:t>
        </w:r>
      </w:hyperlink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, modificado por el artículo 125 de la Ley 1819 de 2016, y </w:t>
      </w:r>
      <w:hyperlink r:id="rId6" w:tooltip="Estatuto Tributario CETA" w:history="1">
        <w:r w:rsidRPr="00EF4CBF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364</w:t>
        </w:r>
      </w:hyperlink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Para que surja legalmente la retención en la fuente deben existir los siguientes elementos: 1. Un agente retenedor. Que es la persona encargada de efectuar la retención al realizar los pagos o abonos en cuenta. 2. Un sujeto pasivo: La persona o entidad beneficiaria del pago, afectada con la retención. 3 Pago o abono en cuenta. Determina el momento en que se entiende causada la retención. 4. Base de retención. El valor del pago o abono en cuenta. 6. Tarifa. Es el factor aritmético que determina el monto o valor a retener.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lastRenderedPageBreak/>
        <w:t>Así mismo, en el Impuesto sobre la renta se ha dispuesto varios conceptos de retención en la fuente, de acuerdo con la naturaleza del contrato: laborales, honorarios, servicios, comisiones, rendimientos financieros, ingresos tributarios.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(Artículos 365 a 384 del Estatuto Tributario).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Teniendo en cuenta que la pregunta está dirigida a establecer la tarifa de retención por honorarios y contratos de consultoría, a continuación, se describirán los elementos, el concepto y las distintas circunstancias establecidas en la ley y decretos reglamentarios que, en cada caso en particular deben ser consideradas en el momento de aplicar la retención sobre el pago o abono en cuenta.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 Retención en la fuente por concepto de honorarios.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La tarifa por honorarios, comisiones, contratos de consultoría, para los contribuyentes no obligados a presentar declaración de renta y complementarios, es del diez por ciento del pago o abono en cuenta (10%), del valor del pago o abono en cuenta. (inciso 3º.- del </w:t>
      </w:r>
      <w:hyperlink r:id="rId7" w:tooltip="Estatuto Tributario CETA" w:history="1">
        <w:r w:rsidRPr="00EF4CBF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392</w:t>
        </w:r>
      </w:hyperlink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Cuando el beneficiario del pago o abono en cuenta por honorarios y comisiones, sea una persona natural la tarifa de retención en la fuente es del 10%. No obstante, será del 11% en los siguientes casos: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a. Cuando del contrato se desprenda que los ingresos que obtener (sic) la persona natural beneficiaria del pago o abono en cuenta superan en el año gravable el valor a 3.300 UVT. (Valor UVT. 2019, $34.270. $113.091.000).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b. Cuando los pagos o abonos en cuenta realizados durante realizados durante (sic) </w:t>
      </w:r>
      <w:proofErr w:type="gramStart"/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el ejercicio gravable por un mismo agente retenedor a una misma persona natural superen</w:t>
      </w:r>
      <w:proofErr w:type="gramEnd"/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en el año gravable 3.300 UVT. En este caso la tarifa del 11% se aplicará a partir del pago o abono en cuenta, reflejados en el mismo ejercicio gravable que exceda ese valor.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(Inciso segundo, artículo 1.2.4.3.1 del Decreto Único Reglamentario en Materia Tributaria 1625 de 2016).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2. Retención en la fuente en los contratos de consultoría.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El artículo 1.2.4.10.4. del Decreto Único Reglamentario en Materia Tributaria 1625 de 2016, entiende por contrato de consultoría en ingeniería de proyectos e infraestructura, las siguientes actividades:</w:t>
      </w:r>
    </w:p>
    <w:p w:rsidR="00EF4CBF" w:rsidRPr="00EF4CBF" w:rsidRDefault="00EF4CBF" w:rsidP="00EF4CBF">
      <w:p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“DEFINICIÓN DE CONSULTORÍA EN INGENIERÍA DE PROYECTOS DE INFRAESTRUCTURA Y EDIFICACIONES.</w:t>
      </w:r>
      <w:r w:rsidRPr="00EF4CBF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 Para efectos de lo dispuesto en el artículo 1.2.4.10.3 del presente decreto se entiende por contrato de consultoría en ingeniería de proyectos de infraestructura y edificaciones aquel que sea celebrado por personas naturales o jurídicas de derecho público o privado referidos a los estudios necesarios para la ejecución de proyectos de inversión, estudios de diagnóstico, </w:t>
      </w:r>
      <w:proofErr w:type="spellStart"/>
      <w:r w:rsidRPr="00EF4CBF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prefactibilidad</w:t>
      </w:r>
      <w:proofErr w:type="spellEnd"/>
      <w:r w:rsidRPr="00EF4CBF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o factibilidad para programas o proyectos específicos, así como las asesorías técnicas de coordinación, control y supervisión de proyectos de infraestructura y edificaciones.</w:t>
      </w:r>
    </w:p>
    <w:p w:rsidR="00EF4CBF" w:rsidRPr="00EF4CBF" w:rsidRDefault="00EF4CBF" w:rsidP="00EF4CBF">
      <w:p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Son también contratos de consultoría en ingeniería de proyectos de infraestructura y edificaciones los que tienen por objeto la interventoría, asesoría, gerencia de obra o de proyectos, dirección, programación y la ejecución de diseños, planos, anteproyectos y proyectos en infraestructura y edificaciones.” </w:t>
      </w: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(Artículo 2, Decreto 1141 de 2010) (El Decreto 1141 de 2010 rige a partir de la fecha de su publicación y deroga el Decreto 1115 de 2006. Artículo 3, Decreto 1141 de 2010)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los pagos o abonos en cuenta derivados de los contratos de consultoría en ingeniería de proyectos de infraestructura y edificaciones, la tarifa aplicable de retención en la fuente por concepto de impuesto sobre la renta, será la establecida conforme a los siguientes criterios fijados por el Gobierno Nacional mediante decreto reglamentario, agrupadas básicamente en tres categorías: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2.1 En los contratos de consultoría de obras públicas, celebrados con personas jurídicas por la Nación, los Departamentos, los Municipios, el Distrito Capital de Bogotá, los establecimientos públicos, las empresas industriales y comerciales del Estado y las sociedades de economía mixta en las que el Estado posea el noventa por ciento (90%) o más de su capital social, cuya remuneración se efectúe con base en el método del factor multiplicador, se aplicará retención en la fuente sobre la totalidad de los pagos o abonos en cuenta efectuados al contratista, a la tarifa del dos por ciento (2%).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(Artículo 1.2.4.10.1 del Decreto Único Reglamentario en Materia Tributaria 1625 de 2016).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2.2 En los contratos de consultoría que realicen las personas jurídicas, las sociedades de hecho y las demás entidades y personas naturales que tengan la calidad de agentes retenedores en favor de los contribuyentes del impuesto sobre la renta que sean personas jurídicas y asimiladas, es del 11%.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(Inciso primero, artículo 1.2.4.10.2 del Decreto Único Reglamentario en Materia Tributaria 1625 de 2016).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Los pagos o abonos en cuenta por concepto de construcción de obra material de bien inmueble por el sistema de administración delegada, la tarifa será del 11%.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lastRenderedPageBreak/>
        <w:t>(Artículo 1.2.4.4.9 y, Inciso primero, artículo 1.2.4.10.2 del Decreto Único Reglamentario en Materia Tributaria 1625 de 2016).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Cuando el beneficiario del pago o abono en cuenta por contratos de consultoría y/o administración delegada sea una persona natural, la tarifa será del 10%.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(Inciso segundo, artículo 1.2.4.10.2 del Decreto Único Reglamentario en Materia Tributaria 1625 de 2016).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La tarifa será del 11%, en los siguientes eventos: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a. Cuando del contrato se desprenda que los ingresos que obtener la persona natural beneficiaria del pago o abono en cuenta superan en el año gravable el valor a 3.300 UVT. (Valor UVT. 2019, $34.270. $113.091.000).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b. Cuando los pagos o abonos en cuenta realizados durante realizados durante (sic) </w:t>
      </w:r>
      <w:proofErr w:type="gramStart"/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el ejercicio gravable por un mismo agente retenedor a una misma persona natural superen</w:t>
      </w:r>
      <w:proofErr w:type="gramEnd"/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en el año gravable 3.300 UVT. En este caso la tarifa del 11% se aplicará a partir del pago o abono en cuenta, reflejados en el mismo ejercicio gravable que exceda ese valor.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(Artículo 1.2.4.3.1 literales a) y b), Inciso segundo, artículo 1.2.4.10.2 del Decreto Único Reglamentario en Materia Tributaria 1625 de 2016).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2.3 En los contratos de consultoría en ingeniería de proyectos de infraestructura y edificaciones que realicen las personas naturales o jurídicas de derecho público o privado, las sociedades de hecho, y las demás entidades a favor de personas naturales o jurídicas entidades contribuyentes obligadas a presentar declaración de impuesto sobre la renta es del 6%, del pago o abono en cuenta.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Lo anterior, sin perjuicio de la tarifa señalada en el artículo 1.2.4.10.1 del Decreto Único Reglamentario en Materia Tributaria 1625 de 2016, [Ut supra 2.1.], la tarifa de retención en la fuente a título de impuesto sobre la renta.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(Inciso primero del artículo 1.2.4.10.3 del Decreto Único Reglamentario en Materia Tributaria 1625 de 2016).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La misma tarifa de retención en la fuente en esta clase de contratos, se aplica sobre los pagos o abonos en cuenta que se realicen a favor de personas naturales o de consorcios o uniones temporales cuyos miembros sean personas naturales, en los siguientes eventos: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a. Cuando del contrato se desprenda que los ingresos que obtendrá la persona natural, directamente o como miembro del consorcio o unión temporal beneficiario del pago o abono en cuenta superan en el año gravable el valor equivalente a tres mil trescientas (3.300) UVT.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b. Cuando de los pagos o abonos en cuenta realizados durante el ejercicio gravable por un mismo agente retenedor a una misma persona natural o a un consorcio o unión temporal, se desprenda que, en cabeza de una misma persona natural, directamente o como miembro de un consorcio o unión temporal, los ingresos superan en el año gravable el valor equivalente a tres mil trescientas (3.300) UVT. En este evento la tarifa del seis por ciento (6%) se aplicará a partir del pago o abono en cuenta que sumado a los pagos realizados en el mismo ejercicio gravable exceda dicho valor.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(Incisos segundo, tercero y cuarto del artículo 1.2.4.10.3 del Decreto Único Reglamentario en Materia Tributaria 1625 de 2016).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Cuando el beneficiario del pago o abono en cuenta en los contratos antes referidos sea una persona natural no obligada a declarar o un consorcio o unión temporal cuyos miembros, personas naturales, no se encuentren obligados a presentar declaración del impuesto sobre la renta, la tarifa de retención será del diez por ciento (10%) del valor total del pago o abono en cuenta.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(Parágrafo del artículo 1.2.4.10.3 del Decreto Único Reglamentario en Materia Tributaria 1625 de 2016).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síntesis, dadas las anteriores circunstancias que particularmente descritas, el agente retenedor deberá establecer en el contrato la calidad de las personas contratantes, el servicio prestado, la cuantía, parámetros, la obligación o no de presentar la declaración de renta, para adecuar en la norma tributaria todos esos elementos y establecer la tarifa aplicable de retención en la fuente en el impuesto sobre la renta por los conceptos de honorarios y consultoría.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Nota final.</w:t>
      </w: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El régimen simplificado el Impuesto sobre las Ventas desaparece con la Ley 1943 de 2018.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:rsidR="00EF4CBF" w:rsidRDefault="00EF4CBF" w:rsidP="00EF4CB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</w:pPr>
    </w:p>
    <w:p w:rsidR="00EF4CBF" w:rsidRDefault="00EF4CBF" w:rsidP="00EF4CBF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</w:pPr>
      <w:bookmarkStart w:id="0" w:name="_GoBack"/>
      <w:bookmarkEnd w:id="0"/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LORENZO CASTILLO BARVO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 (E)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Gestión Jurídica</w:t>
      </w:r>
    </w:p>
    <w:p w:rsidR="00EF4CBF" w:rsidRPr="00EF4CBF" w:rsidRDefault="00EF4CBF" w:rsidP="00EF4C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EF4CBF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UAE – Dirección de Impuestos y Aduanas Nacionales</w:t>
      </w:r>
    </w:p>
    <w:p w:rsidR="00730617" w:rsidRDefault="00730617"/>
    <w:sectPr w:rsidR="00730617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BF"/>
    <w:rsid w:val="00730617"/>
    <w:rsid w:val="00A45230"/>
    <w:rsid w:val="00E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64B6"/>
  <w15:chartTrackingRefBased/>
  <w15:docId w15:val="{CB577775-2AF2-4255-97B1-DF51DFC0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4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44" TargetMode="External"/><Relationship Id="rId5" Type="http://schemas.openxmlformats.org/officeDocument/2006/relationships/hyperlink" Target="https://www.ceta.org.co/html/vista_de_un_articulo.asp?Norma=454" TargetMode="External"/><Relationship Id="rId4" Type="http://schemas.openxmlformats.org/officeDocument/2006/relationships/hyperlink" Target="https://www.ceta.org.co/html/vista_de_un_articulo.asp?Norma=4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1974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2019-06-14T23:12:00Z</dcterms:created>
  <dcterms:modified xsi:type="dcterms:W3CDTF">2019-06-14T23:15:00Z</dcterms:modified>
</cp:coreProperties>
</file>