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17" w:rsidRPr="001946DF" w:rsidRDefault="00730617">
      <w:pPr>
        <w:rPr>
          <w:rFonts w:cs="Times New Roman"/>
          <w:szCs w:val="24"/>
        </w:rPr>
      </w:pPr>
    </w:p>
    <w:p w:rsidR="00AD525B" w:rsidRPr="001946DF" w:rsidRDefault="00AD525B">
      <w:pPr>
        <w:rPr>
          <w:rFonts w:cs="Times New Roman"/>
          <w:szCs w:val="24"/>
        </w:rPr>
      </w:pPr>
    </w:p>
    <w:p w:rsidR="00AD525B" w:rsidRPr="001946DF" w:rsidRDefault="00AD525B">
      <w:pPr>
        <w:rPr>
          <w:rFonts w:cs="Times New Roman"/>
          <w:szCs w:val="24"/>
        </w:rPr>
      </w:pPr>
    </w:p>
    <w:p w:rsidR="00AD525B" w:rsidRPr="001946DF" w:rsidRDefault="00AD525B" w:rsidP="00AD525B">
      <w:pPr>
        <w:spacing w:after="0" w:line="240" w:lineRule="auto"/>
        <w:jc w:val="center"/>
        <w:rPr>
          <w:rFonts w:eastAsia="Times New Roman" w:cs="Times New Roman"/>
          <w:szCs w:val="24"/>
          <w:lang w:eastAsia="es-CO"/>
        </w:rPr>
      </w:pPr>
      <w:r w:rsidRPr="001946DF">
        <w:rPr>
          <w:rFonts w:eastAsia="Times New Roman" w:cs="Times New Roman"/>
          <w:b/>
          <w:bCs/>
          <w:szCs w:val="24"/>
          <w:lang w:eastAsia="es-CO"/>
        </w:rPr>
        <w:t>OFICIO Nº 420 [004429]</w:t>
      </w:r>
    </w:p>
    <w:p w:rsidR="00AD525B" w:rsidRPr="001946DF" w:rsidRDefault="00AD525B" w:rsidP="00AD525B">
      <w:pPr>
        <w:spacing w:after="0" w:line="240" w:lineRule="auto"/>
        <w:jc w:val="center"/>
        <w:rPr>
          <w:rFonts w:eastAsia="Times New Roman" w:cs="Times New Roman"/>
          <w:szCs w:val="24"/>
          <w:lang w:eastAsia="es-CO"/>
        </w:rPr>
      </w:pPr>
      <w:r w:rsidRPr="001946DF">
        <w:rPr>
          <w:rFonts w:eastAsia="Times New Roman" w:cs="Times New Roman"/>
          <w:b/>
          <w:bCs/>
          <w:szCs w:val="24"/>
          <w:lang w:eastAsia="es-CO"/>
        </w:rPr>
        <w:t>22-02-2019</w:t>
      </w:r>
    </w:p>
    <w:p w:rsidR="00AD525B" w:rsidRPr="001946DF" w:rsidRDefault="00AD525B" w:rsidP="00AD525B">
      <w:pPr>
        <w:spacing w:after="0" w:line="240" w:lineRule="auto"/>
        <w:jc w:val="center"/>
        <w:rPr>
          <w:rFonts w:eastAsia="Times New Roman" w:cs="Times New Roman"/>
          <w:szCs w:val="24"/>
          <w:lang w:eastAsia="es-CO"/>
        </w:rPr>
      </w:pPr>
      <w:r w:rsidRPr="001946DF">
        <w:rPr>
          <w:rFonts w:eastAsia="Times New Roman" w:cs="Times New Roman"/>
          <w:b/>
          <w:bCs/>
          <w:szCs w:val="24"/>
          <w:lang w:eastAsia="es-CO"/>
        </w:rPr>
        <w:t>DIAN</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Subdirección de Gestión Normativa y Doctrina</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100208221 – 000420</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Bogotá, D.C.</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proofErr w:type="spellStart"/>
      <w:r w:rsidRPr="001946DF">
        <w:rPr>
          <w:rFonts w:eastAsia="Times New Roman" w:cs="Times New Roman"/>
          <w:b/>
          <w:bCs/>
          <w:szCs w:val="24"/>
          <w:lang w:eastAsia="es-CO"/>
        </w:rPr>
        <w:t>Ref</w:t>
      </w:r>
      <w:proofErr w:type="spellEnd"/>
      <w:r w:rsidRPr="001946DF">
        <w:rPr>
          <w:rFonts w:eastAsia="Times New Roman" w:cs="Times New Roman"/>
          <w:b/>
          <w:bCs/>
          <w:szCs w:val="24"/>
          <w:lang w:eastAsia="es-CO"/>
        </w:rPr>
        <w:t>: </w:t>
      </w:r>
      <w:r w:rsidRPr="001946DF">
        <w:rPr>
          <w:rFonts w:eastAsia="Times New Roman" w:cs="Times New Roman"/>
          <w:szCs w:val="24"/>
          <w:lang w:eastAsia="es-CO"/>
        </w:rPr>
        <w:t>Radicado 100002143 del 14/01/2019</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409"/>
      </w:tblGrid>
      <w:tr w:rsidR="001946DF" w:rsidRPr="001946DF" w:rsidTr="00AD525B">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Impuesto a las ventas</w:t>
            </w:r>
          </w:p>
        </w:tc>
      </w:tr>
      <w:tr w:rsidR="001946DF" w:rsidRPr="001946DF" w:rsidTr="00AD525B">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Impuesto Sobre las Ventas no Descontable</w:t>
            </w:r>
          </w:p>
        </w:tc>
      </w:tr>
      <w:tr w:rsidR="001946DF" w:rsidRPr="001946DF" w:rsidTr="00AD525B">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Artículos 122 y 83 de la Ley 1943 de 2018.</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Artículo </w:t>
            </w:r>
            <w:hyperlink r:id="rId4" w:tooltip="Estatuto Tributario CETA" w:history="1">
              <w:r w:rsidRPr="001946DF">
                <w:rPr>
                  <w:rFonts w:eastAsia="Times New Roman" w:cs="Times New Roman"/>
                  <w:szCs w:val="24"/>
                  <w:u w:val="single"/>
                  <w:lang w:eastAsia="es-CO"/>
                </w:rPr>
                <w:t>60</w:t>
              </w:r>
            </w:hyperlink>
            <w:r w:rsidRPr="001946DF">
              <w:rPr>
                <w:rFonts w:eastAsia="Times New Roman" w:cs="Times New Roman"/>
                <w:szCs w:val="24"/>
                <w:lang w:eastAsia="es-CO"/>
              </w:rPr>
              <w:t> y </w:t>
            </w:r>
            <w:hyperlink r:id="rId5" w:tooltip="Estatuto Tributario CETA" w:history="1">
              <w:r w:rsidRPr="001946DF">
                <w:rPr>
                  <w:rFonts w:eastAsia="Times New Roman" w:cs="Times New Roman"/>
                  <w:szCs w:val="24"/>
                  <w:u w:val="single"/>
                  <w:lang w:eastAsia="es-CO"/>
                </w:rPr>
                <w:t>258-1</w:t>
              </w:r>
            </w:hyperlink>
            <w:r w:rsidRPr="001946DF">
              <w:rPr>
                <w:rFonts w:eastAsia="Times New Roman" w:cs="Times New Roman"/>
                <w:szCs w:val="24"/>
                <w:lang w:eastAsia="es-CO"/>
              </w:rPr>
              <w:t> del Estatuto Tributario.</w:t>
            </w:r>
          </w:p>
        </w:tc>
      </w:tr>
    </w:tbl>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Cordial saludo, Señor Díaz:</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En atención a la consulta, en la que solicita:</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i/>
          <w:iCs/>
          <w:szCs w:val="24"/>
          <w:u w:val="single"/>
          <w:lang w:eastAsia="es-CO"/>
        </w:rPr>
        <w:t xml:space="preserve">1. ¿El valor del </w:t>
      </w:r>
      <w:proofErr w:type="spellStart"/>
      <w:r w:rsidRPr="001946DF">
        <w:rPr>
          <w:rFonts w:eastAsia="Times New Roman" w:cs="Times New Roman"/>
          <w:i/>
          <w:iCs/>
          <w:szCs w:val="24"/>
          <w:u w:val="single"/>
          <w:lang w:eastAsia="es-CO"/>
        </w:rPr>
        <w:t>iva</w:t>
      </w:r>
      <w:proofErr w:type="spellEnd"/>
      <w:r w:rsidRPr="001946DF">
        <w:rPr>
          <w:rFonts w:eastAsia="Times New Roman" w:cs="Times New Roman"/>
          <w:i/>
          <w:iCs/>
          <w:szCs w:val="24"/>
          <w:u w:val="single"/>
          <w:lang w:eastAsia="es-CO"/>
        </w:rPr>
        <w:t xml:space="preserve"> pagado en la compra o importación de activos fijos desde el 01/01/2019, se debe tratar como </w:t>
      </w:r>
      <w:proofErr w:type="spellStart"/>
      <w:r w:rsidRPr="001946DF">
        <w:rPr>
          <w:rFonts w:eastAsia="Times New Roman" w:cs="Times New Roman"/>
          <w:i/>
          <w:iCs/>
          <w:szCs w:val="24"/>
          <w:u w:val="single"/>
          <w:lang w:eastAsia="es-CO"/>
        </w:rPr>
        <w:t>iva</w:t>
      </w:r>
      <w:proofErr w:type="spellEnd"/>
      <w:r w:rsidRPr="001946DF">
        <w:rPr>
          <w:rFonts w:eastAsia="Times New Roman" w:cs="Times New Roman"/>
          <w:i/>
          <w:iCs/>
          <w:szCs w:val="24"/>
          <w:u w:val="single"/>
          <w:lang w:eastAsia="es-CO"/>
        </w:rPr>
        <w:t xml:space="preserve"> descontable o mayor valor del bien?</w:t>
      </w:r>
    </w:p>
    <w:p w:rsidR="001946DF" w:rsidRPr="001946DF" w:rsidRDefault="001946DF" w:rsidP="00AD525B">
      <w:pPr>
        <w:spacing w:after="0" w:line="240" w:lineRule="auto"/>
        <w:jc w:val="both"/>
        <w:rPr>
          <w:rFonts w:eastAsia="Times New Roman" w:cs="Times New Roman"/>
          <w:i/>
          <w:iCs/>
          <w:szCs w:val="24"/>
          <w:u w:val="single"/>
          <w:lang w:eastAsia="es-CO"/>
        </w:rPr>
      </w:pP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i/>
          <w:iCs/>
          <w:szCs w:val="24"/>
          <w:u w:val="single"/>
          <w:lang w:eastAsia="es-CO"/>
        </w:rPr>
        <w:t xml:space="preserve">2. Si el </w:t>
      </w:r>
      <w:proofErr w:type="spellStart"/>
      <w:r w:rsidRPr="001946DF">
        <w:rPr>
          <w:rFonts w:eastAsia="Times New Roman" w:cs="Times New Roman"/>
          <w:i/>
          <w:iCs/>
          <w:szCs w:val="24"/>
          <w:u w:val="single"/>
          <w:lang w:eastAsia="es-CO"/>
        </w:rPr>
        <w:t>iva</w:t>
      </w:r>
      <w:proofErr w:type="spellEnd"/>
      <w:r w:rsidRPr="001946DF">
        <w:rPr>
          <w:rFonts w:eastAsia="Times New Roman" w:cs="Times New Roman"/>
          <w:i/>
          <w:iCs/>
          <w:szCs w:val="24"/>
          <w:u w:val="single"/>
          <w:lang w:eastAsia="es-CO"/>
        </w:rPr>
        <w:t xml:space="preserve"> en la compra de activos fijos debe tomarse en virtud de la derogatoria del </w:t>
      </w:r>
      <w:hyperlink r:id="rId6" w:tooltip="Estatuto Tributario CETA" w:history="1">
        <w:r w:rsidRPr="001946DF">
          <w:rPr>
            <w:rFonts w:eastAsia="Times New Roman" w:cs="Times New Roman"/>
            <w:i/>
            <w:iCs/>
            <w:szCs w:val="24"/>
            <w:u w:val="single"/>
            <w:lang w:eastAsia="es-CO"/>
          </w:rPr>
          <w:t>artículo 491</w:t>
        </w:r>
      </w:hyperlink>
      <w:r w:rsidRPr="001946DF">
        <w:rPr>
          <w:rFonts w:eastAsia="Times New Roman" w:cs="Times New Roman"/>
          <w:i/>
          <w:iCs/>
          <w:szCs w:val="24"/>
          <w:u w:val="single"/>
          <w:lang w:eastAsia="es-CO"/>
        </w:rPr>
        <w:t> ET como descontable ¿La venta de activos fijos continúa no gravada para efectos del IVA?</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2034F2" w:rsidRDefault="00AD525B" w:rsidP="00AD525B">
      <w:pPr>
        <w:spacing w:after="0" w:line="240" w:lineRule="auto"/>
        <w:jc w:val="both"/>
        <w:rPr>
          <w:rFonts w:eastAsia="Times New Roman" w:cs="Times New Roman"/>
          <w:b/>
          <w:szCs w:val="24"/>
          <w:lang w:eastAsia="es-CO"/>
        </w:rPr>
      </w:pPr>
      <w:r w:rsidRPr="001946DF">
        <w:rPr>
          <w:rFonts w:eastAsia="Times New Roman" w:cs="Times New Roman"/>
          <w:szCs w:val="24"/>
          <w:lang w:eastAsia="es-CO"/>
        </w:rPr>
        <w:t>Sobre el particular, le manifestamos que con la derogatoria del </w:t>
      </w:r>
      <w:hyperlink r:id="rId7" w:tooltip="Estatuto Tributario CETA" w:history="1">
        <w:r w:rsidRPr="001946DF">
          <w:rPr>
            <w:rFonts w:eastAsia="Times New Roman" w:cs="Times New Roman"/>
            <w:szCs w:val="24"/>
            <w:u w:val="single"/>
            <w:lang w:eastAsia="es-CO"/>
          </w:rPr>
          <w:t>artículo 491</w:t>
        </w:r>
      </w:hyperlink>
      <w:r w:rsidRPr="001946DF">
        <w:rPr>
          <w:rFonts w:eastAsia="Times New Roman" w:cs="Times New Roman"/>
          <w:szCs w:val="24"/>
          <w:lang w:eastAsia="es-CO"/>
        </w:rPr>
        <w:t xml:space="preserve"> del Estatuto Tributario, consagrada en el artículo 122 de la Ley 1943 de 2018, el IVA pagado en la adquisición o importación de activos fijos mantendrá el mismo tratamiento anterior a la derogatoria en mención. </w:t>
      </w:r>
      <w:r w:rsidRPr="002034F2">
        <w:rPr>
          <w:rFonts w:eastAsia="Times New Roman" w:cs="Times New Roman"/>
          <w:b/>
          <w:szCs w:val="24"/>
          <w:lang w:eastAsia="es-CO"/>
        </w:rPr>
        <w:t xml:space="preserve">Por lo cual, el IVA pagado en la adquisición o importación de </w:t>
      </w:r>
      <w:r w:rsidRPr="002034F2">
        <w:rPr>
          <w:rFonts w:eastAsia="Times New Roman" w:cs="Times New Roman"/>
          <w:b/>
          <w:szCs w:val="24"/>
          <w:lang w:eastAsia="es-CO"/>
        </w:rPr>
        <w:lastRenderedPageBreak/>
        <w:t>activos fijos deberá ser tratado como un mayor valor del costo y no como un IVA descontable.</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Lo anterior, en virtud del </w:t>
      </w:r>
      <w:hyperlink r:id="rId8" w:tooltip="Estatuto Tributario CETA" w:history="1">
        <w:r w:rsidRPr="001946DF">
          <w:rPr>
            <w:rFonts w:eastAsia="Times New Roman" w:cs="Times New Roman"/>
            <w:szCs w:val="24"/>
            <w:u w:val="single"/>
            <w:lang w:eastAsia="es-CO"/>
          </w:rPr>
          <w:t>artículo 488</w:t>
        </w:r>
      </w:hyperlink>
      <w:r w:rsidRPr="001946DF">
        <w:rPr>
          <w:rFonts w:eastAsia="Times New Roman" w:cs="Times New Roman"/>
          <w:szCs w:val="24"/>
          <w:lang w:eastAsia="es-CO"/>
        </w:rPr>
        <w:t> del Estatuto Tributario el cual establece tal limitación de la siguiente manera:</w:t>
      </w:r>
    </w:p>
    <w:p w:rsidR="00AD525B" w:rsidRPr="001946DF" w:rsidRDefault="00AD525B" w:rsidP="00AD525B">
      <w:pPr>
        <w:spacing w:after="0" w:line="240" w:lineRule="auto"/>
        <w:ind w:left="180"/>
        <w:jc w:val="both"/>
        <w:rPr>
          <w:rFonts w:eastAsia="Times New Roman" w:cs="Times New Roman"/>
          <w:szCs w:val="24"/>
          <w:lang w:eastAsia="es-CO"/>
        </w:rPr>
      </w:pPr>
      <w:r w:rsidRPr="001946DF">
        <w:rPr>
          <w:rFonts w:eastAsia="Times New Roman" w:cs="Times New Roman"/>
          <w:i/>
          <w:iCs/>
          <w:szCs w:val="24"/>
          <w:lang w:eastAsia="es-CO"/>
        </w:rPr>
        <w:t> </w:t>
      </w:r>
    </w:p>
    <w:p w:rsidR="00AD525B" w:rsidRPr="001946DF" w:rsidRDefault="00AD525B" w:rsidP="00AD525B">
      <w:pPr>
        <w:spacing w:after="0" w:line="240" w:lineRule="auto"/>
        <w:ind w:left="180"/>
        <w:jc w:val="both"/>
        <w:rPr>
          <w:rFonts w:eastAsia="Times New Roman" w:cs="Times New Roman"/>
          <w:szCs w:val="24"/>
          <w:lang w:eastAsia="es-CO"/>
        </w:rPr>
      </w:pPr>
      <w:r w:rsidRPr="001946DF">
        <w:rPr>
          <w:rFonts w:eastAsia="Times New Roman" w:cs="Times New Roman"/>
          <w:i/>
          <w:iCs/>
          <w:szCs w:val="24"/>
          <w:lang w:eastAsia="es-CO"/>
        </w:rPr>
        <w:t>“Solo otorga derecho a descuento, el impuesto sobre las ventas por las </w:t>
      </w:r>
      <w:r w:rsidRPr="001946DF">
        <w:rPr>
          <w:rFonts w:eastAsia="Times New Roman" w:cs="Times New Roman"/>
          <w:i/>
          <w:iCs/>
          <w:szCs w:val="24"/>
          <w:u w:val="single"/>
          <w:lang w:eastAsia="es-CO"/>
        </w:rPr>
        <w:t>adquisiciones de bienes corporales muebles</w:t>
      </w:r>
      <w:r w:rsidRPr="001946DF">
        <w:rPr>
          <w:rFonts w:eastAsia="Times New Roman" w:cs="Times New Roman"/>
          <w:i/>
          <w:iCs/>
          <w:szCs w:val="24"/>
          <w:lang w:eastAsia="es-CO"/>
        </w:rPr>
        <w:t> y servicios, y por las importaciones que, </w:t>
      </w:r>
      <w:r w:rsidRPr="001946DF">
        <w:rPr>
          <w:rFonts w:eastAsia="Times New Roman" w:cs="Times New Roman"/>
          <w:i/>
          <w:iCs/>
          <w:szCs w:val="24"/>
          <w:u w:val="single"/>
          <w:lang w:eastAsia="es-CO"/>
        </w:rPr>
        <w:t xml:space="preserve">de acuerdo con las </w:t>
      </w:r>
      <w:bookmarkStart w:id="0" w:name="_GoBack"/>
      <w:bookmarkEnd w:id="0"/>
      <w:r w:rsidRPr="001946DF">
        <w:rPr>
          <w:rFonts w:eastAsia="Times New Roman" w:cs="Times New Roman"/>
          <w:i/>
          <w:iCs/>
          <w:szCs w:val="24"/>
          <w:u w:val="single"/>
          <w:lang w:eastAsia="es-CO"/>
        </w:rPr>
        <w:t>disposiciones del impuesto a la renta, resulten computables como costo o gasto de la empresa</w:t>
      </w:r>
      <w:r w:rsidRPr="001946DF">
        <w:rPr>
          <w:rFonts w:eastAsia="Times New Roman" w:cs="Times New Roman"/>
          <w:i/>
          <w:iCs/>
          <w:szCs w:val="24"/>
          <w:lang w:eastAsia="es-CO"/>
        </w:rPr>
        <w:t> y que se destinen a las operaciones gravadas con el impuesto sobre las ventas.”</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xml:space="preserve">Este artículo indica que solo será descontable el impuesto a las ventas que se origine en operaciones que constituyan costo o gasto. En este sentido, cuando un contribuyente adquiere un activo, este no es susceptible de generar un costo o </w:t>
      </w:r>
      <w:proofErr w:type="gramStart"/>
      <w:r w:rsidRPr="001946DF">
        <w:rPr>
          <w:rFonts w:eastAsia="Times New Roman" w:cs="Times New Roman"/>
          <w:szCs w:val="24"/>
          <w:lang w:eastAsia="es-CO"/>
        </w:rPr>
        <w:t>gasto</w:t>
      </w:r>
      <w:proofErr w:type="gramEnd"/>
      <w:r w:rsidRPr="001946DF">
        <w:rPr>
          <w:rFonts w:eastAsia="Times New Roman" w:cs="Times New Roman"/>
          <w:szCs w:val="24"/>
          <w:lang w:eastAsia="es-CO"/>
        </w:rPr>
        <w:t xml:space="preserve"> sino que debe ser registrado directamente como un activo. Es decir, la compra de dicho activo no afecta el estado de resultados, sino el patrimonio.</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Es importante recalcar que el </w:t>
      </w:r>
      <w:hyperlink r:id="rId9" w:tooltip="Estatuto Tributario CETA" w:history="1">
        <w:r w:rsidRPr="001946DF">
          <w:rPr>
            <w:rFonts w:eastAsia="Times New Roman" w:cs="Times New Roman"/>
            <w:szCs w:val="24"/>
            <w:u w:val="single"/>
            <w:lang w:eastAsia="es-CO"/>
          </w:rPr>
          <w:t>artículo 60</w:t>
        </w:r>
      </w:hyperlink>
      <w:r w:rsidRPr="001946DF">
        <w:rPr>
          <w:rFonts w:eastAsia="Times New Roman" w:cs="Times New Roman"/>
          <w:szCs w:val="24"/>
          <w:lang w:eastAsia="es-CO"/>
        </w:rPr>
        <w:t> del Estatuto Tributario clasifica los activos como movibles, fijos o inmovilizados. La norma señala que son activos fijos o inmovilizados, los bienes corporales muebles o inmuebles y los incorporales que no se enajenan dentro del giro ordinario de los negocios del contribuyente. Adicionalmente, el artículo citado anteriormente indica que, para los contribuyentes obligados a llevar contabilidad,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b/>
          <w:szCs w:val="24"/>
          <w:lang w:eastAsia="es-CO"/>
        </w:rPr>
        <w:t>Ahora bien, de conformidad con las normas transcritas, se puede observar que la compra de activos fijos, sea realizada con el fin de ser utilizado para la obtención de ingresos, no constituye un costo</w:t>
      </w:r>
      <w:r w:rsidRPr="001946DF">
        <w:rPr>
          <w:rFonts w:eastAsia="Times New Roman" w:cs="Times New Roman"/>
          <w:szCs w:val="24"/>
          <w:lang w:eastAsia="es-CO"/>
        </w:rPr>
        <w:t>. Por otra parte, no podrá ser imputable como gasto teniendo en cuenta que lo que será susceptible de ser tomado como deducción será su depreciación/amortización, por el uso en desarrollo de su actividad productora de renta.</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i/>
          <w:iCs/>
          <w:szCs w:val="24"/>
          <w:u w:val="single"/>
          <w:lang w:eastAsia="es-CO"/>
        </w:rPr>
        <w:t>3. ¿Qué se considera activos fijos reales productivos para efectos de la Ley 1943 de 2018 artículo 83? Adiciónese el </w:t>
      </w:r>
      <w:hyperlink r:id="rId10" w:tooltip="Estatuto Tributario CETA" w:history="1">
        <w:r w:rsidRPr="001946DF">
          <w:rPr>
            <w:rFonts w:eastAsia="Times New Roman" w:cs="Times New Roman"/>
            <w:i/>
            <w:iCs/>
            <w:szCs w:val="24"/>
            <w:u w:val="single"/>
            <w:lang w:eastAsia="es-CO"/>
          </w:rPr>
          <w:t>artículo 258-1</w:t>
        </w:r>
      </w:hyperlink>
      <w:r w:rsidRPr="001946DF">
        <w:rPr>
          <w:rFonts w:eastAsia="Times New Roman" w:cs="Times New Roman"/>
          <w:i/>
          <w:iCs/>
          <w:szCs w:val="24"/>
          <w:u w:val="single"/>
          <w:lang w:eastAsia="es-CO"/>
        </w:rPr>
        <w:t> al Estatuto Tributario</w:t>
      </w:r>
      <w:r w:rsidRPr="001946DF">
        <w:rPr>
          <w:rFonts w:eastAsia="Times New Roman" w:cs="Times New Roman"/>
          <w:i/>
          <w:iCs/>
          <w:szCs w:val="24"/>
          <w:lang w:eastAsia="es-CO"/>
        </w:rPr>
        <w:t>.</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Teniendo en cuenta que la Ley 1943 de 2018 no consagró una definición taxativa de lo que se debe entender como activos fijos reales productivos, para efectos del descuento incorporado en el </w:t>
      </w:r>
      <w:hyperlink r:id="rId11" w:tooltip="Estatuto Tributario CETA" w:history="1">
        <w:r w:rsidRPr="001946DF">
          <w:rPr>
            <w:rFonts w:eastAsia="Times New Roman" w:cs="Times New Roman"/>
            <w:szCs w:val="24"/>
            <w:u w:val="single"/>
            <w:lang w:eastAsia="es-CO"/>
          </w:rPr>
          <w:t>artículo 258-1</w:t>
        </w:r>
      </w:hyperlink>
      <w:r w:rsidRPr="001946DF">
        <w:rPr>
          <w:rFonts w:eastAsia="Times New Roman" w:cs="Times New Roman"/>
          <w:szCs w:val="24"/>
          <w:lang w:eastAsia="es-CO"/>
        </w:rPr>
        <w:t> del Estatuto Tributario, vale la pena mencionar que el Gobierno Nacional tiene pendiente de reglamentar esta materia para efectos de poder tener una seguridad jurídica con respecto a dicha definición. Si bien sería posible traer a colación la definición que reglamentaba la deducción especial del derogado </w:t>
      </w:r>
      <w:hyperlink r:id="rId12" w:tooltip="Estatuto Tributario CETA" w:history="1">
        <w:r w:rsidRPr="001946DF">
          <w:rPr>
            <w:rFonts w:eastAsia="Times New Roman" w:cs="Times New Roman"/>
            <w:szCs w:val="24"/>
            <w:u w:val="single"/>
            <w:lang w:eastAsia="es-CO"/>
          </w:rPr>
          <w:t>158-3</w:t>
        </w:r>
      </w:hyperlink>
      <w:r w:rsidRPr="001946DF">
        <w:rPr>
          <w:rFonts w:eastAsia="Times New Roman" w:cs="Times New Roman"/>
          <w:szCs w:val="24"/>
          <w:lang w:eastAsia="es-CO"/>
        </w:rPr>
        <w:t> del Estatuto Tributario, es claro que dicho Decreto se encuentra decaído y, adicionalmente, el articulado mencionaba expresamente que solo podía ser utilizado para efectos de tomar dicha deducción.</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Atentamente,</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lastRenderedPageBreak/>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LORENZO CASTILLO BARVO</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Subdirector de Gestión Normativa y Doctrina (E)</w:t>
      </w:r>
    </w:p>
    <w:p w:rsidR="00AD525B" w:rsidRPr="001946DF"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Dirección de Gestión Jurídica</w:t>
      </w:r>
    </w:p>
    <w:p w:rsidR="00AD525B" w:rsidRDefault="00AD525B" w:rsidP="00AD525B">
      <w:pPr>
        <w:spacing w:after="0" w:line="240" w:lineRule="auto"/>
        <w:jc w:val="both"/>
        <w:rPr>
          <w:rFonts w:eastAsia="Times New Roman" w:cs="Times New Roman"/>
          <w:szCs w:val="24"/>
          <w:lang w:eastAsia="es-CO"/>
        </w:rPr>
      </w:pPr>
      <w:r w:rsidRPr="001946DF">
        <w:rPr>
          <w:rFonts w:eastAsia="Times New Roman" w:cs="Times New Roman"/>
          <w:szCs w:val="24"/>
          <w:lang w:eastAsia="es-CO"/>
        </w:rPr>
        <w:t>UAE-Dirección de Impuestos y Aduanas Nacionales</w:t>
      </w:r>
    </w:p>
    <w:p w:rsidR="001214D5" w:rsidRPr="001946DF" w:rsidRDefault="001214D5" w:rsidP="00AD525B">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AD525B" w:rsidRPr="001946DF" w:rsidRDefault="00AD525B">
      <w:pPr>
        <w:rPr>
          <w:rFonts w:cs="Times New Roman"/>
          <w:szCs w:val="24"/>
        </w:rPr>
      </w:pPr>
    </w:p>
    <w:sectPr w:rsidR="00AD525B" w:rsidRPr="001946DF" w:rsidSect="001946D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5B"/>
    <w:rsid w:val="001214D5"/>
    <w:rsid w:val="001946DF"/>
    <w:rsid w:val="002034F2"/>
    <w:rsid w:val="00730617"/>
    <w:rsid w:val="00A45230"/>
    <w:rsid w:val="00AD5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C4369-F180-41CE-9B71-9C46FEC4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17" TargetMode="External"/><Relationship Id="rId12" Type="http://schemas.openxmlformats.org/officeDocument/2006/relationships/hyperlink" Target="https://www.ceta.org.co/html/vista_de_un_articulo.asp?Norma=1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17" TargetMode="External"/><Relationship Id="rId11" Type="http://schemas.openxmlformats.org/officeDocument/2006/relationships/hyperlink" Target="https://www.ceta.org.co/html/vista_de_un_articulo.asp?Norma=332" TargetMode="External"/><Relationship Id="rId5" Type="http://schemas.openxmlformats.org/officeDocument/2006/relationships/hyperlink" Target="https://www.ceta.org.co/html/vista_de_un_articulo.asp?Norma=332" TargetMode="External"/><Relationship Id="rId10" Type="http://schemas.openxmlformats.org/officeDocument/2006/relationships/hyperlink" Target="https://www.ceta.org.co/html/vista_de_un_articulo.asp?Norma=332" TargetMode="External"/><Relationship Id="rId4" Type="http://schemas.openxmlformats.org/officeDocument/2006/relationships/hyperlink" Target="https://www.ceta.org.co/html/vista_de_un_articulo.asp?Norma=101" TargetMode="External"/><Relationship Id="rId9" Type="http://schemas.openxmlformats.org/officeDocument/2006/relationships/hyperlink" Target="https://www.ceta.org.co/html/vista_de_un_articulo.asp?Norma=10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931</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2019-05-23T23:14:00Z</dcterms:created>
  <dcterms:modified xsi:type="dcterms:W3CDTF">2019-05-31T00:27:00Z</dcterms:modified>
</cp:coreProperties>
</file>