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ECC" w:rsidRDefault="00150ECC" w:rsidP="00150ECC">
      <w:pPr>
        <w:pStyle w:val="bodytext10"/>
        <w:spacing w:before="0" w:beforeAutospacing="0" w:after="0" w:afterAutospacing="0"/>
        <w:jc w:val="both"/>
        <w:rPr>
          <w:rFonts w:ascii="Segoe UI" w:hAnsi="Segoe UI" w:cs="Segoe UI"/>
          <w:color w:val="000000"/>
          <w:sz w:val="18"/>
          <w:szCs w:val="18"/>
        </w:rPr>
      </w:pPr>
    </w:p>
    <w:p w:rsidR="00150ECC" w:rsidRPr="00150ECC" w:rsidRDefault="00150ECC" w:rsidP="00150ECC">
      <w:pPr>
        <w:spacing w:line="240" w:lineRule="auto"/>
        <w:jc w:val="center"/>
        <w:rPr>
          <w:rFonts w:ascii="Arial" w:eastAsia="Times New Roman" w:hAnsi="Arial" w:cs="Arial"/>
          <w:color w:val="000000"/>
          <w:sz w:val="18"/>
          <w:szCs w:val="18"/>
          <w:lang w:eastAsia="es-CO"/>
        </w:rPr>
      </w:pPr>
      <w:r w:rsidRPr="00150ECC">
        <w:rPr>
          <w:rFonts w:ascii="Segoe UI" w:eastAsia="Times New Roman" w:hAnsi="Segoe UI" w:cs="Segoe UI"/>
          <w:b/>
          <w:bCs/>
          <w:color w:val="0000FF"/>
          <w:sz w:val="28"/>
          <w:szCs w:val="28"/>
          <w:lang w:eastAsia="es-CO"/>
        </w:rPr>
        <w:t xml:space="preserve">OFICIO </w:t>
      </w:r>
      <w:proofErr w:type="spellStart"/>
      <w:r w:rsidRPr="00150ECC">
        <w:rPr>
          <w:rFonts w:ascii="Segoe UI" w:eastAsia="Times New Roman" w:hAnsi="Segoe UI" w:cs="Segoe UI"/>
          <w:b/>
          <w:bCs/>
          <w:color w:val="0000FF"/>
          <w:sz w:val="28"/>
          <w:szCs w:val="28"/>
          <w:lang w:eastAsia="es-CO"/>
        </w:rPr>
        <w:t>Nº</w:t>
      </w:r>
      <w:proofErr w:type="spellEnd"/>
      <w:r w:rsidRPr="00150ECC">
        <w:rPr>
          <w:rFonts w:ascii="Segoe UI" w:eastAsia="Times New Roman" w:hAnsi="Segoe UI" w:cs="Segoe UI"/>
          <w:b/>
          <w:bCs/>
          <w:color w:val="0000FF"/>
          <w:sz w:val="28"/>
          <w:szCs w:val="28"/>
          <w:lang w:eastAsia="es-CO"/>
        </w:rPr>
        <w:t xml:space="preserve"> 2443 [026021]</w:t>
      </w:r>
    </w:p>
    <w:p w:rsidR="00150ECC" w:rsidRPr="00150ECC" w:rsidRDefault="00150ECC" w:rsidP="00150ECC">
      <w:pPr>
        <w:spacing w:line="240" w:lineRule="auto"/>
        <w:jc w:val="center"/>
        <w:rPr>
          <w:rFonts w:ascii="Arial" w:eastAsia="Times New Roman" w:hAnsi="Arial" w:cs="Arial"/>
          <w:color w:val="000000"/>
          <w:sz w:val="18"/>
          <w:szCs w:val="18"/>
          <w:lang w:eastAsia="es-CO"/>
        </w:rPr>
      </w:pPr>
      <w:r w:rsidRPr="00150ECC">
        <w:rPr>
          <w:rFonts w:ascii="Segoe UI" w:eastAsia="Times New Roman" w:hAnsi="Segoe UI" w:cs="Segoe UI"/>
          <w:b/>
          <w:bCs/>
          <w:color w:val="0000FF"/>
          <w:sz w:val="28"/>
          <w:szCs w:val="28"/>
          <w:lang w:eastAsia="es-CO"/>
        </w:rPr>
        <w:t>16-10-2019</w:t>
      </w:r>
    </w:p>
    <w:p w:rsidR="00150ECC" w:rsidRPr="00150ECC" w:rsidRDefault="00150ECC" w:rsidP="00150ECC">
      <w:pPr>
        <w:spacing w:line="240" w:lineRule="auto"/>
        <w:jc w:val="center"/>
        <w:rPr>
          <w:rFonts w:ascii="Arial" w:eastAsia="Times New Roman" w:hAnsi="Arial" w:cs="Arial"/>
          <w:color w:val="000000"/>
          <w:sz w:val="18"/>
          <w:szCs w:val="18"/>
          <w:lang w:eastAsia="es-CO"/>
        </w:rPr>
      </w:pPr>
      <w:r w:rsidRPr="00150ECC">
        <w:rPr>
          <w:rFonts w:ascii="Segoe UI" w:eastAsia="Times New Roman" w:hAnsi="Segoe UI" w:cs="Segoe UI"/>
          <w:b/>
          <w:bCs/>
          <w:color w:val="0000FF"/>
          <w:sz w:val="28"/>
          <w:szCs w:val="28"/>
          <w:lang w:eastAsia="es-CO"/>
        </w:rPr>
        <w:t>DIAN</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Dirección de Gestión Jurídica</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Bogotá, D.C.</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002443</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b/>
          <w:bCs/>
          <w:color w:val="000000"/>
          <w:sz w:val="18"/>
          <w:szCs w:val="18"/>
          <w:lang w:eastAsia="es-CO"/>
        </w:rPr>
        <w:t>Tema</w:t>
      </w:r>
      <w:r w:rsidRPr="00150ECC">
        <w:rPr>
          <w:rFonts w:ascii="Segoe UI" w:eastAsia="Times New Roman" w:hAnsi="Segoe UI" w:cs="Segoe UI"/>
          <w:color w:val="000000"/>
          <w:sz w:val="18"/>
          <w:szCs w:val="18"/>
          <w:lang w:eastAsia="es-CO"/>
        </w:rPr>
        <w:t> Impuesto sobre la Renta y Complementarios</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b/>
          <w:bCs/>
          <w:color w:val="000000"/>
          <w:sz w:val="18"/>
          <w:szCs w:val="18"/>
          <w:lang w:eastAsia="es-CO"/>
        </w:rPr>
        <w:t>Descriptores</w:t>
      </w:r>
      <w:r w:rsidRPr="00150ECC">
        <w:rPr>
          <w:rFonts w:ascii="Segoe UI" w:eastAsia="Times New Roman" w:hAnsi="Segoe UI" w:cs="Segoe UI"/>
          <w:color w:val="000000"/>
          <w:sz w:val="18"/>
          <w:szCs w:val="18"/>
          <w:lang w:eastAsia="es-CO"/>
        </w:rPr>
        <w:t> Régimen de Compañías Holding Colombianas – CHC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b/>
          <w:bCs/>
          <w:color w:val="000000"/>
          <w:sz w:val="18"/>
          <w:szCs w:val="18"/>
          <w:lang w:eastAsia="es-CO"/>
        </w:rPr>
        <w:t>Fuentes formales</w:t>
      </w:r>
      <w:r w:rsidRPr="00150ECC">
        <w:rPr>
          <w:rFonts w:ascii="Segoe UI" w:eastAsia="Times New Roman" w:hAnsi="Segoe UI" w:cs="Segoe UI"/>
          <w:color w:val="000000"/>
          <w:sz w:val="18"/>
          <w:szCs w:val="18"/>
          <w:lang w:eastAsia="es-CO"/>
        </w:rPr>
        <w:t> Artículos 894 a 898 del Estatuto Tributario</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Estimado señor Arenas:</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Mediante escrito radicado No. 100066523 del 23 de agosto de dos mil diecinueve (2019) esta Subdirección recibió una consulta por medio de la cual se solicitan aclarar las siguientes inquietudes relacionadas con el Régimen de Compañías Holding Colombianas (en adelante " </w:t>
      </w:r>
      <w:r w:rsidRPr="00150ECC">
        <w:rPr>
          <w:rFonts w:ascii="Segoe UI" w:eastAsia="Times New Roman" w:hAnsi="Segoe UI" w:cs="Segoe UI"/>
          <w:color w:val="000000"/>
          <w:sz w:val="18"/>
          <w:szCs w:val="18"/>
          <w:u w:val="single"/>
          <w:lang w:eastAsia="es-CO"/>
        </w:rPr>
        <w:t>CHC</w:t>
      </w:r>
      <w:r w:rsidRPr="00150ECC">
        <w:rPr>
          <w:rFonts w:ascii="Segoe UI" w:eastAsia="Times New Roman" w:hAnsi="Segoe UI" w:cs="Segoe UI"/>
          <w:color w:val="000000"/>
          <w:sz w:val="18"/>
          <w:szCs w:val="18"/>
          <w:lang w:eastAsia="es-CO"/>
        </w:rPr>
        <w:t>") establecido en el Libro Séptimo del Estatuto Tributario (“</w:t>
      </w:r>
      <w:r w:rsidRPr="00150ECC">
        <w:rPr>
          <w:rFonts w:ascii="Segoe UI" w:eastAsia="Times New Roman" w:hAnsi="Segoe UI" w:cs="Segoe UI"/>
          <w:color w:val="000000"/>
          <w:sz w:val="18"/>
          <w:szCs w:val="18"/>
          <w:u w:val="single"/>
          <w:lang w:eastAsia="es-CO"/>
        </w:rPr>
        <w:t>E.T.”</w:t>
      </w:r>
      <w:r w:rsidRPr="00150ECC">
        <w:rPr>
          <w:rFonts w:ascii="Segoe UI" w:eastAsia="Times New Roman" w:hAnsi="Segoe UI" w:cs="Segoe UI"/>
          <w:color w:val="000000"/>
          <w:sz w:val="18"/>
          <w:szCs w:val="18"/>
          <w:lang w:eastAsia="es-CO"/>
        </w:rPr>
        <w:t>), adicionado por los artículos 69 y siguientes de la Ley 1943 de 2018:</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“1. ¿Qué conceptos ha emitido previamente la DIAN sobre el régimen de Compañías Holding Colombianas? ¿en caso que exista concepto alguno, en donde los podría encontrar?</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2. ¿Cuál es la reglamentación aplicable al régimen de Compañías Holding Colombianas?</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3. ¿Cómo podría una persona jurídica realizar la solicitud al régimen de Compañías Holding Colombianas ante la DIAN?</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4. ¿Cuáles son las condiciones y/o requisitos que debe cumplir una persona jurídica para aplicar al régimen de Compañías Holding Colombianas?</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5. El </w:t>
      </w:r>
      <w:hyperlink r:id="rId4" w:tooltip="Estatuto Tributario CETA" w:history="1">
        <w:r w:rsidRPr="00150ECC">
          <w:rPr>
            <w:rFonts w:ascii="Segoe UI" w:eastAsia="Times New Roman" w:hAnsi="Segoe UI" w:cs="Segoe UI"/>
            <w:i/>
            <w:iCs/>
            <w:color w:val="0089E1"/>
            <w:sz w:val="18"/>
            <w:szCs w:val="18"/>
            <w:lang w:eastAsia="es-CO"/>
          </w:rPr>
          <w:t>artículo 894</w:t>
        </w:r>
      </w:hyperlink>
      <w:r w:rsidRPr="00150ECC">
        <w:rPr>
          <w:rFonts w:ascii="Segoe UI" w:eastAsia="Times New Roman" w:hAnsi="Segoe UI" w:cs="Segoe UI"/>
          <w:i/>
          <w:iCs/>
          <w:color w:val="000000"/>
          <w:sz w:val="18"/>
          <w:szCs w:val="18"/>
          <w:lang w:eastAsia="es-CO"/>
        </w:rPr>
        <w:t xml:space="preserve"> del Estatuto Tributario Colombiano establece que las sociedades podrán acogerse al régimen de Compañías Holding Colombianas siempre que cumplan las siguientes condiciones: “1. Participación directa o indirecta en al menos 10% del capital de dos o más sociedades o entidades colombianas y/o extranjeras por un período mínimo de 12 meses”. Dicha condición debe entenderse, como condición previa que se debió haber cumplido, para posteriormente a los 12 meses realizar la solicitud ante la DIAN </w:t>
      </w:r>
      <w:proofErr w:type="gramStart"/>
      <w:r w:rsidRPr="00150ECC">
        <w:rPr>
          <w:rFonts w:ascii="Segoe UI" w:eastAsia="Times New Roman" w:hAnsi="Segoe UI" w:cs="Segoe UI"/>
          <w:i/>
          <w:iCs/>
          <w:color w:val="000000"/>
          <w:sz w:val="18"/>
          <w:szCs w:val="18"/>
          <w:lang w:eastAsia="es-CO"/>
        </w:rPr>
        <w:t>o</w:t>
      </w:r>
      <w:proofErr w:type="gramEnd"/>
      <w:r w:rsidRPr="00150ECC">
        <w:rPr>
          <w:rFonts w:ascii="Segoe UI" w:eastAsia="Times New Roman" w:hAnsi="Segoe UI" w:cs="Segoe UI"/>
          <w:i/>
          <w:iCs/>
          <w:color w:val="000000"/>
          <w:sz w:val="18"/>
          <w:szCs w:val="18"/>
          <w:lang w:eastAsia="es-CO"/>
        </w:rPr>
        <w:t xml:space="preserve"> por el contrario, la solicitud </w:t>
      </w:r>
      <w:r w:rsidRPr="00150ECC">
        <w:rPr>
          <w:rFonts w:ascii="Segoe UI" w:eastAsia="Times New Roman" w:hAnsi="Segoe UI" w:cs="Segoe UI"/>
          <w:i/>
          <w:iCs/>
          <w:color w:val="000000"/>
          <w:sz w:val="18"/>
          <w:szCs w:val="18"/>
          <w:lang w:eastAsia="es-CO"/>
        </w:rPr>
        <w:lastRenderedPageBreak/>
        <w:t>se podrá realizar ante la DIAN bajo la condición resolutiva u obligación de no enajenar las acciones durante el término de 12 meses mínimo?’’</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En atención a la consulta, se procede a analizar las siguientes consideraciones tributarias:</w:t>
      </w:r>
      <w:bookmarkStart w:id="0" w:name="bookmark1"/>
      <w:bookmarkEnd w:id="0"/>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1. </w:t>
      </w:r>
      <w:r w:rsidRPr="00150ECC">
        <w:rPr>
          <w:rFonts w:ascii="Segoe UI" w:eastAsia="Times New Roman" w:hAnsi="Segoe UI" w:cs="Segoe UI"/>
          <w:b/>
          <w:bCs/>
          <w:color w:val="000000"/>
          <w:sz w:val="18"/>
          <w:szCs w:val="18"/>
          <w:u w:val="single"/>
          <w:lang w:eastAsia="es-CO"/>
        </w:rPr>
        <w:t>Inquietud No. 1:</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Arial" w:eastAsia="Times New Roman" w:hAnsi="Arial" w:cs="Arial"/>
          <w:color w:val="000000"/>
          <w:sz w:val="18"/>
          <w:szCs w:val="18"/>
          <w:lang w:eastAsia="es-CO"/>
        </w:rPr>
        <w:t>1.1.</w:t>
      </w:r>
      <w:r w:rsidRPr="00150ECC">
        <w:rPr>
          <w:rFonts w:eastAsia="Times New Roman"/>
          <w:color w:val="000000"/>
          <w:sz w:val="14"/>
          <w:szCs w:val="14"/>
          <w:lang w:eastAsia="es-CO"/>
        </w:rPr>
        <w:t>  </w:t>
      </w:r>
      <w:r w:rsidRPr="00150ECC">
        <w:rPr>
          <w:rFonts w:ascii="Segoe UI" w:eastAsia="Times New Roman" w:hAnsi="Segoe UI" w:cs="Segoe UI"/>
          <w:color w:val="000000"/>
          <w:sz w:val="18"/>
          <w:szCs w:val="18"/>
          <w:lang w:eastAsia="es-CO"/>
        </w:rPr>
        <w:t>La Subdirección de Gestión Jurídica de la Unidad Administrativa Especial Dirección de Impuestos y Aduanas Nacionales - DIAN, ha emitido los siguientes pronunciamientos respecto al Régimen CHC:</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a) </w:t>
      </w:r>
      <w:r w:rsidRPr="00150ECC">
        <w:rPr>
          <w:rFonts w:ascii="Segoe UI" w:eastAsia="Times New Roman" w:hAnsi="Segoe UI" w:cs="Segoe UI"/>
          <w:color w:val="000000"/>
          <w:sz w:val="18"/>
          <w:szCs w:val="18"/>
          <w:u w:val="single"/>
          <w:lang w:eastAsia="es-CO"/>
        </w:rPr>
        <w:t>Oficio No. 015125 del 11 de junio de 2019:</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“En atención a la consulta, en la que solicita:</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1. ¿Qué se entiende por "participación directa o indirecta” en el capital de otra sociedad? ¿La participación indirecta encaja en los requisitos para acceder al régimen de las CHC?</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2. ¿Qué documentos se deben anexar a la solicitud para acogerse al Régimen de las CHC?</w:t>
      </w:r>
    </w:p>
    <w:p w:rsidR="00150ECC" w:rsidRPr="00150ECC" w:rsidRDefault="00150ECC" w:rsidP="00150ECC">
      <w:pPr>
        <w:spacing w:after="160"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3. ¿Ante que división de la DIAN se debe radica la solicitud para acogerse al Régimen de las CHC? ¿Se debe elevar la solicitud en la Regional de la DIAN donde se encuentre la CHC, o se puede elevar en la Regional de las sociedades en las cuales la CHC tenga participación directa o indirecta del 10%?</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4. Adicionalmente, se solicita poner a disposición de los contribuyentes los formatos que permitan el acogimiento al régimen de las CHC</w:t>
      </w:r>
    </w:p>
    <w:p w:rsidR="00150ECC" w:rsidRPr="00150ECC" w:rsidRDefault="00150ECC" w:rsidP="00150ECC">
      <w:pPr>
        <w:spacing w:after="160"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Frente a su solicitud con respecto a la posición de la entidad sobre el tratamiento y aplicación del Régimen de las compañías holding colombianas (CHC) establecido en la Ley 1943 de 2018, me permito indicar que el tema de consulta se encuentra sujeto a reglamentación.”</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b) </w:t>
      </w:r>
      <w:r w:rsidRPr="00150ECC">
        <w:rPr>
          <w:rFonts w:ascii="Segoe UI" w:eastAsia="Times New Roman" w:hAnsi="Segoe UI" w:cs="Segoe UI"/>
          <w:color w:val="000000"/>
          <w:sz w:val="18"/>
          <w:szCs w:val="18"/>
          <w:u w:val="single"/>
          <w:lang w:eastAsia="es-CO"/>
        </w:rPr>
        <w:t>Oficio No. 017783 del 10 de julio de 2019:</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“En atención a la consulta, en la que señala:</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La ley 1943 de 2018 estableció el nuevo Régimen de Compañías Holding Colombianas -CHC-; si una sociedad considera que cumple con los requisitos mencionados en la norma para acogerse a este nuevo régimen, que procedimiento operativo debe realizar ante la DIAN; para registrarse como tal.”</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Respecto a lo anterior, la Ley de financiamiento 1943 de 2018, por medio de su artículo 69, adicionó los artículos del 894 al 898 dentro del Estatuto Tributario.</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Exactamente, el </w:t>
      </w:r>
      <w:hyperlink r:id="rId5" w:tooltip="Estatuto Tributario CETA" w:history="1">
        <w:r w:rsidRPr="00150ECC">
          <w:rPr>
            <w:rFonts w:ascii="Segoe UI" w:eastAsia="Times New Roman" w:hAnsi="Segoe UI" w:cs="Segoe UI"/>
            <w:i/>
            <w:iCs/>
            <w:color w:val="0089E1"/>
            <w:sz w:val="18"/>
            <w:szCs w:val="18"/>
            <w:lang w:eastAsia="es-CO"/>
          </w:rPr>
          <w:t>artículo 894</w:t>
        </w:r>
      </w:hyperlink>
      <w:r w:rsidRPr="00150ECC">
        <w:rPr>
          <w:rFonts w:ascii="Segoe UI" w:eastAsia="Times New Roman" w:hAnsi="Segoe UI" w:cs="Segoe UI"/>
          <w:i/>
          <w:iCs/>
          <w:color w:val="000000"/>
          <w:sz w:val="18"/>
          <w:szCs w:val="18"/>
          <w:lang w:eastAsia="es-CO"/>
        </w:rPr>
        <w:t>, señala, que podrán acogerse al régimen CHC las sociedades nacionales que tengan como una de sus actividades principales la tenencia de valores, la inversión o holding de acciones o participaciones en sociedades o entidades colombianas y/o del exterior, y/o la administración de dichas inversiones, siempre que cumplan con ciertas condiciones, las cuales, en el mismo </w:t>
      </w:r>
      <w:hyperlink r:id="rId6" w:tooltip="Estatuto Tributario CETA" w:history="1">
        <w:r w:rsidRPr="00150ECC">
          <w:rPr>
            <w:rFonts w:ascii="Segoe UI" w:eastAsia="Times New Roman" w:hAnsi="Segoe UI" w:cs="Segoe UI"/>
            <w:i/>
            <w:iCs/>
            <w:color w:val="0089E1"/>
            <w:sz w:val="18"/>
            <w:szCs w:val="18"/>
            <w:lang w:eastAsia="es-CO"/>
          </w:rPr>
          <w:t>artículo 894</w:t>
        </w:r>
      </w:hyperlink>
      <w:r w:rsidRPr="00150ECC">
        <w:rPr>
          <w:rFonts w:ascii="Segoe UI" w:eastAsia="Times New Roman" w:hAnsi="Segoe UI" w:cs="Segoe UI"/>
          <w:i/>
          <w:iCs/>
          <w:color w:val="000000"/>
          <w:sz w:val="18"/>
          <w:szCs w:val="18"/>
          <w:lang w:eastAsia="es-CO"/>
        </w:rPr>
        <w:t>, se encuentran taxativamente establecidas.</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Así las cosas, si una sociedad considera que cumple con los requisitos mencionados en la norma para acogerse a este nuevo régimen de compañías holding colombianas (CHC), debe proceder, a realizarse su registro.</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No obstante, el régimen de compañías holding colombianas (CHC) en el impuesto sobre la renta y ganancias ocasionales, será objeto de reglamentación, en lo que respecta al trámite de inscripción, entre otras cosas, por parte del Gobierno Nacional, en un futuro próximo.”</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lastRenderedPageBreak/>
        <w:t>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c) </w:t>
      </w:r>
      <w:r w:rsidRPr="00150ECC">
        <w:rPr>
          <w:rFonts w:ascii="Segoe UI" w:eastAsia="Times New Roman" w:hAnsi="Segoe UI" w:cs="Segoe UI"/>
          <w:color w:val="000000"/>
          <w:sz w:val="18"/>
          <w:szCs w:val="18"/>
          <w:u w:val="single"/>
          <w:lang w:eastAsia="es-CO"/>
        </w:rPr>
        <w:t>Oficio No. 901700 del 29 de julio de 2019:</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xml:space="preserve">“Mediante escrito radicado 100040534 del 19 de junio de dos mil </w:t>
      </w:r>
      <w:proofErr w:type="gramStart"/>
      <w:r w:rsidRPr="00150ECC">
        <w:rPr>
          <w:rFonts w:ascii="Segoe UI" w:eastAsia="Times New Roman" w:hAnsi="Segoe UI" w:cs="Segoe UI"/>
          <w:i/>
          <w:iCs/>
          <w:color w:val="000000"/>
          <w:sz w:val="18"/>
          <w:szCs w:val="18"/>
          <w:lang w:eastAsia="es-CO"/>
        </w:rPr>
        <w:t>diecinueve  (</w:t>
      </w:r>
      <w:proofErr w:type="gramEnd"/>
      <w:r w:rsidRPr="00150ECC">
        <w:rPr>
          <w:rFonts w:ascii="Segoe UI" w:eastAsia="Times New Roman" w:hAnsi="Segoe UI" w:cs="Segoe UI"/>
          <w:i/>
          <w:iCs/>
          <w:color w:val="000000"/>
          <w:sz w:val="18"/>
          <w:szCs w:val="18"/>
          <w:lang w:eastAsia="es-CO"/>
        </w:rPr>
        <w:t>2019) esta Subdirección recibió una consulta por medio de la cual se solícita resolver la siguiente inquietud:</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Bajo las condiciones descritas, ¿el Fondo Nacional de Garantías estaría o no sujeto a la retención en la fuente sobre dividendos distribuidos por sociedades en Colombia?, lo anterior de acuerdo con lo establecido en el parágrafo 2 del artículo 50 de la Ley 1943 de 2018, la cual modifica el </w:t>
      </w:r>
      <w:hyperlink r:id="rId7" w:tooltip="Estatuto Tributario CETA" w:history="1">
        <w:r w:rsidRPr="00150ECC">
          <w:rPr>
            <w:rFonts w:ascii="Segoe UI" w:eastAsia="Times New Roman" w:hAnsi="Segoe UI" w:cs="Segoe UI"/>
            <w:i/>
            <w:iCs/>
            <w:color w:val="0089E1"/>
            <w:sz w:val="18"/>
            <w:szCs w:val="18"/>
            <w:lang w:eastAsia="es-CO"/>
          </w:rPr>
          <w:t>artículo 242-1</w:t>
        </w:r>
      </w:hyperlink>
      <w:r w:rsidRPr="00150ECC">
        <w:rPr>
          <w:rFonts w:ascii="Segoe UI" w:eastAsia="Times New Roman" w:hAnsi="Segoe UI" w:cs="Segoe UI"/>
          <w:i/>
          <w:iCs/>
          <w:color w:val="000000"/>
          <w:sz w:val="18"/>
          <w:szCs w:val="18"/>
          <w:lang w:eastAsia="es-CO"/>
        </w:rPr>
        <w:t> del E.T.”</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En atención a la consulta, se procede a analizar las siguientes consideraciones tributarias:</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1. Antes de pasar a analizar el caso de la consulta, es necesario precisar que el parágrafo 2 del </w:t>
      </w:r>
      <w:hyperlink r:id="rId8" w:tooltip="Estatuto Tributario CETA" w:history="1">
        <w:r w:rsidRPr="00150ECC">
          <w:rPr>
            <w:rFonts w:ascii="Segoe UI" w:eastAsia="Times New Roman" w:hAnsi="Segoe UI" w:cs="Segoe UI"/>
            <w:i/>
            <w:iCs/>
            <w:color w:val="0089E1"/>
            <w:sz w:val="18"/>
            <w:szCs w:val="18"/>
            <w:lang w:eastAsia="es-CO"/>
          </w:rPr>
          <w:t>artículo 894</w:t>
        </w:r>
      </w:hyperlink>
      <w:r w:rsidRPr="00150ECC">
        <w:rPr>
          <w:rFonts w:ascii="Segoe UI" w:eastAsia="Times New Roman" w:hAnsi="Segoe UI" w:cs="Segoe UI"/>
          <w:i/>
          <w:iCs/>
          <w:color w:val="000000"/>
          <w:sz w:val="18"/>
          <w:szCs w:val="18"/>
          <w:lang w:eastAsia="es-CO"/>
        </w:rPr>
        <w:t> del Estatuto Tributario (en adelante “E.T.”),  establece que:</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b/>
          <w:bCs/>
          <w:i/>
          <w:iCs/>
          <w:color w:val="000000"/>
          <w:sz w:val="18"/>
          <w:szCs w:val="18"/>
          <w:lang w:eastAsia="es-CO"/>
        </w:rPr>
        <w:t>“Parágrafo 2.</w:t>
      </w:r>
      <w:r w:rsidRPr="00150ECC">
        <w:rPr>
          <w:rFonts w:ascii="Segoe UI" w:eastAsia="Times New Roman" w:hAnsi="Segoe UI" w:cs="Segoe UI"/>
          <w:i/>
          <w:iCs/>
          <w:color w:val="000000"/>
          <w:sz w:val="18"/>
          <w:szCs w:val="18"/>
          <w:lang w:eastAsia="es-CO"/>
        </w:rPr>
        <w:t> Las entidades públicas descentralizadas que tengan participaciones en otras sociedades, se entenderán incluidas en el régimen CHC".</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2. En esta medida, es necesario precisar que las entidades públicas descentralizadas se entenderán incluidas en el régimen de compañías holding colombianas (“CHC’’), siempre y cuando tengan participación en otras sociedades.</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3. El requisito de participación aplicable a las entidades públicas descentralizadas, para efectos del reconocimiento dentro del régimen CHC,  deberá entenderse según lo establecido en el numeral 1 del </w:t>
      </w:r>
      <w:hyperlink r:id="rId9" w:tooltip="Estatuto Tributario CETA" w:history="1">
        <w:r w:rsidRPr="00150ECC">
          <w:rPr>
            <w:rFonts w:ascii="Segoe UI" w:eastAsia="Times New Roman" w:hAnsi="Segoe UI" w:cs="Segoe UI"/>
            <w:i/>
            <w:iCs/>
            <w:color w:val="0089E1"/>
            <w:sz w:val="18"/>
            <w:szCs w:val="18"/>
            <w:lang w:eastAsia="es-CO"/>
          </w:rPr>
          <w:t>artículo 894</w:t>
        </w:r>
      </w:hyperlink>
      <w:r w:rsidRPr="00150ECC">
        <w:rPr>
          <w:rFonts w:ascii="Segoe UI" w:eastAsia="Times New Roman" w:hAnsi="Segoe UI" w:cs="Segoe UI"/>
          <w:i/>
          <w:iCs/>
          <w:color w:val="000000"/>
          <w:sz w:val="18"/>
          <w:szCs w:val="18"/>
          <w:lang w:eastAsia="es-CO"/>
        </w:rPr>
        <w:t> del E. T. Es decir, que para las entidades públicas descentralizadas sean entendidas dentro del régimen CHC deberán tener "participación directa o indirecta en al menos el 10% del capital de dos o más sociedades o entidades colombianas y/o extranjeras por un período mínimo de 12 meses”.</w:t>
      </w:r>
    </w:p>
    <w:p w:rsidR="00150ECC" w:rsidRPr="00150ECC" w:rsidRDefault="00150ECC" w:rsidP="00150ECC">
      <w:pPr>
        <w:spacing w:after="160"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4. Una vez, la entidad pública descentralizada, sea reconocida como una CHC, podrá aplicar, entre otros, lo establecido en el parágrafo 2 del </w:t>
      </w:r>
      <w:hyperlink r:id="rId10" w:tooltip="Estatuto Tributario CETA" w:history="1">
        <w:r w:rsidRPr="00150ECC">
          <w:rPr>
            <w:rFonts w:ascii="Segoe UI" w:eastAsia="Times New Roman" w:hAnsi="Segoe UI" w:cs="Segoe UI"/>
            <w:i/>
            <w:iCs/>
            <w:color w:val="0089E1"/>
            <w:sz w:val="18"/>
            <w:szCs w:val="18"/>
            <w:lang w:eastAsia="es-CO"/>
          </w:rPr>
          <w:t>artículo 242-1</w:t>
        </w:r>
      </w:hyperlink>
      <w:r w:rsidRPr="00150ECC">
        <w:rPr>
          <w:rFonts w:ascii="Segoe UI" w:eastAsia="Times New Roman" w:hAnsi="Segoe UI" w:cs="Segoe UI"/>
          <w:i/>
          <w:iCs/>
          <w:color w:val="000000"/>
          <w:sz w:val="18"/>
          <w:szCs w:val="18"/>
          <w:lang w:eastAsia="es-CO"/>
        </w:rPr>
        <w:t> del E.T., adicionado por el artículo 50 de la Ley 1943 de 2018, el cual establece que:</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b/>
          <w:bCs/>
          <w:i/>
          <w:iCs/>
          <w:color w:val="000000"/>
          <w:sz w:val="18"/>
          <w:szCs w:val="18"/>
          <w:lang w:eastAsia="es-CO"/>
        </w:rPr>
        <w:t>“Parágrafo 2.</w:t>
      </w:r>
      <w:r w:rsidRPr="00150ECC">
        <w:rPr>
          <w:rFonts w:ascii="Segoe UI" w:eastAsia="Times New Roman" w:hAnsi="Segoe UI" w:cs="Segoe UI"/>
          <w:i/>
          <w:iCs/>
          <w:color w:val="000000"/>
          <w:sz w:val="18"/>
          <w:szCs w:val="18"/>
          <w:lang w:eastAsia="es-CO"/>
        </w:rPr>
        <w:t xml:space="preserve"> Las sociedades bajo el régimen CHC del impuesto sobre la </w:t>
      </w:r>
      <w:proofErr w:type="gramStart"/>
      <w:r w:rsidRPr="00150ECC">
        <w:rPr>
          <w:rFonts w:ascii="Segoe UI" w:eastAsia="Times New Roman" w:hAnsi="Segoe UI" w:cs="Segoe UI"/>
          <w:i/>
          <w:iCs/>
          <w:color w:val="000000"/>
          <w:sz w:val="18"/>
          <w:szCs w:val="18"/>
          <w:lang w:eastAsia="es-CO"/>
        </w:rPr>
        <w:t>renta,  incluyendo</w:t>
      </w:r>
      <w:proofErr w:type="gramEnd"/>
      <w:r w:rsidRPr="00150ECC">
        <w:rPr>
          <w:rFonts w:ascii="Segoe UI" w:eastAsia="Times New Roman" w:hAnsi="Segoe UI" w:cs="Segoe UI"/>
          <w:i/>
          <w:iCs/>
          <w:color w:val="000000"/>
          <w:sz w:val="18"/>
          <w:szCs w:val="18"/>
          <w:lang w:eastAsia="es-CO"/>
        </w:rPr>
        <w:t xml:space="preserve"> las entidades públicas descentralizadas, no están sujetas a la retención en la fuente sobre los dividendos distribuidos por sociedades en Colombia”.</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5. De lo anterior, es posible concluir que los dividendos o participaciones distribuidos por parte de sociedades nacionales a las entidades públicas descentralizadas, reconocidas como CHC, no estarán sujetos a la retención en la fuente señalada en el </w:t>
      </w:r>
      <w:hyperlink r:id="rId11" w:tooltip="Estatuto Tributario CETA" w:history="1">
        <w:r w:rsidRPr="00150ECC">
          <w:rPr>
            <w:rFonts w:ascii="Segoe UI" w:eastAsia="Times New Roman" w:hAnsi="Segoe UI" w:cs="Segoe UI"/>
            <w:i/>
            <w:iCs/>
            <w:color w:val="0089E1"/>
            <w:sz w:val="18"/>
            <w:szCs w:val="18"/>
            <w:lang w:eastAsia="es-CO"/>
          </w:rPr>
          <w:t>artículo 242-1</w:t>
        </w:r>
      </w:hyperlink>
      <w:r w:rsidRPr="00150ECC">
        <w:rPr>
          <w:rFonts w:ascii="Segoe UI" w:eastAsia="Times New Roman" w:hAnsi="Segoe UI" w:cs="Segoe UI"/>
          <w:i/>
          <w:iCs/>
          <w:color w:val="000000"/>
          <w:sz w:val="18"/>
          <w:szCs w:val="18"/>
          <w:lang w:eastAsia="es-CO"/>
        </w:rPr>
        <w:t> del E.T.</w:t>
      </w:r>
    </w:p>
    <w:p w:rsidR="00150ECC" w:rsidRPr="00150ECC" w:rsidRDefault="00150ECC" w:rsidP="00150ECC">
      <w:pPr>
        <w:spacing w:line="240" w:lineRule="auto"/>
        <w:ind w:left="1060"/>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6. Adicionalmente, es necesario resaltar que el inciso primero del </w:t>
      </w:r>
      <w:hyperlink r:id="rId12" w:tooltip="Estatuto Tributario CETA" w:history="1">
        <w:r w:rsidRPr="00150ECC">
          <w:rPr>
            <w:rFonts w:ascii="Segoe UI" w:eastAsia="Times New Roman" w:hAnsi="Segoe UI" w:cs="Segoe UI"/>
            <w:i/>
            <w:iCs/>
            <w:color w:val="0089E1"/>
            <w:sz w:val="18"/>
            <w:szCs w:val="18"/>
            <w:lang w:eastAsia="es-CO"/>
          </w:rPr>
          <w:t>artículo 895</w:t>
        </w:r>
      </w:hyperlink>
      <w:r w:rsidRPr="00150ECC">
        <w:rPr>
          <w:rFonts w:ascii="Segoe UI" w:eastAsia="Times New Roman" w:hAnsi="Segoe UI" w:cs="Segoe UI"/>
          <w:i/>
          <w:iCs/>
          <w:color w:val="000000"/>
          <w:sz w:val="18"/>
          <w:szCs w:val="18"/>
          <w:lang w:eastAsia="es-CO"/>
        </w:rPr>
        <w:t> del E. T. establece que:</w:t>
      </w:r>
    </w:p>
    <w:p w:rsidR="00150ECC" w:rsidRPr="00150ECC" w:rsidRDefault="00150ECC" w:rsidP="00150ECC">
      <w:pPr>
        <w:spacing w:line="240" w:lineRule="auto"/>
        <w:ind w:left="1060"/>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“Los dividendos o participaciones distribuidos por entidades no residentes en Colombia a una CHC estarán exentos del impuesto sobre la renta y se declararan como rentas exentas de capital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7. En esta medida, es necesario precisar que los dividendos o participaciones distribuidos por no residentes en Colombia a una CHC estarán exentos del impuesto sobre la renta, por lo cual no estarán sujetas a retención en la fuente en los términos del </w:t>
      </w:r>
      <w:hyperlink r:id="rId13" w:tooltip="Estatuto Tributario CETA" w:history="1">
        <w:r w:rsidRPr="00150ECC">
          <w:rPr>
            <w:rFonts w:ascii="Segoe UI" w:eastAsia="Times New Roman" w:hAnsi="Segoe UI" w:cs="Segoe UI"/>
            <w:i/>
            <w:iCs/>
            <w:color w:val="0089E1"/>
            <w:sz w:val="18"/>
            <w:szCs w:val="18"/>
            <w:lang w:eastAsia="es-CO"/>
          </w:rPr>
          <w:t>artículo 369</w:t>
        </w:r>
      </w:hyperlink>
      <w:r w:rsidRPr="00150ECC">
        <w:rPr>
          <w:rFonts w:ascii="Segoe UI" w:eastAsia="Times New Roman" w:hAnsi="Segoe UI" w:cs="Segoe UI"/>
          <w:i/>
          <w:iCs/>
          <w:color w:val="000000"/>
          <w:sz w:val="18"/>
          <w:szCs w:val="18"/>
          <w:lang w:eastAsia="es-CO"/>
        </w:rPr>
        <w:t> del E. T.</w:t>
      </w:r>
    </w:p>
    <w:p w:rsidR="00150ECC" w:rsidRPr="00150ECC" w:rsidRDefault="00150ECC" w:rsidP="00150ECC">
      <w:pPr>
        <w:spacing w:line="240" w:lineRule="auto"/>
        <w:ind w:left="1060"/>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8. Sin perjuicio a lo anterior, es necesario mencionar que el Gobierno Nacional está desarrollando el decreto reglamentario por medio del cual se reglamentará el Título II del Libro Séptimo del Estatuto Tributario. En esta medida, será necesario revisar el texto de la norma en comentó, una vez publicado, para efectos de aclarar las dudas relacionadas con el régimen de las CHC."</w:t>
      </w:r>
    </w:p>
    <w:p w:rsidR="00150ECC" w:rsidRPr="00150ECC" w:rsidRDefault="00150ECC" w:rsidP="00150ECC">
      <w:pPr>
        <w:spacing w:after="160" w:line="240" w:lineRule="auto"/>
        <w:ind w:left="720"/>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lastRenderedPageBreak/>
        <w:t>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1.2. Los anteriores pronunciamientos pueden ser consultados en el despacho de la Subdirección de Gestión Jurídica de la Unidad Administrativa Especial Dirección de Impuestos y Aduanas Nacionales - DIAN.</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b/>
          <w:bCs/>
          <w:color w:val="000000"/>
          <w:sz w:val="18"/>
          <w:szCs w:val="18"/>
          <w:lang w:eastAsia="es-CO"/>
        </w:rPr>
        <w:t>2. Inquietud No. 2:</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b/>
          <w:b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2.1. A la fecha el Gobierno Nacional no ha emitido la reglamentación aplicable al Régimen de las Compañías Holding Colombianas (CHC) establecido en la Ley 1943 de 2018.</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2.2. Por lo anterior, nos permitimos indicar que el tema de consulta se encuentra sujeto a reglamentación.</w:t>
      </w:r>
    </w:p>
    <w:p w:rsidR="00150ECC" w:rsidRPr="00150ECC" w:rsidRDefault="00150ECC" w:rsidP="00150ECC">
      <w:pPr>
        <w:spacing w:after="160" w:line="240" w:lineRule="auto"/>
        <w:ind w:left="720"/>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 </w:t>
      </w:r>
    </w:p>
    <w:p w:rsidR="00150ECC" w:rsidRPr="00150ECC" w:rsidRDefault="00150ECC" w:rsidP="00150ECC">
      <w:pPr>
        <w:spacing w:line="240" w:lineRule="auto"/>
        <w:rPr>
          <w:rFonts w:ascii="Arial" w:eastAsia="Times New Roman" w:hAnsi="Arial" w:cs="Arial"/>
          <w:color w:val="000000"/>
          <w:sz w:val="18"/>
          <w:szCs w:val="18"/>
          <w:lang w:eastAsia="es-CO"/>
        </w:rPr>
      </w:pPr>
      <w:bookmarkStart w:id="1" w:name="bookmark2"/>
      <w:r w:rsidRPr="00150ECC">
        <w:rPr>
          <w:rFonts w:ascii="Segoe UI" w:eastAsia="Times New Roman" w:hAnsi="Segoe UI" w:cs="Segoe UI"/>
          <w:b/>
          <w:bCs/>
          <w:color w:val="0089E1"/>
          <w:sz w:val="18"/>
          <w:szCs w:val="18"/>
          <w:lang w:eastAsia="es-CO"/>
        </w:rPr>
        <w:t>3. Inquietud No. 3:</w:t>
      </w:r>
      <w:bookmarkEnd w:id="1"/>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b/>
          <w:b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3.1. Es preciso señalar que hasta tanto no se emita la reglamentación aplicable, no se conocerán las particularidades para presentar la solicitud al régimen de Compañías Holding Colombianas ante la UEA -DIAN.</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3.2. Sin embargo, el </w:t>
      </w:r>
      <w:hyperlink r:id="rId14" w:tooltip="Estatuto Tributario CETA" w:history="1">
        <w:r w:rsidRPr="00150ECC">
          <w:rPr>
            <w:rFonts w:ascii="Segoe UI" w:eastAsia="Times New Roman" w:hAnsi="Segoe UI" w:cs="Segoe UI"/>
            <w:color w:val="0089E1"/>
            <w:sz w:val="18"/>
            <w:szCs w:val="18"/>
            <w:lang w:eastAsia="es-CO"/>
          </w:rPr>
          <w:t>artículo 894</w:t>
        </w:r>
      </w:hyperlink>
      <w:r w:rsidRPr="00150ECC">
        <w:rPr>
          <w:rFonts w:ascii="Segoe UI" w:eastAsia="Times New Roman" w:hAnsi="Segoe UI" w:cs="Segoe UI"/>
          <w:color w:val="000000"/>
          <w:sz w:val="18"/>
          <w:szCs w:val="18"/>
          <w:lang w:eastAsia="es-CO"/>
        </w:rPr>
        <w:t> del E.T. es claro al señalar, entre otros, que:</w:t>
      </w:r>
    </w:p>
    <w:p w:rsidR="00150ECC" w:rsidRPr="00150ECC" w:rsidRDefault="00150ECC" w:rsidP="00150ECC">
      <w:pPr>
        <w:spacing w:after="160"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b/>
          <w:bCs/>
          <w:i/>
          <w:iCs/>
          <w:color w:val="000000"/>
          <w:sz w:val="18"/>
          <w:szCs w:val="18"/>
          <w:lang w:eastAsia="es-CO"/>
        </w:rPr>
        <w:t>“</w:t>
      </w:r>
      <w:hyperlink r:id="rId15" w:tooltip="Estatuto Tributario CETA" w:history="1">
        <w:r w:rsidRPr="00150ECC">
          <w:rPr>
            <w:rFonts w:ascii="Segoe UI" w:eastAsia="Times New Roman" w:hAnsi="Segoe UI" w:cs="Segoe UI"/>
            <w:b/>
            <w:bCs/>
            <w:i/>
            <w:iCs/>
            <w:color w:val="0089E1"/>
            <w:sz w:val="18"/>
            <w:szCs w:val="18"/>
            <w:lang w:eastAsia="es-CO"/>
          </w:rPr>
          <w:t>Art. 894</w:t>
        </w:r>
      </w:hyperlink>
      <w:r w:rsidRPr="00150ECC">
        <w:rPr>
          <w:rFonts w:ascii="Segoe UI" w:eastAsia="Times New Roman" w:hAnsi="Segoe UI" w:cs="Segoe UI"/>
          <w:b/>
          <w:bCs/>
          <w:i/>
          <w:iCs/>
          <w:color w:val="000000"/>
          <w:sz w:val="18"/>
          <w:szCs w:val="18"/>
          <w:lang w:eastAsia="es-CO"/>
        </w:rPr>
        <w:t>. Compañías holding colombianas (CHC). </w:t>
      </w:r>
      <w:r w:rsidRPr="00150ECC">
        <w:rPr>
          <w:rFonts w:ascii="Segoe UI" w:eastAsia="Times New Roman" w:hAnsi="Segoe UI" w:cs="Segoe UI"/>
          <w:i/>
          <w:iCs/>
          <w:color w:val="000000"/>
          <w:sz w:val="18"/>
          <w:szCs w:val="18"/>
          <w:lang w:eastAsia="es-CO"/>
        </w:rPr>
        <w:t>Podrán acogerse al régimen CHC las sociedades nacionales que tengan como una de sus actividades principales la tenencia de valores, la inversión o holding de acciones o participaciones en sociedades o entidades colombianas y/o del exterior, y/o la administración de dichas inversiones, siempre que cumplan con las siguientes condiciones: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u w:val="single"/>
          <w:lang w:eastAsia="es-CO"/>
        </w:rPr>
        <w:t>Las entidades que deseen acogerse al régimen CHC deberán comunicarlo a la Dirección de Impuestos y Aduanas Nacionales -DIAN mediante los formatos que establezca el reglamento. Las disposiciones contenidas en este título se aplicarán a partir del año fiscal en que se radique la comunicación en la Dirección de Impuestos y Aduanas Nacionales DIAN.</w:t>
      </w: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rPr>
          <w:rFonts w:ascii="Arial" w:eastAsia="Times New Roman" w:hAnsi="Arial" w:cs="Arial"/>
          <w:color w:val="000000"/>
          <w:sz w:val="18"/>
          <w:szCs w:val="18"/>
          <w:lang w:eastAsia="es-CO"/>
        </w:rPr>
      </w:pPr>
      <w:bookmarkStart w:id="2" w:name="bookmark3"/>
      <w:r w:rsidRPr="00150ECC">
        <w:rPr>
          <w:rFonts w:ascii="Segoe UI" w:eastAsia="Times New Roman" w:hAnsi="Segoe UI" w:cs="Segoe UI"/>
          <w:b/>
          <w:bCs/>
          <w:color w:val="0089E1"/>
          <w:sz w:val="18"/>
          <w:szCs w:val="18"/>
          <w:lang w:eastAsia="es-CO"/>
        </w:rPr>
        <w:t>4. Inquietud No. 4:</w:t>
      </w:r>
      <w:bookmarkEnd w:id="2"/>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b/>
          <w:bCs/>
          <w:color w:val="000000"/>
          <w:sz w:val="18"/>
          <w:szCs w:val="18"/>
          <w:lang w:eastAsia="es-CO"/>
        </w:rPr>
        <w:t>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4.1. El </w:t>
      </w:r>
      <w:hyperlink r:id="rId16" w:tooltip="Estatuto Tributario CETA" w:history="1">
        <w:r w:rsidRPr="00150ECC">
          <w:rPr>
            <w:rFonts w:ascii="Segoe UI" w:eastAsia="Times New Roman" w:hAnsi="Segoe UI" w:cs="Segoe UI"/>
            <w:color w:val="0089E1"/>
            <w:sz w:val="18"/>
            <w:szCs w:val="18"/>
            <w:lang w:eastAsia="es-CO"/>
          </w:rPr>
          <w:t>artículo 894</w:t>
        </w:r>
      </w:hyperlink>
      <w:r w:rsidRPr="00150ECC">
        <w:rPr>
          <w:rFonts w:ascii="Segoe UI" w:eastAsia="Times New Roman" w:hAnsi="Segoe UI" w:cs="Segoe UI"/>
          <w:color w:val="000000"/>
          <w:sz w:val="18"/>
          <w:szCs w:val="18"/>
          <w:lang w:eastAsia="es-CO"/>
        </w:rPr>
        <w:t> del E.T., establece que:</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b/>
          <w:bCs/>
          <w:i/>
          <w:iCs/>
          <w:color w:val="000000"/>
          <w:sz w:val="18"/>
          <w:szCs w:val="18"/>
          <w:lang w:eastAsia="es-CO"/>
        </w:rPr>
        <w:t>“</w:t>
      </w:r>
      <w:hyperlink r:id="rId17" w:tooltip="Estatuto Tributario CETA" w:history="1">
        <w:r w:rsidRPr="00150ECC">
          <w:rPr>
            <w:rFonts w:ascii="Segoe UI" w:eastAsia="Times New Roman" w:hAnsi="Segoe UI" w:cs="Segoe UI"/>
            <w:b/>
            <w:bCs/>
            <w:i/>
            <w:iCs/>
            <w:color w:val="0089E1"/>
            <w:sz w:val="18"/>
            <w:szCs w:val="18"/>
            <w:lang w:eastAsia="es-CO"/>
          </w:rPr>
          <w:t>Art. 894</w:t>
        </w:r>
      </w:hyperlink>
      <w:r w:rsidRPr="00150ECC">
        <w:rPr>
          <w:rFonts w:ascii="Segoe UI" w:eastAsia="Times New Roman" w:hAnsi="Segoe UI" w:cs="Segoe UI"/>
          <w:b/>
          <w:bCs/>
          <w:i/>
          <w:iCs/>
          <w:color w:val="000000"/>
          <w:sz w:val="18"/>
          <w:szCs w:val="18"/>
          <w:lang w:eastAsia="es-CO"/>
        </w:rPr>
        <w:t>. Compañías holding colombianas (CHC). </w:t>
      </w:r>
      <w:r w:rsidRPr="00150ECC">
        <w:rPr>
          <w:rFonts w:ascii="Segoe UI" w:eastAsia="Times New Roman" w:hAnsi="Segoe UI" w:cs="Segoe UI"/>
          <w:i/>
          <w:iCs/>
          <w:color w:val="000000"/>
          <w:sz w:val="18"/>
          <w:szCs w:val="18"/>
          <w:lang w:eastAsia="es-CO"/>
        </w:rPr>
        <w:t xml:space="preserve">Podrán acogerse al régimen CHC las sociedades nacionales que tengan como una de sus actividades principales la tenencia de valores, la inversión o holding de acciones </w:t>
      </w:r>
      <w:proofErr w:type="gramStart"/>
      <w:r w:rsidRPr="00150ECC">
        <w:rPr>
          <w:rFonts w:ascii="Segoe UI" w:eastAsia="Times New Roman" w:hAnsi="Segoe UI" w:cs="Segoe UI"/>
          <w:i/>
          <w:iCs/>
          <w:color w:val="000000"/>
          <w:sz w:val="18"/>
          <w:szCs w:val="18"/>
          <w:lang w:eastAsia="es-CO"/>
        </w:rPr>
        <w:t>o  participaciones</w:t>
      </w:r>
      <w:proofErr w:type="gramEnd"/>
      <w:r w:rsidRPr="00150ECC">
        <w:rPr>
          <w:rFonts w:ascii="Segoe UI" w:eastAsia="Times New Roman" w:hAnsi="Segoe UI" w:cs="Segoe UI"/>
          <w:i/>
          <w:iCs/>
          <w:color w:val="000000"/>
          <w:sz w:val="18"/>
          <w:szCs w:val="18"/>
          <w:lang w:eastAsia="es-CO"/>
        </w:rPr>
        <w:t xml:space="preserve"> en sociedades o entidades colombianas y/o del exterior, y/o la administración de dichas inversiones, siempre que cumplan con las siguientes condiciones:</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1. Participación directa o indirecta en al menos el 10% del capital de dos o más sociedades o entidades colombianas y/o extranjeras por un período mínimo de 12 meses.</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2. Contar con los recursos humanos y materiales para la plena realización del objeto social. Se entenderá que se cumple con los recursos humanos y materiales necesarios para una actividad de holding cuando la compañía cuente con al menos tres (3) empleados, una dirección propia en Colombia y pueda demostrar que la toma de decisiones estratégicas respecto de las inversiones y los activos de la CHC se realiza en Colombia, para lo cual la simple formalidad de la Asamblea Anual de Accionistas, no será suficiente.</w:t>
      </w:r>
    </w:p>
    <w:p w:rsidR="00150ECC" w:rsidRPr="00150ECC" w:rsidRDefault="00150ECC" w:rsidP="00150ECC">
      <w:pPr>
        <w:spacing w:after="160"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Las entidades que deseen acogerse al régimen CHC deberán comunicarlo a la Dirección de Impuestos y Aduanas Nacionales -DIAN mediante los formatos que establezca el reglamento. Las disposiciones contenidas en este título se aplicarán a partir del año fiscal en que se radique la comunicación en la Dirección de Impuestos y Aduanas Nacionales DIAN.</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lastRenderedPageBreak/>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b/>
          <w:bCs/>
          <w:i/>
          <w:iCs/>
          <w:color w:val="000000"/>
          <w:sz w:val="18"/>
          <w:szCs w:val="18"/>
          <w:lang w:eastAsia="es-CO"/>
        </w:rPr>
        <w:t>PAR 1.</w:t>
      </w:r>
      <w:r w:rsidRPr="00150ECC">
        <w:rPr>
          <w:rFonts w:ascii="Segoe UI" w:eastAsia="Times New Roman" w:hAnsi="Segoe UI" w:cs="Segoe UI"/>
          <w:i/>
          <w:iCs/>
          <w:color w:val="000000"/>
          <w:sz w:val="18"/>
          <w:szCs w:val="18"/>
          <w:lang w:eastAsia="es-CO"/>
        </w:rPr>
        <w:t> Los beneficios del régimen CHC podrán ser rechazados por la Dirección de Impuestos y Aduanas Nacionales -DIAN en caso de incumplimiento de los requisitos mencionados en este artículo, lo cual ocurrirá en la respectiva vigencia fiscal en la que se produzca el incumplimiento. Lo anterior, sin perjuicio de la aplicación del </w:t>
      </w:r>
      <w:hyperlink r:id="rId18" w:tooltip="Estatuto Tributario CETA" w:history="1">
        <w:r w:rsidRPr="00150ECC">
          <w:rPr>
            <w:rFonts w:ascii="Segoe UI" w:eastAsia="Times New Roman" w:hAnsi="Segoe UI" w:cs="Segoe UI"/>
            <w:i/>
            <w:iCs/>
            <w:color w:val="0089E1"/>
            <w:sz w:val="18"/>
            <w:szCs w:val="18"/>
            <w:lang w:eastAsia="es-CO"/>
          </w:rPr>
          <w:t>artículo 869</w:t>
        </w:r>
      </w:hyperlink>
      <w:r w:rsidRPr="00150ECC">
        <w:rPr>
          <w:rFonts w:ascii="Segoe UI" w:eastAsia="Times New Roman" w:hAnsi="Segoe UI" w:cs="Segoe UI"/>
          <w:i/>
          <w:iCs/>
          <w:color w:val="000000"/>
          <w:sz w:val="18"/>
          <w:szCs w:val="18"/>
          <w:lang w:eastAsia="es-CO"/>
        </w:rPr>
        <w:t xml:space="preserve"> y siguientes del Estatuto Tributario y las cláusulas </w:t>
      </w:r>
      <w:proofErr w:type="spellStart"/>
      <w:r w:rsidRPr="00150ECC">
        <w:rPr>
          <w:rFonts w:ascii="Segoe UI" w:eastAsia="Times New Roman" w:hAnsi="Segoe UI" w:cs="Segoe UI"/>
          <w:i/>
          <w:iCs/>
          <w:color w:val="000000"/>
          <w:sz w:val="18"/>
          <w:szCs w:val="18"/>
          <w:lang w:eastAsia="es-CO"/>
        </w:rPr>
        <w:t>antiabuso</w:t>
      </w:r>
      <w:proofErr w:type="spellEnd"/>
      <w:r w:rsidRPr="00150ECC">
        <w:rPr>
          <w:rFonts w:ascii="Segoe UI" w:eastAsia="Times New Roman" w:hAnsi="Segoe UI" w:cs="Segoe UI"/>
          <w:i/>
          <w:iCs/>
          <w:color w:val="000000"/>
          <w:sz w:val="18"/>
          <w:szCs w:val="18"/>
          <w:lang w:eastAsia="es-CO"/>
        </w:rPr>
        <w:t xml:space="preserve"> establecidas en los convenios de doble imposición.</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b/>
          <w:bCs/>
          <w:i/>
          <w:iCs/>
          <w:color w:val="000000"/>
          <w:sz w:val="18"/>
          <w:szCs w:val="18"/>
          <w:lang w:eastAsia="es-CO"/>
        </w:rPr>
        <w:t>PAR 2</w:t>
      </w:r>
      <w:r w:rsidRPr="00150ECC">
        <w:rPr>
          <w:rFonts w:ascii="Segoe UI" w:eastAsia="Times New Roman" w:hAnsi="Segoe UI" w:cs="Segoe UI"/>
          <w:i/>
          <w:iCs/>
          <w:color w:val="000000"/>
          <w:sz w:val="18"/>
          <w:szCs w:val="18"/>
          <w:lang w:eastAsia="es-CO"/>
        </w:rPr>
        <w:t>. Las entidades públicas descentralizadas que tengan participaciones en otras sociedades, se entenderán incluidas en el régimen CHC."</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4.2. De lo anterior, es preciso señalar que los requisitos establecido en el </w:t>
      </w:r>
      <w:hyperlink r:id="rId19" w:tooltip="Estatuto Tributario CETA" w:history="1">
        <w:r w:rsidRPr="00150ECC">
          <w:rPr>
            <w:rFonts w:ascii="Segoe UI" w:eastAsia="Times New Roman" w:hAnsi="Segoe UI" w:cs="Segoe UI"/>
            <w:color w:val="0089E1"/>
            <w:sz w:val="18"/>
            <w:szCs w:val="18"/>
            <w:lang w:eastAsia="es-CO"/>
          </w:rPr>
          <w:t>artículo 894</w:t>
        </w:r>
      </w:hyperlink>
      <w:r w:rsidRPr="00150ECC">
        <w:rPr>
          <w:rFonts w:ascii="Segoe UI" w:eastAsia="Times New Roman" w:hAnsi="Segoe UI" w:cs="Segoe UI"/>
          <w:color w:val="000000"/>
          <w:sz w:val="18"/>
          <w:szCs w:val="18"/>
          <w:lang w:eastAsia="es-CO"/>
        </w:rPr>
        <w:t> del E.T. para que una sociedad sea calificada dentro del Régimen CHC, son:</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a) Que sea sociedad nacional;</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b) Que tenga como una de sus actividades principales: </w:t>
      </w:r>
      <w:r w:rsidRPr="00150ECC">
        <w:rPr>
          <w:rFonts w:ascii="Segoe UI" w:eastAsia="Times New Roman" w:hAnsi="Segoe UI" w:cs="Segoe UI"/>
          <w:i/>
          <w:iCs/>
          <w:color w:val="000000"/>
          <w:sz w:val="18"/>
          <w:szCs w:val="18"/>
          <w:lang w:eastAsia="es-CO"/>
        </w:rPr>
        <w:t>"la tenencia de valores, la inversión o holding de acciones o participaciones en sociedades o entidades colombianas y/o del exterior, y/o la administración de dichas inversiones".</w:t>
      </w:r>
    </w:p>
    <w:p w:rsidR="00150ECC" w:rsidRPr="00150ECC" w:rsidRDefault="00150ECC" w:rsidP="00150ECC">
      <w:pPr>
        <w:spacing w:after="160" w:line="240" w:lineRule="auto"/>
        <w:ind w:left="720"/>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c) Que cumpla con las siguientes condiciones:</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i. Participación directa o indirecta en al menos el 10% del capital de dos o más sociedades o entidades colombianas y/o extranjeras por un período mínimo de 12 meses.</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proofErr w:type="spellStart"/>
      <w:r w:rsidRPr="00150ECC">
        <w:rPr>
          <w:rFonts w:ascii="Segoe UI" w:eastAsia="Times New Roman" w:hAnsi="Segoe UI" w:cs="Segoe UI"/>
          <w:color w:val="000000"/>
          <w:sz w:val="18"/>
          <w:szCs w:val="18"/>
          <w:lang w:eastAsia="es-CO"/>
        </w:rPr>
        <w:t>ii</w:t>
      </w:r>
      <w:proofErr w:type="spellEnd"/>
      <w:r w:rsidRPr="00150ECC">
        <w:rPr>
          <w:rFonts w:ascii="Segoe UI" w:eastAsia="Times New Roman" w:hAnsi="Segoe UI" w:cs="Segoe UI"/>
          <w:color w:val="000000"/>
          <w:sz w:val="18"/>
          <w:szCs w:val="18"/>
          <w:lang w:eastAsia="es-CO"/>
        </w:rPr>
        <w:t>. Contar con los recursos humanos y materiales para la plena realización del objeto social. Se entenderá que se cumple con los recursos humanos y materiales necesarios para una actividad de holding cuando la compañía cuente con al menos tres (3) empleados, una dirección propia en Colombia y pueda demostrar que la toma de decisiones estratégicas respecto de las inversiones y los activos de la CHC se realiza en Colombia, para lo cual la simple formalidad de la Asamblea Anual de Accionistas, no será suficiente.</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d) Que se lo comunique a la Unidad Administrativa Especial Dirección de Impuestos y Aduanas Nacionales - DIAN mediante los formatos que establezca el reglamento.</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4.3. En esta medida, el reglamento que expida el gobierno nacional, deberá precisar las características para el cumplimento de cada uno de los requisitos señalados por el </w:t>
      </w:r>
      <w:hyperlink r:id="rId20" w:tooltip="Estatuto Tributario CETA" w:history="1">
        <w:r w:rsidRPr="00150ECC">
          <w:rPr>
            <w:rFonts w:ascii="Segoe UI" w:eastAsia="Times New Roman" w:hAnsi="Segoe UI" w:cs="Segoe UI"/>
            <w:color w:val="0089E1"/>
            <w:sz w:val="18"/>
            <w:szCs w:val="18"/>
            <w:lang w:eastAsia="es-CO"/>
          </w:rPr>
          <w:t>artículo 894</w:t>
        </w:r>
      </w:hyperlink>
      <w:r w:rsidRPr="00150ECC">
        <w:rPr>
          <w:rFonts w:ascii="Segoe UI" w:eastAsia="Times New Roman" w:hAnsi="Segoe UI" w:cs="Segoe UI"/>
          <w:color w:val="000000"/>
          <w:sz w:val="18"/>
          <w:szCs w:val="18"/>
          <w:lang w:eastAsia="es-CO"/>
        </w:rPr>
        <w:t> del E.T., al igual que el procedimiento y formatos para comunicar a la Unidad Administrativa Especial Dirección de Impuestos y Aduanas Nacionales - DIAN.</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i/>
          <w:iCs/>
          <w:color w:val="000000"/>
          <w:sz w:val="18"/>
          <w:szCs w:val="18"/>
          <w:lang w:eastAsia="es-CO"/>
        </w:rPr>
        <w:t>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4.4. Por lo anterior, hasta que el Gobierno Nacional no expida el respectivo reglamento este despacho no podrá pronunciarse respecto a la materia de la consulta.</w:t>
      </w:r>
      <w:bookmarkStart w:id="3" w:name="bookmark4"/>
      <w:bookmarkEnd w:id="3"/>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5. </w:t>
      </w:r>
      <w:r w:rsidRPr="00150ECC">
        <w:rPr>
          <w:rFonts w:ascii="Segoe UI" w:eastAsia="Times New Roman" w:hAnsi="Segoe UI" w:cs="Segoe UI"/>
          <w:b/>
          <w:bCs/>
          <w:color w:val="000000"/>
          <w:sz w:val="18"/>
          <w:szCs w:val="18"/>
          <w:lang w:eastAsia="es-CO"/>
        </w:rPr>
        <w:t>Inquietud No. 5:</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b/>
          <w:bCs/>
          <w:color w:val="000000"/>
          <w:sz w:val="18"/>
          <w:szCs w:val="18"/>
          <w:lang w:eastAsia="es-CO"/>
        </w:rPr>
        <w:t> </w:t>
      </w:r>
    </w:p>
    <w:p w:rsidR="00150ECC" w:rsidRPr="00150ECC" w:rsidRDefault="00150ECC" w:rsidP="00150ECC">
      <w:pPr>
        <w:spacing w:line="240" w:lineRule="auto"/>
        <w:ind w:left="284"/>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5.1.</w:t>
      </w:r>
      <w:r w:rsidRPr="00150ECC">
        <w:rPr>
          <w:rFonts w:ascii="Segoe UI" w:eastAsia="Times New Roman" w:hAnsi="Segoe UI" w:cs="Segoe UI"/>
          <w:b/>
          <w:bCs/>
          <w:color w:val="000000"/>
          <w:sz w:val="18"/>
          <w:szCs w:val="18"/>
          <w:lang w:eastAsia="es-CO"/>
        </w:rPr>
        <w:t> </w:t>
      </w:r>
      <w:r w:rsidRPr="00150ECC">
        <w:rPr>
          <w:rFonts w:ascii="Segoe UI" w:eastAsia="Times New Roman" w:hAnsi="Segoe UI" w:cs="Segoe UI"/>
          <w:color w:val="000000"/>
          <w:sz w:val="18"/>
          <w:szCs w:val="18"/>
          <w:lang w:eastAsia="es-CO"/>
        </w:rPr>
        <w:t>Teniendo en cuenta lo señalado en los puntos anteriores, anterior, hasta que el Gobierno Nacional no expida el respectivo reglamento este despacho no podrá pronunciarse respecto a la materia de la consulta.</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 </w:t>
      </w:r>
    </w:p>
    <w:p w:rsidR="00150ECC" w:rsidRPr="00150ECC" w:rsidRDefault="00150ECC" w:rsidP="00150ECC">
      <w:pPr>
        <w:spacing w:line="240" w:lineRule="auto"/>
        <w:rPr>
          <w:rFonts w:ascii="Arial" w:eastAsia="Times New Roman" w:hAnsi="Arial" w:cs="Arial"/>
          <w:color w:val="000000"/>
          <w:sz w:val="18"/>
          <w:szCs w:val="18"/>
          <w:lang w:eastAsia="es-CO"/>
        </w:rPr>
      </w:pPr>
      <w:r w:rsidRPr="00150ECC">
        <w:rPr>
          <w:rFonts w:ascii="Segoe UI" w:eastAsia="Times New Roman" w:hAnsi="Segoe UI" w:cs="Segoe UI"/>
          <w:color w:val="000000"/>
          <w:sz w:val="18"/>
          <w:szCs w:val="18"/>
          <w:lang w:eastAsia="es-CO"/>
        </w:rPr>
        <w:t>En los anteriores términos se resuelve su consulta, y cordialmente le informamos que tanto la normatividad en materia tributaria, aduanera y cambiaria, como los conceptos emitidos por la Dirección de Gestión Jurídica en estas materias pueden consultarse directamente en nuestra base de datos jurídica ingresando a la página electrónica de la DIAN: </w:t>
      </w:r>
      <w:hyperlink r:id="rId21" w:history="1">
        <w:r w:rsidRPr="00150ECC">
          <w:rPr>
            <w:rFonts w:ascii="Segoe UI" w:eastAsia="Times New Roman" w:hAnsi="Segoe UI" w:cs="Segoe UI"/>
            <w:color w:val="0563C1"/>
            <w:sz w:val="18"/>
            <w:szCs w:val="18"/>
            <w:lang w:eastAsia="es-CO"/>
          </w:rPr>
          <w:t>https://www.dian.gov.co</w:t>
        </w:r>
      </w:hyperlink>
      <w:r w:rsidRPr="00150ECC">
        <w:rPr>
          <w:rFonts w:ascii="Segoe UI" w:eastAsia="Times New Roman" w:hAnsi="Segoe UI" w:cs="Segoe UI"/>
          <w:color w:val="000000"/>
          <w:sz w:val="18"/>
          <w:szCs w:val="18"/>
          <w:u w:val="single"/>
          <w:lang w:eastAsia="es-CO"/>
        </w:rPr>
        <w:t> </w:t>
      </w:r>
      <w:r w:rsidRPr="00150ECC">
        <w:rPr>
          <w:rFonts w:ascii="Segoe UI" w:eastAsia="Times New Roman" w:hAnsi="Segoe UI" w:cs="Segoe UI"/>
          <w:color w:val="000000"/>
          <w:sz w:val="18"/>
          <w:szCs w:val="18"/>
          <w:lang w:eastAsia="es-CO"/>
        </w:rPr>
        <w:t>siguiendo íconos “Normatividad” - “Técnica” y seleccionando los vínculos “Doctrina" y "Dirección de Gestión Jurídica”</w:t>
      </w:r>
    </w:p>
    <w:p w:rsidR="00150ECC" w:rsidRPr="00150ECC" w:rsidRDefault="00150ECC" w:rsidP="00150ECC">
      <w:pPr>
        <w:spacing w:line="240" w:lineRule="auto"/>
        <w:rPr>
          <w:rFonts w:ascii="Arial" w:eastAsia="Times New Roman" w:hAnsi="Arial" w:cs="Arial"/>
          <w:color w:val="000000"/>
          <w:sz w:val="18"/>
          <w:szCs w:val="18"/>
          <w:lang w:eastAsia="es-CO"/>
        </w:rPr>
      </w:pPr>
      <w:bookmarkStart w:id="4" w:name="_GoBack"/>
      <w:bookmarkEnd w:id="4"/>
    </w:p>
    <w:p w:rsidR="00150ECC" w:rsidRDefault="00150ECC" w:rsidP="00150ECC">
      <w:pPr>
        <w:pStyle w:val="bodytext10"/>
        <w:spacing w:before="0" w:beforeAutospacing="0" w:after="0" w:afterAutospacing="0"/>
        <w:jc w:val="both"/>
        <w:rPr>
          <w:rFonts w:ascii="Segoe UI" w:hAnsi="Segoe UI" w:cs="Segoe UI"/>
          <w:color w:val="000000"/>
          <w:sz w:val="18"/>
          <w:szCs w:val="18"/>
        </w:rPr>
      </w:pPr>
    </w:p>
    <w:p w:rsidR="00150ECC" w:rsidRDefault="00150ECC" w:rsidP="00150ECC">
      <w:pPr>
        <w:pStyle w:val="bodytext10"/>
        <w:spacing w:before="0" w:beforeAutospacing="0" w:after="0" w:afterAutospacing="0"/>
        <w:jc w:val="both"/>
        <w:rPr>
          <w:rFonts w:ascii="Arial" w:hAnsi="Arial" w:cs="Arial"/>
          <w:color w:val="000000"/>
          <w:sz w:val="18"/>
          <w:szCs w:val="18"/>
        </w:rPr>
      </w:pPr>
      <w:r>
        <w:rPr>
          <w:rFonts w:ascii="Segoe UI" w:hAnsi="Segoe UI" w:cs="Segoe UI"/>
          <w:color w:val="000000"/>
          <w:sz w:val="18"/>
          <w:szCs w:val="18"/>
        </w:rPr>
        <w:lastRenderedPageBreak/>
        <w:t>Atentamente,</w:t>
      </w:r>
    </w:p>
    <w:p w:rsidR="00150ECC" w:rsidRDefault="00150ECC" w:rsidP="00150ECC">
      <w:pPr>
        <w:pStyle w:val="bodytext10"/>
        <w:spacing w:before="0" w:beforeAutospacing="0" w:after="0" w:afterAutospacing="0"/>
        <w:jc w:val="both"/>
        <w:rPr>
          <w:rFonts w:ascii="Arial" w:hAnsi="Arial" w:cs="Arial"/>
          <w:color w:val="000000"/>
          <w:sz w:val="18"/>
          <w:szCs w:val="18"/>
        </w:rPr>
      </w:pPr>
      <w:r>
        <w:rPr>
          <w:rFonts w:ascii="Segoe UI" w:hAnsi="Segoe UI" w:cs="Segoe UI"/>
          <w:color w:val="000000"/>
          <w:sz w:val="18"/>
          <w:szCs w:val="18"/>
        </w:rPr>
        <w:t> </w:t>
      </w:r>
    </w:p>
    <w:p w:rsidR="00150ECC" w:rsidRDefault="00150ECC" w:rsidP="00150ECC">
      <w:pPr>
        <w:pStyle w:val="bodytext10"/>
        <w:spacing w:before="0" w:beforeAutospacing="0" w:after="0" w:afterAutospacing="0"/>
        <w:jc w:val="both"/>
        <w:rPr>
          <w:rFonts w:ascii="Arial" w:hAnsi="Arial" w:cs="Arial"/>
          <w:color w:val="000000"/>
          <w:sz w:val="18"/>
          <w:szCs w:val="18"/>
        </w:rPr>
      </w:pPr>
      <w:r>
        <w:rPr>
          <w:rFonts w:ascii="Segoe UI" w:hAnsi="Segoe UI" w:cs="Segoe UI"/>
          <w:color w:val="000000"/>
          <w:sz w:val="18"/>
          <w:szCs w:val="18"/>
        </w:rPr>
        <w:t> </w:t>
      </w:r>
    </w:p>
    <w:p w:rsidR="00150ECC" w:rsidRDefault="00150ECC" w:rsidP="00150ECC">
      <w:pPr>
        <w:pStyle w:val="heading210"/>
        <w:spacing w:before="0" w:beforeAutospacing="0" w:after="0" w:afterAutospacing="0"/>
        <w:jc w:val="both"/>
        <w:rPr>
          <w:rFonts w:ascii="Arial" w:hAnsi="Arial" w:cs="Arial"/>
          <w:color w:val="000000"/>
          <w:sz w:val="18"/>
          <w:szCs w:val="18"/>
        </w:rPr>
      </w:pPr>
      <w:bookmarkStart w:id="5" w:name="bookmark5"/>
      <w:r>
        <w:rPr>
          <w:rStyle w:val="Textoennegrita"/>
          <w:rFonts w:ascii="Segoe UI" w:hAnsi="Segoe UI" w:cs="Segoe UI"/>
          <w:color w:val="0089E1"/>
          <w:sz w:val="18"/>
          <w:szCs w:val="18"/>
        </w:rPr>
        <w:t>LORENZO CASTILLO BARVO</w:t>
      </w:r>
      <w:bookmarkEnd w:id="5"/>
    </w:p>
    <w:p w:rsidR="00150ECC" w:rsidRDefault="00150ECC" w:rsidP="00150ECC">
      <w:pPr>
        <w:pStyle w:val="bodytext10"/>
        <w:spacing w:before="0" w:beforeAutospacing="0" w:after="0" w:afterAutospacing="0"/>
        <w:jc w:val="both"/>
        <w:rPr>
          <w:rFonts w:ascii="Arial" w:hAnsi="Arial" w:cs="Arial"/>
          <w:color w:val="000000"/>
          <w:sz w:val="18"/>
          <w:szCs w:val="18"/>
        </w:rPr>
      </w:pPr>
      <w:r>
        <w:rPr>
          <w:rFonts w:ascii="Segoe UI" w:hAnsi="Segoe UI" w:cs="Segoe UI"/>
          <w:color w:val="000000"/>
          <w:sz w:val="18"/>
          <w:szCs w:val="18"/>
        </w:rPr>
        <w:t>Subdirector de Gestión Normativa y Doctrina (E)</w:t>
      </w:r>
    </w:p>
    <w:p w:rsidR="00150ECC" w:rsidRDefault="00150ECC" w:rsidP="00150ECC">
      <w:pPr>
        <w:pStyle w:val="bodytext10"/>
        <w:spacing w:before="0" w:beforeAutospacing="0" w:after="0" w:afterAutospacing="0"/>
        <w:jc w:val="both"/>
        <w:rPr>
          <w:rFonts w:ascii="Arial" w:hAnsi="Arial" w:cs="Arial"/>
          <w:color w:val="000000"/>
          <w:sz w:val="18"/>
          <w:szCs w:val="18"/>
        </w:rPr>
      </w:pPr>
      <w:r>
        <w:rPr>
          <w:rFonts w:ascii="Segoe UI" w:hAnsi="Segoe UI" w:cs="Segoe UI"/>
          <w:color w:val="000000"/>
          <w:sz w:val="18"/>
          <w:szCs w:val="18"/>
        </w:rPr>
        <w:t>Dirección de Gestión Jurídica</w:t>
      </w:r>
    </w:p>
    <w:p w:rsidR="00150ECC" w:rsidRDefault="00150ECC" w:rsidP="00150ECC">
      <w:pPr>
        <w:pStyle w:val="bodytext10"/>
        <w:spacing w:before="0" w:beforeAutospacing="0" w:after="0" w:afterAutospacing="0"/>
        <w:jc w:val="both"/>
        <w:rPr>
          <w:rFonts w:ascii="Arial" w:hAnsi="Arial" w:cs="Arial"/>
          <w:color w:val="000000"/>
          <w:sz w:val="18"/>
          <w:szCs w:val="18"/>
        </w:rPr>
      </w:pPr>
      <w:r>
        <w:rPr>
          <w:rFonts w:ascii="Segoe UI" w:hAnsi="Segoe UI" w:cs="Segoe UI"/>
          <w:color w:val="000000"/>
          <w:sz w:val="18"/>
          <w:szCs w:val="18"/>
        </w:rPr>
        <w:t>UAE- Dirección de Impuestos y Aduanas Nacionales</w:t>
      </w:r>
    </w:p>
    <w:p w:rsidR="007F5CC8" w:rsidRDefault="007F5CC8"/>
    <w:sectPr w:rsidR="007F5C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ECC"/>
    <w:rsid w:val="00150ECC"/>
    <w:rsid w:val="007F5C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43382"/>
  <w15:chartTrackingRefBased/>
  <w15:docId w15:val="{B6FCA022-FF7B-428D-ABEA-AE1D28C3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36"/>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10">
    <w:name w:val="bodytext10"/>
    <w:basedOn w:val="Normal"/>
    <w:rsid w:val="00150ECC"/>
    <w:pPr>
      <w:spacing w:before="100" w:beforeAutospacing="1" w:after="100" w:afterAutospacing="1" w:line="240" w:lineRule="auto"/>
      <w:jc w:val="left"/>
    </w:pPr>
    <w:rPr>
      <w:rFonts w:eastAsia="Times New Roman"/>
      <w:szCs w:val="24"/>
      <w:lang w:eastAsia="es-CO"/>
    </w:rPr>
  </w:style>
  <w:style w:type="paragraph" w:customStyle="1" w:styleId="heading210">
    <w:name w:val="heading210"/>
    <w:basedOn w:val="Normal"/>
    <w:rsid w:val="00150ECC"/>
    <w:pPr>
      <w:spacing w:before="100" w:beforeAutospacing="1" w:after="100" w:afterAutospacing="1" w:line="240" w:lineRule="auto"/>
      <w:jc w:val="left"/>
    </w:pPr>
    <w:rPr>
      <w:rFonts w:eastAsia="Times New Roman"/>
      <w:szCs w:val="24"/>
      <w:lang w:eastAsia="es-CO"/>
    </w:rPr>
  </w:style>
  <w:style w:type="character" w:styleId="Textoennegrita">
    <w:name w:val="Strong"/>
    <w:basedOn w:val="Fuentedeprrafopredeter"/>
    <w:uiPriority w:val="22"/>
    <w:qFormat/>
    <w:rsid w:val="00150E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576236">
      <w:bodyDiv w:val="1"/>
      <w:marLeft w:val="0"/>
      <w:marRight w:val="0"/>
      <w:marTop w:val="0"/>
      <w:marBottom w:val="0"/>
      <w:divBdr>
        <w:top w:val="none" w:sz="0" w:space="0" w:color="auto"/>
        <w:left w:val="none" w:sz="0" w:space="0" w:color="auto"/>
        <w:bottom w:val="none" w:sz="0" w:space="0" w:color="auto"/>
        <w:right w:val="none" w:sz="0" w:space="0" w:color="auto"/>
      </w:divBdr>
    </w:div>
    <w:div w:id="20067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0488" TargetMode="External"/><Relationship Id="rId13" Type="http://schemas.openxmlformats.org/officeDocument/2006/relationships/hyperlink" Target="https://www.ceta.org.co/html/vista_de_un_articulo.asp?Norma=462" TargetMode="External"/><Relationship Id="rId18" Type="http://schemas.openxmlformats.org/officeDocument/2006/relationships/hyperlink" Target="https://www.ceta.org.co/html/vista_de_un_articulo.asp?Norma=1080" TargetMode="External"/><Relationship Id="rId3" Type="http://schemas.openxmlformats.org/officeDocument/2006/relationships/webSettings" Target="webSettings.xml"/><Relationship Id="rId21" Type="http://schemas.openxmlformats.org/officeDocument/2006/relationships/hyperlink" Target="https://www.dian.gov.co/" TargetMode="External"/><Relationship Id="rId7" Type="http://schemas.openxmlformats.org/officeDocument/2006/relationships/hyperlink" Target="https://www.ceta.org.co/html/vista_de_un_articulo.asp?Norma=60481" TargetMode="External"/><Relationship Id="rId12" Type="http://schemas.openxmlformats.org/officeDocument/2006/relationships/hyperlink" Target="https://www.ceta.org.co/html/vista_de_un_articulo.asp?Norma=60489" TargetMode="External"/><Relationship Id="rId17" Type="http://schemas.openxmlformats.org/officeDocument/2006/relationships/hyperlink" Target="https://www.ceta.org.co/html/vista_de_un_articulo.asp?Norma=60488" TargetMode="External"/><Relationship Id="rId2" Type="http://schemas.openxmlformats.org/officeDocument/2006/relationships/settings" Target="settings.xml"/><Relationship Id="rId16" Type="http://schemas.openxmlformats.org/officeDocument/2006/relationships/hyperlink" Target="https://www.ceta.org.co/html/vista_de_un_articulo.asp?Norma=60488" TargetMode="External"/><Relationship Id="rId20" Type="http://schemas.openxmlformats.org/officeDocument/2006/relationships/hyperlink" Target="https://www.ceta.org.co/html/vista_de_un_articulo.asp?Norma=60488" TargetMode="External"/><Relationship Id="rId1" Type="http://schemas.openxmlformats.org/officeDocument/2006/relationships/styles" Target="styles.xml"/><Relationship Id="rId6" Type="http://schemas.openxmlformats.org/officeDocument/2006/relationships/hyperlink" Target="https://www.ceta.org.co/html/vista_de_un_articulo.asp?Norma=60488" TargetMode="External"/><Relationship Id="rId11" Type="http://schemas.openxmlformats.org/officeDocument/2006/relationships/hyperlink" Target="https://www.ceta.org.co/html/vista_de_un_articulo.asp?Norma=60481" TargetMode="External"/><Relationship Id="rId5" Type="http://schemas.openxmlformats.org/officeDocument/2006/relationships/hyperlink" Target="https://www.ceta.org.co/html/vista_de_un_articulo.asp?Norma=60488" TargetMode="External"/><Relationship Id="rId15" Type="http://schemas.openxmlformats.org/officeDocument/2006/relationships/hyperlink" Target="https://www.ceta.org.co/html/vista_de_un_articulo.asp?Norma=60488" TargetMode="External"/><Relationship Id="rId23" Type="http://schemas.openxmlformats.org/officeDocument/2006/relationships/theme" Target="theme/theme1.xml"/><Relationship Id="rId10" Type="http://schemas.openxmlformats.org/officeDocument/2006/relationships/hyperlink" Target="https://www.ceta.org.co/html/vista_de_un_articulo.asp?Norma=60481" TargetMode="External"/><Relationship Id="rId19" Type="http://schemas.openxmlformats.org/officeDocument/2006/relationships/hyperlink" Target="https://www.ceta.org.co/html/vista_de_un_articulo.asp?Norma=60488" TargetMode="External"/><Relationship Id="rId4" Type="http://schemas.openxmlformats.org/officeDocument/2006/relationships/hyperlink" Target="https://www.ceta.org.co/html/vista_de_un_articulo.asp?Norma=60488" TargetMode="External"/><Relationship Id="rId9" Type="http://schemas.openxmlformats.org/officeDocument/2006/relationships/hyperlink" Target="https://www.ceta.org.co/html/vista_de_un_articulo.asp?Norma=60488" TargetMode="External"/><Relationship Id="rId14" Type="http://schemas.openxmlformats.org/officeDocument/2006/relationships/hyperlink" Target="https://www.ceta.org.co/html/vista_de_un_articulo.asp?Norma=60488"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2708</Words>
  <Characters>14896</Characters>
  <Application>Microsoft Office Word</Application>
  <DocSecurity>0</DocSecurity>
  <Lines>124</Lines>
  <Paragraphs>35</Paragraphs>
  <ScaleCrop>false</ScaleCrop>
  <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2019-12-15T13:59:00Z</dcterms:created>
  <dcterms:modified xsi:type="dcterms:W3CDTF">2019-12-15T14:05:00Z</dcterms:modified>
</cp:coreProperties>
</file>