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C0" w:rsidRPr="00A32BC0" w:rsidRDefault="00A32BC0" w:rsidP="00A32BC0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 xml:space="preserve">OFICIO </w:t>
      </w:r>
      <w:proofErr w:type="spellStart"/>
      <w:r w:rsidRPr="00A32BC0">
        <w:rPr>
          <w:rFonts w:eastAsia="Times New Roman"/>
          <w:b/>
          <w:bCs/>
          <w:szCs w:val="24"/>
          <w:lang w:eastAsia="es-CO"/>
        </w:rPr>
        <w:t>Nº</w:t>
      </w:r>
      <w:proofErr w:type="spellEnd"/>
      <w:r w:rsidRPr="00A32BC0">
        <w:rPr>
          <w:rFonts w:eastAsia="Times New Roman"/>
          <w:b/>
          <w:bCs/>
          <w:szCs w:val="24"/>
          <w:lang w:eastAsia="es-CO"/>
        </w:rPr>
        <w:t xml:space="preserve"> 2438 [026056]</w:t>
      </w:r>
    </w:p>
    <w:p w:rsidR="00A32BC0" w:rsidRPr="00A32BC0" w:rsidRDefault="00A32BC0" w:rsidP="00A32BC0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>17-10-2019</w:t>
      </w:r>
    </w:p>
    <w:p w:rsidR="00A32BC0" w:rsidRPr="00A32BC0" w:rsidRDefault="00A32BC0" w:rsidP="00A32BC0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>DIAN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100208221– 002438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Bogotá, D.C.</w:t>
      </w:r>
      <w:bookmarkStart w:id="0" w:name="_GoBack"/>
      <w:bookmarkEnd w:id="0"/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proofErr w:type="spellStart"/>
      <w:r w:rsidRPr="00A32BC0">
        <w:rPr>
          <w:rFonts w:eastAsia="Times New Roman"/>
          <w:b/>
          <w:bCs/>
          <w:szCs w:val="24"/>
          <w:lang w:eastAsia="es-CO"/>
        </w:rPr>
        <w:t>Ref</w:t>
      </w:r>
      <w:proofErr w:type="spellEnd"/>
      <w:r w:rsidRPr="00A32BC0">
        <w:rPr>
          <w:rFonts w:eastAsia="Times New Roman"/>
          <w:b/>
          <w:bCs/>
          <w:szCs w:val="24"/>
          <w:lang w:eastAsia="es-CO"/>
        </w:rPr>
        <w:t>:</w:t>
      </w:r>
      <w:r w:rsidRPr="00A32BC0">
        <w:rPr>
          <w:rFonts w:eastAsia="Times New Roman"/>
          <w:szCs w:val="24"/>
          <w:lang w:eastAsia="es-CO"/>
        </w:rPr>
        <w:t> Radicado 100070333 del 02/09/2019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>Tema</w:t>
      </w:r>
      <w:r w:rsidRPr="00A32BC0">
        <w:rPr>
          <w:rFonts w:eastAsia="Times New Roman"/>
          <w:szCs w:val="24"/>
          <w:lang w:eastAsia="es-CO"/>
        </w:rPr>
        <w:t> Impuesto a las ventas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>Descriptores</w:t>
      </w:r>
      <w:r w:rsidRPr="00A32BC0">
        <w:rPr>
          <w:rFonts w:eastAsia="Times New Roman"/>
          <w:szCs w:val="24"/>
          <w:lang w:eastAsia="es-CO"/>
        </w:rPr>
        <w:t> Factura – Documentos Equivalentes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>Fuentes formales</w:t>
      </w:r>
      <w:r w:rsidRPr="00A32BC0">
        <w:rPr>
          <w:rFonts w:eastAsia="Times New Roman"/>
          <w:szCs w:val="24"/>
          <w:lang w:eastAsia="es-CO"/>
        </w:rPr>
        <w:t> </w:t>
      </w:r>
      <w:hyperlink r:id="rId4" w:tooltip="Estatuto Tributario CETA" w:history="1">
        <w:r w:rsidRPr="00A32BC0">
          <w:rPr>
            <w:rFonts w:eastAsia="Times New Roman"/>
            <w:szCs w:val="24"/>
            <w:lang w:eastAsia="es-CO"/>
          </w:rPr>
          <w:t>Artículo 616-1</w:t>
        </w:r>
      </w:hyperlink>
      <w:r w:rsidRPr="00A32BC0">
        <w:rPr>
          <w:rFonts w:eastAsia="Times New Roman"/>
          <w:szCs w:val="24"/>
          <w:lang w:eastAsia="es-CO"/>
        </w:rPr>
        <w:t> Estatuto Tributario parágrafo transitorio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Cordial saludo, señor Trujillo: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De conformidad con el artículo 20 del Decreto 4048 de 2008, </w:t>
      </w:r>
      <w:r w:rsidRPr="00A32BC0">
        <w:rPr>
          <w:rFonts w:eastAsia="Times New Roman"/>
          <w:i/>
          <w:iCs/>
          <w:szCs w:val="24"/>
          <w:lang w:eastAsia="es-CO"/>
        </w:rPr>
        <w:t>por el cual se modifica la estructura de la Unidad Administrativa Especial Dirección de Impuestos y Aduanas Nacionales</w:t>
      </w:r>
      <w:r w:rsidRPr="00A32BC0">
        <w:rPr>
          <w:rFonts w:eastAsia="Times New Roman"/>
          <w:szCs w:val="24"/>
          <w:lang w:eastAsia="es-CO"/>
        </w:rPr>
        <w:t> es función de esta Subdirección absolver de modo general las consultas escritas que se formulen sobre interpretación y aplicación de las normas tributarias de carácter nacional, aduaneras y cambiarias.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No es de nuestra competencia emitir conceptos sobre procedimientos específicos o actuaciones particulares concretas que deban adelantar los contribuyentes frente a obligaciones previstas en el Estatuto Tributario.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A continuación, se resuelve la consulta hecha por una cooperativa cuyo objeto social es la compra y venta de café pergamino en el municipio de La Plata Huila, cuyos proveedores no son responsables de IVA e impuesto al consumo y no están obligados a facturar; son productores cafeteros que no superan los 3500 UVT. Le preocupa la deducción de costos a partir del año 2020 por cuanto actualmente legalizan las compras a través de la factura o documento equivalente.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De acuerdo con conceptos previamente emitidos por esta Subdirección, el parágrafo transitorio del </w:t>
      </w:r>
      <w:hyperlink r:id="rId5" w:tooltip="Estatuto Tributario CETA" w:history="1">
        <w:r w:rsidRPr="00A32BC0">
          <w:rPr>
            <w:rFonts w:eastAsia="Times New Roman"/>
            <w:szCs w:val="24"/>
            <w:lang w:eastAsia="es-CO"/>
          </w:rPr>
          <w:t>artículo 616-1</w:t>
        </w:r>
      </w:hyperlink>
      <w:r w:rsidRPr="00A32BC0">
        <w:rPr>
          <w:rFonts w:eastAsia="Times New Roman"/>
          <w:szCs w:val="24"/>
          <w:lang w:eastAsia="es-CO"/>
        </w:rPr>
        <w:t> del Estatuto Tributario adicionado por el artículo 16 de la Ley 1943 de 2018 continúa vigente hasta que sea expedido el decreto reglamentario correspondiente.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Se transcribe la disposición: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hyperlink r:id="rId6" w:tooltip="Estatuto Tributario CETA" w:history="1">
        <w:r w:rsidRPr="00A32BC0">
          <w:rPr>
            <w:rFonts w:eastAsia="Times New Roman"/>
            <w:b/>
            <w:bCs/>
            <w:i/>
            <w:iCs/>
            <w:szCs w:val="24"/>
            <w:lang w:eastAsia="es-CO"/>
          </w:rPr>
          <w:t>ARTÍCULO 616-1</w:t>
        </w:r>
      </w:hyperlink>
      <w:r w:rsidRPr="00A32BC0">
        <w:rPr>
          <w:rFonts w:eastAsia="Times New Roman"/>
          <w:b/>
          <w:bCs/>
          <w:i/>
          <w:iCs/>
          <w:szCs w:val="24"/>
          <w:lang w:eastAsia="es-CO"/>
        </w:rPr>
        <w:t> ET. FACTURA O DOCUMENTO EQUIVALENTE.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i/>
          <w:iCs/>
          <w:szCs w:val="24"/>
          <w:lang w:eastAsia="es-CO"/>
        </w:rPr>
        <w:t>(...) PARÁGRAFO TRANSITORIO 3o</w:t>
      </w:r>
      <w:r w:rsidRPr="00A32BC0">
        <w:rPr>
          <w:rFonts w:eastAsia="Times New Roman"/>
          <w:i/>
          <w:iCs/>
          <w:szCs w:val="24"/>
          <w:lang w:eastAsia="es-CO"/>
        </w:rPr>
        <w:t>. Desde el primero de enero de 2019 y hasta el 30 de junio de 2019, quienes estando obligados a expedir factura electrónica incumplan con dicha obligación, no serán sujeto de las sanciones correspondientes previstas en el Estatuto Tributario, siempre y cuando cumplan con las siguientes condiciones: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i/>
          <w:iCs/>
          <w:szCs w:val="24"/>
          <w:lang w:eastAsia="es-CO"/>
        </w:rPr>
        <w:lastRenderedPageBreak/>
        <w:t>1. Expedir factura y/o documentos equivalentes y/o sustitutivos vigentes, por los métodos tradicionales diferentes al electrónico.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i/>
          <w:iCs/>
          <w:szCs w:val="24"/>
          <w:lang w:eastAsia="es-CO"/>
        </w:rPr>
      </w:pP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i/>
          <w:iCs/>
          <w:szCs w:val="24"/>
          <w:lang w:eastAsia="es-CO"/>
        </w:rPr>
        <w:t xml:space="preserve">2. Demostrar que la razón por la cual no emitieron facturación electrónica obedece a: i) impedimento tecnológico; o </w:t>
      </w:r>
      <w:proofErr w:type="spellStart"/>
      <w:r w:rsidRPr="00A32BC0">
        <w:rPr>
          <w:rFonts w:eastAsia="Times New Roman"/>
          <w:i/>
          <w:iCs/>
          <w:szCs w:val="24"/>
          <w:lang w:eastAsia="es-CO"/>
        </w:rPr>
        <w:t>ii</w:t>
      </w:r>
      <w:proofErr w:type="spellEnd"/>
      <w:r w:rsidRPr="00A32BC0">
        <w:rPr>
          <w:rFonts w:eastAsia="Times New Roman"/>
          <w:i/>
          <w:iCs/>
          <w:szCs w:val="24"/>
          <w:lang w:eastAsia="es-CO"/>
        </w:rPr>
        <w:t>) por razones de inconveniencia comercial justificada.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i/>
          <w:iCs/>
          <w:szCs w:val="24"/>
          <w:lang w:eastAsia="es-CO"/>
        </w:rPr>
        <w:t>La Dirección de Impuestos y Aduanas Nacionales (DIAN) podrá establecer los requisitos para que las anteriores condiciones se entiendan cumplidas. (…)”.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highlight w:val="green"/>
          <w:lang w:eastAsia="es-CO"/>
        </w:rPr>
      </w:pPr>
      <w:r w:rsidRPr="00A32BC0">
        <w:rPr>
          <w:rFonts w:eastAsia="Times New Roman"/>
          <w:szCs w:val="24"/>
          <w:highlight w:val="green"/>
          <w:lang w:eastAsia="es-CO"/>
        </w:rPr>
        <w:t>En tal sentido, el documento equivalente POS tiene plena validez para solicitar costos y deducciones en el impuesto sobre la renta e impuestos descontables en el impuesto sobre las ventas, hasta que sea expedido el decreto reglamentario a que se refiere el inciso final del parágrafo anteriormente transcrito.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highlight w:val="green"/>
          <w:lang w:eastAsia="es-CO"/>
        </w:rPr>
      </w:pPr>
      <w:r w:rsidRPr="00A32BC0">
        <w:rPr>
          <w:rFonts w:eastAsia="Times New Roman"/>
          <w:szCs w:val="24"/>
          <w:highlight w:val="green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highlight w:val="green"/>
          <w:lang w:eastAsia="es-CO"/>
        </w:rPr>
        <w:t>Para mayor claridad hacemos entrega del Oficio 000481 de 27 de febrero de 2019.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Atentamente,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 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b/>
          <w:bCs/>
          <w:szCs w:val="24"/>
          <w:lang w:eastAsia="es-CO"/>
        </w:rPr>
        <w:t>LORENZO CASTILLO BARVO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Subdirector de Gestión Normativa y Doctrina (E)</w:t>
      </w:r>
    </w:p>
    <w:p w:rsidR="00A32BC0" w:rsidRPr="00A32BC0" w:rsidRDefault="00A32BC0" w:rsidP="00A32BC0">
      <w:pPr>
        <w:spacing w:line="240" w:lineRule="auto"/>
        <w:rPr>
          <w:rFonts w:eastAsia="Times New Roman"/>
          <w:szCs w:val="24"/>
          <w:lang w:eastAsia="es-CO"/>
        </w:rPr>
      </w:pPr>
      <w:r w:rsidRPr="00A32BC0">
        <w:rPr>
          <w:rFonts w:eastAsia="Times New Roman"/>
          <w:szCs w:val="24"/>
          <w:lang w:eastAsia="es-CO"/>
        </w:rPr>
        <w:t>Dirección de Gestión Jurídica</w:t>
      </w:r>
    </w:p>
    <w:p w:rsidR="007F5CC8" w:rsidRPr="00A32BC0" w:rsidRDefault="007F5CC8">
      <w:pPr>
        <w:rPr>
          <w:szCs w:val="24"/>
        </w:rPr>
      </w:pPr>
    </w:p>
    <w:sectPr w:rsidR="007F5CC8" w:rsidRPr="00A32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C0"/>
    <w:rsid w:val="007F5CC8"/>
    <w:rsid w:val="00A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A1DF"/>
  <w15:chartTrackingRefBased/>
  <w15:docId w15:val="{17AF5EA4-1E9D-454A-9C18-16523CE5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6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58" TargetMode="External"/><Relationship Id="rId5" Type="http://schemas.openxmlformats.org/officeDocument/2006/relationships/hyperlink" Target="https://www.ceta.org.co/html/vista_de_un_articulo.asp?Norma=758" TargetMode="External"/><Relationship Id="rId4" Type="http://schemas.openxmlformats.org/officeDocument/2006/relationships/hyperlink" Target="https://www.ceta.org.co/html/vista_de_un_articulo.asp?Norma=7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2020-01-03T17:16:00Z</dcterms:created>
  <dcterms:modified xsi:type="dcterms:W3CDTF">2020-01-03T17:19:00Z</dcterms:modified>
</cp:coreProperties>
</file>