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6C" w:rsidRDefault="00AA026C" w:rsidP="00AA026C">
      <w:pPr>
        <w:spacing w:after="0" w:line="240" w:lineRule="auto"/>
        <w:jc w:val="both"/>
        <w:rPr>
          <w:rFonts w:ascii="Segoe UI" w:eastAsia="Times New Roman" w:hAnsi="Segoe UI" w:cs="Segoe UI"/>
          <w:b/>
          <w:bCs/>
          <w:color w:val="000000"/>
          <w:sz w:val="18"/>
          <w:szCs w:val="18"/>
          <w:lang w:eastAsia="es-CO"/>
        </w:rPr>
      </w:pPr>
      <w:r w:rsidRPr="00AA026C">
        <w:rPr>
          <w:rFonts w:ascii="Segoe UI" w:eastAsia="Times New Roman" w:hAnsi="Segoe UI" w:cs="Segoe UI"/>
          <w:b/>
          <w:bCs/>
          <w:color w:val="000000"/>
          <w:sz w:val="18"/>
          <w:szCs w:val="18"/>
          <w:lang w:eastAsia="es-CO"/>
        </w:rPr>
        <w:br/>
      </w:r>
    </w:p>
    <w:p w:rsidR="00AA026C" w:rsidRDefault="00AA026C" w:rsidP="00AA026C">
      <w:pPr>
        <w:spacing w:after="0" w:line="240" w:lineRule="auto"/>
        <w:jc w:val="both"/>
        <w:rPr>
          <w:rFonts w:ascii="Segoe UI" w:eastAsia="Times New Roman" w:hAnsi="Segoe UI" w:cs="Segoe UI"/>
          <w:b/>
          <w:bCs/>
          <w:color w:val="000000"/>
          <w:sz w:val="18"/>
          <w:szCs w:val="18"/>
          <w:lang w:eastAsia="es-CO"/>
        </w:rPr>
      </w:pPr>
    </w:p>
    <w:p w:rsidR="00AA026C" w:rsidRDefault="00AA026C" w:rsidP="00AA026C">
      <w:pPr>
        <w:spacing w:after="0" w:line="240" w:lineRule="auto"/>
        <w:jc w:val="both"/>
        <w:rPr>
          <w:rFonts w:ascii="Segoe UI" w:eastAsia="Times New Roman" w:hAnsi="Segoe UI" w:cs="Segoe UI"/>
          <w:b/>
          <w:bCs/>
          <w:color w:val="000000"/>
          <w:sz w:val="18"/>
          <w:szCs w:val="18"/>
          <w:lang w:eastAsia="es-CO"/>
        </w:rPr>
      </w:pPr>
    </w:p>
    <w:p w:rsidR="00AA026C" w:rsidRDefault="00AA026C" w:rsidP="00AA026C">
      <w:pPr>
        <w:jc w:val="both"/>
        <w:rPr>
          <w:rFonts w:ascii="Segoe UI" w:eastAsia="Times New Roman" w:hAnsi="Segoe UI" w:cs="Segoe UI"/>
          <w:color w:val="000000"/>
          <w:sz w:val="18"/>
          <w:szCs w:val="18"/>
          <w:lang w:eastAsia="es-CO"/>
        </w:rPr>
      </w:pPr>
      <w:r w:rsidRPr="00AA026C">
        <w:rPr>
          <w:rFonts w:ascii="Segoe UI" w:eastAsia="Times New Roman" w:hAnsi="Segoe UI" w:cs="Segoe UI"/>
          <w:b/>
          <w:bCs/>
          <w:color w:val="000000"/>
          <w:sz w:val="18"/>
          <w:szCs w:val="18"/>
          <w:lang w:eastAsia="es-CO"/>
        </w:rPr>
        <w:br/>
      </w:r>
    </w:p>
    <w:p w:rsidR="00AA026C" w:rsidRPr="00AA026C" w:rsidRDefault="00AA026C" w:rsidP="00AA026C">
      <w:pPr>
        <w:spacing w:after="0" w:line="240" w:lineRule="auto"/>
        <w:jc w:val="center"/>
        <w:rPr>
          <w:rFonts w:ascii="Arial" w:eastAsia="Times New Roman" w:hAnsi="Arial" w:cs="Arial"/>
          <w:color w:val="000000"/>
          <w:sz w:val="18"/>
          <w:szCs w:val="18"/>
          <w:lang w:eastAsia="es-CO"/>
        </w:rPr>
      </w:pPr>
      <w:r w:rsidRPr="00AA026C">
        <w:rPr>
          <w:rFonts w:ascii="Segoe UI" w:eastAsia="Times New Roman" w:hAnsi="Segoe UI" w:cs="Segoe UI"/>
          <w:b/>
          <w:bCs/>
          <w:color w:val="0000FF"/>
          <w:sz w:val="28"/>
          <w:szCs w:val="28"/>
          <w:lang w:eastAsia="es-CO"/>
        </w:rPr>
        <w:t>OFICIO Nº 2210 [034920]</w:t>
      </w:r>
    </w:p>
    <w:p w:rsidR="00AA026C" w:rsidRPr="00AA026C" w:rsidRDefault="00AA026C" w:rsidP="00AA026C">
      <w:pPr>
        <w:spacing w:after="0" w:line="240" w:lineRule="auto"/>
        <w:jc w:val="center"/>
        <w:rPr>
          <w:rFonts w:ascii="Arial" w:eastAsia="Times New Roman" w:hAnsi="Arial" w:cs="Arial"/>
          <w:color w:val="000000"/>
          <w:sz w:val="18"/>
          <w:szCs w:val="18"/>
          <w:lang w:eastAsia="es-CO"/>
        </w:rPr>
      </w:pPr>
      <w:r w:rsidRPr="00AA026C">
        <w:rPr>
          <w:rFonts w:ascii="Segoe UI" w:eastAsia="Times New Roman" w:hAnsi="Segoe UI" w:cs="Segoe UI"/>
          <w:b/>
          <w:bCs/>
          <w:color w:val="0000FF"/>
          <w:sz w:val="28"/>
          <w:szCs w:val="28"/>
          <w:lang w:eastAsia="es-CO"/>
        </w:rPr>
        <w:t>19-12-2018</w:t>
      </w:r>
    </w:p>
    <w:p w:rsidR="00AA026C" w:rsidRPr="00AA026C" w:rsidRDefault="00AA026C" w:rsidP="00AA026C">
      <w:pPr>
        <w:spacing w:after="0" w:line="240" w:lineRule="auto"/>
        <w:jc w:val="center"/>
        <w:rPr>
          <w:rFonts w:ascii="Arial" w:eastAsia="Times New Roman" w:hAnsi="Arial" w:cs="Arial"/>
          <w:color w:val="000000"/>
          <w:sz w:val="18"/>
          <w:szCs w:val="18"/>
          <w:lang w:eastAsia="es-CO"/>
        </w:rPr>
      </w:pPr>
      <w:r w:rsidRPr="00AA026C">
        <w:rPr>
          <w:rFonts w:ascii="Segoe UI" w:eastAsia="Times New Roman" w:hAnsi="Segoe UI" w:cs="Segoe UI"/>
          <w:b/>
          <w:bCs/>
          <w:color w:val="0000FF"/>
          <w:sz w:val="28"/>
          <w:szCs w:val="28"/>
          <w:lang w:eastAsia="es-CO"/>
        </w:rPr>
        <w:t>DIAN</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b/>
          <w:bCs/>
          <w:color w:val="0000FF"/>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b/>
          <w:bCs/>
          <w:color w:val="0000FF"/>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Subdirección de Gestión Normativa y Doctrina</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Bogotá, D.C.</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100208221 – 002210</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proofErr w:type="spellStart"/>
      <w:r w:rsidRPr="00AA026C">
        <w:rPr>
          <w:rFonts w:ascii="Segoe UI" w:eastAsia="Times New Roman" w:hAnsi="Segoe UI" w:cs="Segoe UI"/>
          <w:b/>
          <w:bCs/>
          <w:color w:val="000000"/>
          <w:sz w:val="18"/>
          <w:szCs w:val="18"/>
          <w:lang w:eastAsia="es-CO"/>
        </w:rPr>
        <w:t>Ref</w:t>
      </w:r>
      <w:proofErr w:type="spellEnd"/>
      <w:r w:rsidRPr="00AA026C">
        <w:rPr>
          <w:rFonts w:ascii="Segoe UI" w:eastAsia="Times New Roman" w:hAnsi="Segoe UI" w:cs="Segoe UI"/>
          <w:b/>
          <w:bCs/>
          <w:color w:val="000000"/>
          <w:sz w:val="18"/>
          <w:szCs w:val="18"/>
          <w:lang w:eastAsia="es-CO"/>
        </w:rPr>
        <w:t>: </w:t>
      </w:r>
      <w:r w:rsidRPr="00AA026C">
        <w:rPr>
          <w:rFonts w:ascii="Segoe UI" w:eastAsia="Times New Roman" w:hAnsi="Segoe UI" w:cs="Segoe UI"/>
          <w:color w:val="000000"/>
          <w:sz w:val="18"/>
          <w:szCs w:val="18"/>
          <w:lang w:eastAsia="es-CO"/>
        </w:rPr>
        <w:t>Radicado 100075774 del 08/11/2018</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857"/>
      </w:tblGrid>
      <w:tr w:rsidR="00AA026C" w:rsidRPr="00AA026C" w:rsidTr="00AA026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Impuesto a las ventas</w:t>
            </w:r>
          </w:p>
        </w:tc>
      </w:tr>
      <w:tr w:rsidR="00AA026C" w:rsidRPr="00AA026C" w:rsidTr="00AA026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Servicios Prestados Desde el Exterior</w:t>
            </w:r>
          </w:p>
        </w:tc>
      </w:tr>
      <w:tr w:rsidR="00AA026C" w:rsidRPr="00AA026C" w:rsidTr="00AA026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Convención de Viena sobre Relaciones Diplomáticas.</w:t>
            </w:r>
          </w:p>
          <w:p w:rsidR="00AA026C" w:rsidRPr="00AA026C" w:rsidRDefault="00AA026C" w:rsidP="00AA026C">
            <w:pPr>
              <w:spacing w:after="0" w:line="240" w:lineRule="auto"/>
              <w:jc w:val="both"/>
              <w:rPr>
                <w:rFonts w:ascii="Arial" w:eastAsia="Times New Roman" w:hAnsi="Arial" w:cs="Arial"/>
                <w:szCs w:val="24"/>
                <w:lang w:eastAsia="es-CO"/>
              </w:rPr>
            </w:pPr>
            <w:r w:rsidRPr="00AA026C">
              <w:rPr>
                <w:rFonts w:ascii="Segoe UI" w:eastAsia="Times New Roman" w:hAnsi="Segoe UI" w:cs="Segoe UI"/>
                <w:sz w:val="20"/>
                <w:szCs w:val="20"/>
                <w:lang w:eastAsia="es-CO"/>
              </w:rPr>
              <w:t>Estatuto Tributario. Art. </w:t>
            </w:r>
            <w:hyperlink r:id="rId4" w:tooltip="Estatuto Tributario CETA" w:history="1">
              <w:r w:rsidRPr="00AA026C">
                <w:rPr>
                  <w:rFonts w:ascii="Segoe UI" w:eastAsia="Times New Roman" w:hAnsi="Segoe UI" w:cs="Segoe UI"/>
                  <w:color w:val="0089E1"/>
                  <w:sz w:val="20"/>
                  <w:szCs w:val="20"/>
                  <w:u w:val="single"/>
                  <w:lang w:eastAsia="es-CO"/>
                </w:rPr>
                <w:t>420</w:t>
              </w:r>
            </w:hyperlink>
            <w:r w:rsidRPr="00AA026C">
              <w:rPr>
                <w:rFonts w:ascii="Segoe UI" w:eastAsia="Times New Roman" w:hAnsi="Segoe UI" w:cs="Segoe UI"/>
                <w:sz w:val="20"/>
                <w:szCs w:val="20"/>
                <w:lang w:eastAsia="es-CO"/>
              </w:rPr>
              <w:t> y </w:t>
            </w:r>
            <w:hyperlink r:id="rId5" w:tooltip="Estatuto Tributario CETA" w:history="1">
              <w:r w:rsidRPr="00AA026C">
                <w:rPr>
                  <w:rFonts w:ascii="Segoe UI" w:eastAsia="Times New Roman" w:hAnsi="Segoe UI" w:cs="Segoe UI"/>
                  <w:color w:val="0089E1"/>
                  <w:sz w:val="20"/>
                  <w:szCs w:val="20"/>
                  <w:u w:val="single"/>
                  <w:lang w:eastAsia="es-CO"/>
                </w:rPr>
                <w:t>437</w:t>
              </w:r>
            </w:hyperlink>
            <w:r w:rsidRPr="00AA026C">
              <w:rPr>
                <w:rFonts w:ascii="Segoe UI" w:eastAsia="Times New Roman" w:hAnsi="Segoe UI" w:cs="Segoe UI"/>
                <w:sz w:val="20"/>
                <w:szCs w:val="20"/>
                <w:lang w:eastAsia="es-CO"/>
              </w:rPr>
              <w:t>.</w:t>
            </w:r>
          </w:p>
        </w:tc>
      </w:tr>
    </w:tbl>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Cordial saludo: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En atención al escrito en referencia remitida a esta entidad por la Cancillería de Colombia el día 08 de noviembre de la presente anualidad, dentro del cual la embajada de su Majestad Británica cuestiona sobre la aplicación de la Resolución No. 51 de 2018, por la que se establece el procedimiento para cumplir con las obligaciones sustanciales y formales en materia del Impuesto sobre las Ventas – IVA por parte de los prestadores de servicios desde el exterior, preguntando específicamente:</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 </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“La embajada en este caso solicita al Honorable Ministerio, se confirme si las EMBAJADAS están obligadas a cumplir con este requerimiento, si fuera así cuáles serían las instrucciones a seguir”.</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Previo a dar respuesta a sus inquietudes, se advierte que, de acuerdo a las competencias funcionales de este despacho, los pronunciamientos emitidos en respuesta a las peticiones allegadas se resuelven con base en criterios legales de interpretación de normas jurídicas, consagrados en el código civil.</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Respuestas que son una adecuación en abstracto de las normas vigentes a situaciones concretas, pero que a su vez no tienen como fin solucionar problemáticas individuales o prestar asesoría específica para atender casos particulares que son tramitados ante otras entidades o dependencias.</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Para comenzar, se contextualiza normativamente su consulta, exponiendo lo consagrado en el </w:t>
      </w:r>
      <w:hyperlink r:id="rId6" w:tooltip="Estatuto Tributario CETA" w:history="1">
        <w:r w:rsidRPr="00AA026C">
          <w:rPr>
            <w:rFonts w:ascii="Segoe UI" w:eastAsia="Times New Roman" w:hAnsi="Segoe UI" w:cs="Segoe UI"/>
            <w:color w:val="0089E1"/>
            <w:sz w:val="18"/>
            <w:szCs w:val="18"/>
            <w:u w:val="single"/>
            <w:lang w:eastAsia="es-CO"/>
          </w:rPr>
          <w:t>artículo 420</w:t>
        </w:r>
      </w:hyperlink>
      <w:r w:rsidRPr="00AA026C">
        <w:rPr>
          <w:rFonts w:ascii="Segoe UI" w:eastAsia="Times New Roman" w:hAnsi="Segoe UI" w:cs="Segoe UI"/>
          <w:color w:val="000000"/>
          <w:sz w:val="18"/>
          <w:szCs w:val="18"/>
          <w:lang w:eastAsia="es-CO"/>
        </w:rPr>
        <w:t> del ET., el cual expresa que el impuesto a las ventas en Colombia se aplica sobre:</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a) La venta de bienes corporales muebles e inmuebles, con excepción de los expresamente excluidos;</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b) La venta o cesiones de derechos sobre activos intangibles, únicamente asociados con la propiedad industrial;</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b/>
          <w:bCs/>
          <w:i/>
          <w:iCs/>
          <w:color w:val="000000"/>
          <w:sz w:val="18"/>
          <w:szCs w:val="18"/>
          <w:lang w:eastAsia="es-CO"/>
        </w:rPr>
        <w:t>c) La </w:t>
      </w:r>
      <w:r w:rsidRPr="00AA026C">
        <w:rPr>
          <w:rFonts w:ascii="Segoe UI" w:eastAsia="Times New Roman" w:hAnsi="Segoe UI" w:cs="Segoe UI"/>
          <w:b/>
          <w:bCs/>
          <w:i/>
          <w:iCs/>
          <w:color w:val="000000"/>
          <w:sz w:val="18"/>
          <w:szCs w:val="18"/>
          <w:u w:val="single"/>
          <w:lang w:eastAsia="es-CO"/>
        </w:rPr>
        <w:t>prestación de servicios en el territorio nacional, o desde el exterior</w:t>
      </w:r>
      <w:r w:rsidRPr="00AA026C">
        <w:rPr>
          <w:rFonts w:ascii="Segoe UI" w:eastAsia="Times New Roman" w:hAnsi="Segoe UI" w:cs="Segoe UI"/>
          <w:b/>
          <w:bCs/>
          <w:i/>
          <w:iCs/>
          <w:color w:val="000000"/>
          <w:sz w:val="18"/>
          <w:szCs w:val="18"/>
          <w:lang w:eastAsia="es-CO"/>
        </w:rPr>
        <w:t>, con excepción de los expresamente excluidos;</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d) La </w:t>
      </w:r>
      <w:r w:rsidRPr="00AA026C">
        <w:rPr>
          <w:rFonts w:ascii="Segoe UI" w:eastAsia="Times New Roman" w:hAnsi="Segoe UI" w:cs="Segoe UI"/>
          <w:i/>
          <w:iCs/>
          <w:color w:val="000000"/>
          <w:sz w:val="18"/>
          <w:szCs w:val="18"/>
          <w:u w:val="single"/>
          <w:lang w:eastAsia="es-CO"/>
        </w:rPr>
        <w:t>importación de bienes corporales</w:t>
      </w:r>
      <w:r w:rsidRPr="00AA026C">
        <w:rPr>
          <w:rFonts w:ascii="Segoe UI" w:eastAsia="Times New Roman" w:hAnsi="Segoe UI" w:cs="Segoe UI"/>
          <w:i/>
          <w:iCs/>
          <w:color w:val="000000"/>
          <w:sz w:val="18"/>
          <w:szCs w:val="18"/>
          <w:lang w:eastAsia="es-CO"/>
        </w:rPr>
        <w:t> que no hayan sido excluidos expresamente (…) </w:t>
      </w:r>
      <w:r w:rsidRPr="00AA026C">
        <w:rPr>
          <w:rFonts w:ascii="Segoe UI" w:eastAsia="Times New Roman" w:hAnsi="Segoe UI" w:cs="Segoe UI"/>
          <w:color w:val="000000"/>
          <w:sz w:val="18"/>
          <w:szCs w:val="18"/>
          <w:lang w:eastAsia="es-CO"/>
        </w:rPr>
        <w:t>(Negritas y subrayas fuera de texto).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Teniendo claro lo anterior, se destaca que de conformidad con el parágrafo 2 del </w:t>
      </w:r>
      <w:hyperlink r:id="rId7" w:tooltip="Estatuto Tributario CETA" w:history="1">
        <w:r w:rsidRPr="00AA026C">
          <w:rPr>
            <w:rFonts w:ascii="Segoe UI" w:eastAsia="Times New Roman" w:hAnsi="Segoe UI" w:cs="Segoe UI"/>
            <w:color w:val="0089E1"/>
            <w:sz w:val="18"/>
            <w:szCs w:val="18"/>
            <w:u w:val="single"/>
            <w:lang w:eastAsia="es-CO"/>
          </w:rPr>
          <w:t>artículo 437</w:t>
        </w:r>
      </w:hyperlink>
      <w:r w:rsidRPr="00AA026C">
        <w:rPr>
          <w:rFonts w:ascii="Segoe UI" w:eastAsia="Times New Roman" w:hAnsi="Segoe UI" w:cs="Segoe UI"/>
          <w:color w:val="000000"/>
          <w:sz w:val="18"/>
          <w:szCs w:val="18"/>
          <w:lang w:eastAsia="es-CO"/>
        </w:rPr>
        <w:t xml:space="preserve"> del ET., la Dirección de Impuestos y Aduanas Nacionales ostenta la facultad de establecer mediante resolución el procedimiento mediante el cual los prestadores de servicios desde el exterior han de cumplir con sus obligaciones, entre ellas la de declarar y pagar el IVA en su calidad de responsables, cuando los servicios prestados se encuentren </w:t>
      </w:r>
      <w:r w:rsidRPr="00AA026C">
        <w:rPr>
          <w:rFonts w:ascii="Segoe UI" w:eastAsia="Times New Roman" w:hAnsi="Segoe UI" w:cs="Segoe UI"/>
          <w:color w:val="000000"/>
          <w:sz w:val="18"/>
          <w:szCs w:val="18"/>
          <w:lang w:eastAsia="es-CO"/>
        </w:rPr>
        <w:lastRenderedPageBreak/>
        <w:t>gravados, obligación exigible a partir del 1o de julio de 2018, salvo en aquellos casos previstos en el numeral 3 del </w:t>
      </w:r>
      <w:hyperlink r:id="rId8" w:tooltip="Estatuto Tributario CETA" w:history="1">
        <w:r w:rsidRPr="00AA026C">
          <w:rPr>
            <w:rFonts w:ascii="Segoe UI" w:eastAsia="Times New Roman" w:hAnsi="Segoe UI" w:cs="Segoe UI"/>
            <w:color w:val="0089E1"/>
            <w:sz w:val="18"/>
            <w:szCs w:val="18"/>
            <w:u w:val="single"/>
            <w:lang w:eastAsia="es-CO"/>
          </w:rPr>
          <w:t>artículo 437-2</w:t>
        </w:r>
      </w:hyperlink>
      <w:r w:rsidRPr="00AA026C">
        <w:rPr>
          <w:rFonts w:ascii="Segoe UI" w:eastAsia="Times New Roman" w:hAnsi="Segoe UI" w:cs="Segoe UI"/>
          <w:color w:val="000000"/>
          <w:sz w:val="18"/>
          <w:szCs w:val="18"/>
          <w:lang w:eastAsia="es-CO"/>
        </w:rPr>
        <w:t> de este estatuto.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En desarrollo de mencionada facultad la UAE – DIAN profirió la Resolución No. 51 de 2018, por la cual se establece el procedimiento para cumplir con las obligaciones sustanciales y formales en materia del Impuesto sobre las Ventas – IVA por parte de los prestadores de servicios desde el exterior.</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Citada resolución crea el procedimiento simplificado del impuesto sobre las ventas –IVA para prestadores de servicios desde el exterior, expresando en el artículo 2 los </w:t>
      </w:r>
      <w:r w:rsidRPr="00AA026C">
        <w:rPr>
          <w:rFonts w:ascii="Segoe UI" w:eastAsia="Times New Roman" w:hAnsi="Segoe UI" w:cs="Segoe UI"/>
          <w:color w:val="000000"/>
          <w:sz w:val="18"/>
          <w:szCs w:val="18"/>
          <w:u w:val="single"/>
          <w:lang w:eastAsia="es-CO"/>
        </w:rPr>
        <w:t>sujetos obligados a implementarlo</w:t>
      </w:r>
      <w:r w:rsidRPr="00AA026C">
        <w:rPr>
          <w:rFonts w:ascii="Segoe UI" w:eastAsia="Times New Roman" w:hAnsi="Segoe UI" w:cs="Segoe UI"/>
          <w:color w:val="000000"/>
          <w:sz w:val="18"/>
          <w:szCs w:val="18"/>
          <w:lang w:eastAsia="es-CO"/>
        </w:rPr>
        <w:t>, así:</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b/>
          <w:bCs/>
          <w:i/>
          <w:iCs/>
          <w:color w:val="000000"/>
          <w:sz w:val="18"/>
          <w:szCs w:val="18"/>
          <w:lang w:eastAsia="es-CO"/>
        </w:rPr>
        <w:t> </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b/>
          <w:bCs/>
          <w:i/>
          <w:iCs/>
          <w:color w:val="000000"/>
          <w:sz w:val="18"/>
          <w:szCs w:val="18"/>
          <w:lang w:eastAsia="es-CO"/>
        </w:rPr>
        <w:t>“(…) Únicamente estarán sujetos a este procedimiento los responsables sin residencia o si (sic) domicilio en Colombia que presten servicios desde el exterior gravados con el impuesto sobre las ventas –IVA en Colombia, a sujetos que no estén en la obligación de practicarles la retención prevista en el numeral 3 del </w:t>
      </w:r>
      <w:hyperlink r:id="rId9" w:tooltip="Estatuto Tributario CETA" w:history="1">
        <w:r w:rsidRPr="00AA026C">
          <w:rPr>
            <w:rFonts w:ascii="Segoe UI" w:eastAsia="Times New Roman" w:hAnsi="Segoe UI" w:cs="Segoe UI"/>
            <w:b/>
            <w:bCs/>
            <w:i/>
            <w:iCs/>
            <w:color w:val="0089E1"/>
            <w:sz w:val="18"/>
            <w:szCs w:val="18"/>
            <w:u w:val="single"/>
            <w:lang w:eastAsia="es-CO"/>
          </w:rPr>
          <w:t>artículo 437-2</w:t>
        </w:r>
      </w:hyperlink>
      <w:r w:rsidRPr="00AA026C">
        <w:rPr>
          <w:rFonts w:ascii="Segoe UI" w:eastAsia="Times New Roman" w:hAnsi="Segoe UI" w:cs="Segoe UI"/>
          <w:b/>
          <w:bCs/>
          <w:i/>
          <w:iCs/>
          <w:color w:val="000000"/>
          <w:sz w:val="18"/>
          <w:szCs w:val="18"/>
          <w:lang w:eastAsia="es-CO"/>
        </w:rPr>
        <w:t> del Estatuto Tributario”. </w:t>
      </w:r>
      <w:r w:rsidRPr="00AA026C">
        <w:rPr>
          <w:rFonts w:ascii="Segoe UI" w:eastAsia="Times New Roman" w:hAnsi="Segoe UI" w:cs="Segoe UI"/>
          <w:color w:val="000000"/>
          <w:sz w:val="18"/>
          <w:szCs w:val="18"/>
          <w:lang w:eastAsia="es-CO"/>
        </w:rPr>
        <w:t>(Negritas fuera de texto).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En este punto se explica que un servicio se entiende prestado desde el exterior cuando de conformidad con el parágrafo tercero del </w:t>
      </w:r>
      <w:hyperlink r:id="rId10" w:tooltip="Estatuto Tributario CETA" w:history="1">
        <w:r w:rsidRPr="00AA026C">
          <w:rPr>
            <w:rFonts w:ascii="Segoe UI" w:eastAsia="Times New Roman" w:hAnsi="Segoe UI" w:cs="Segoe UI"/>
            <w:color w:val="0089E1"/>
            <w:sz w:val="18"/>
            <w:szCs w:val="18"/>
            <w:u w:val="single"/>
            <w:lang w:eastAsia="es-CO"/>
          </w:rPr>
          <w:t>artículo 420</w:t>
        </w:r>
      </w:hyperlink>
      <w:r w:rsidRPr="00AA026C">
        <w:rPr>
          <w:rFonts w:ascii="Segoe UI" w:eastAsia="Times New Roman" w:hAnsi="Segoe UI" w:cs="Segoe UI"/>
          <w:color w:val="000000"/>
          <w:sz w:val="18"/>
          <w:szCs w:val="18"/>
          <w:lang w:eastAsia="es-CO"/>
        </w:rPr>
        <w:t> del ET:</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 </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b/>
          <w:bCs/>
          <w:i/>
          <w:iCs/>
          <w:color w:val="000000"/>
          <w:sz w:val="18"/>
          <w:szCs w:val="18"/>
          <w:lang w:eastAsia="es-CO"/>
        </w:rPr>
        <w:t>“(…) PARÁGRAFO 3.</w:t>
      </w:r>
      <w:r w:rsidRPr="00AA026C">
        <w:rPr>
          <w:rFonts w:ascii="Segoe UI" w:eastAsia="Times New Roman" w:hAnsi="Segoe UI" w:cs="Segoe UI"/>
          <w:i/>
          <w:iCs/>
          <w:color w:val="000000"/>
          <w:sz w:val="18"/>
          <w:szCs w:val="18"/>
          <w:lang w:eastAsia="es-CO"/>
        </w:rPr>
        <w:t> Para efectos del impuesto sobre las ventas, </w:t>
      </w:r>
      <w:r w:rsidRPr="00AA026C">
        <w:rPr>
          <w:rFonts w:ascii="Segoe UI" w:eastAsia="Times New Roman" w:hAnsi="Segoe UI" w:cs="Segoe UI"/>
          <w:i/>
          <w:iCs/>
          <w:color w:val="000000"/>
          <w:sz w:val="18"/>
          <w:szCs w:val="18"/>
          <w:u w:val="single"/>
          <w:lang w:eastAsia="es-CO"/>
        </w:rPr>
        <w:t>los servicios prestados</w:t>
      </w:r>
      <w:r w:rsidRPr="00AA026C">
        <w:rPr>
          <w:rFonts w:ascii="Segoe UI" w:eastAsia="Times New Roman" w:hAnsi="Segoe UI" w:cs="Segoe UI"/>
          <w:i/>
          <w:iCs/>
          <w:color w:val="000000"/>
          <w:sz w:val="18"/>
          <w:szCs w:val="18"/>
          <w:lang w:eastAsia="es-CO"/>
        </w:rPr>
        <w:t> y los intangibles adquiridos o licenciados </w:t>
      </w:r>
      <w:r w:rsidRPr="00AA026C">
        <w:rPr>
          <w:rFonts w:ascii="Segoe UI" w:eastAsia="Times New Roman" w:hAnsi="Segoe UI" w:cs="Segoe UI"/>
          <w:i/>
          <w:iCs/>
          <w:color w:val="000000"/>
          <w:sz w:val="18"/>
          <w:szCs w:val="18"/>
          <w:u w:val="single"/>
          <w:lang w:eastAsia="es-CO"/>
        </w:rPr>
        <w:t>desde el exterior se entenderán prestados</w:t>
      </w:r>
      <w:r w:rsidRPr="00AA026C">
        <w:rPr>
          <w:rFonts w:ascii="Segoe UI" w:eastAsia="Times New Roman" w:hAnsi="Segoe UI" w:cs="Segoe UI"/>
          <w:i/>
          <w:iCs/>
          <w:color w:val="000000"/>
          <w:sz w:val="18"/>
          <w:szCs w:val="18"/>
          <w:lang w:eastAsia="es-CO"/>
        </w:rPr>
        <w:t>, licenciados o adquiridos </w:t>
      </w:r>
      <w:r w:rsidRPr="00AA026C">
        <w:rPr>
          <w:rFonts w:ascii="Segoe UI" w:eastAsia="Times New Roman" w:hAnsi="Segoe UI" w:cs="Segoe UI"/>
          <w:i/>
          <w:iCs/>
          <w:color w:val="000000"/>
          <w:sz w:val="18"/>
          <w:szCs w:val="18"/>
          <w:u w:val="single"/>
          <w:lang w:eastAsia="es-CO"/>
        </w:rPr>
        <w:t>en el territorio nacional y causarán el respectivo impuesto cuando el usuario directo o destinatario de los mismos tenga su residencia fiscal, domicilio, establecimiento permanente, o la sede de su actividad económica en el territorio nacional</w:t>
      </w:r>
      <w:r w:rsidRPr="00AA026C">
        <w:rPr>
          <w:rFonts w:ascii="Segoe UI" w:eastAsia="Times New Roman" w:hAnsi="Segoe UI" w:cs="Segoe UI"/>
          <w:i/>
          <w:iCs/>
          <w:color w:val="000000"/>
          <w:sz w:val="18"/>
          <w:szCs w:val="18"/>
          <w:lang w:eastAsia="es-CO"/>
        </w:rPr>
        <w:t>”.</w:t>
      </w:r>
      <w:r w:rsidRPr="00AA026C">
        <w:rPr>
          <w:rFonts w:ascii="Segoe UI" w:eastAsia="Times New Roman" w:hAnsi="Segoe UI" w:cs="Segoe UI"/>
          <w:color w:val="000000"/>
          <w:sz w:val="18"/>
          <w:szCs w:val="18"/>
          <w:lang w:eastAsia="es-CO"/>
        </w:rPr>
        <w:t> (Subrayas fuera de texto).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Ahora bien, se hace necesario a efectos de determinar el ámbito de competencia subjetiva de la citada resolución, remitirse al numeral 3 del </w:t>
      </w:r>
      <w:hyperlink r:id="rId11" w:tooltip="Estatuto Tributario CETA" w:history="1">
        <w:r w:rsidRPr="00AA026C">
          <w:rPr>
            <w:rFonts w:ascii="Segoe UI" w:eastAsia="Times New Roman" w:hAnsi="Segoe UI" w:cs="Segoe UI"/>
            <w:color w:val="0089E1"/>
            <w:sz w:val="18"/>
            <w:szCs w:val="18"/>
            <w:u w:val="single"/>
            <w:lang w:eastAsia="es-CO"/>
          </w:rPr>
          <w:t>artículo 437-2</w:t>
        </w:r>
      </w:hyperlink>
      <w:r w:rsidRPr="00AA026C">
        <w:rPr>
          <w:rFonts w:ascii="Segoe UI" w:eastAsia="Times New Roman" w:hAnsi="Segoe UI" w:cs="Segoe UI"/>
          <w:color w:val="000000"/>
          <w:sz w:val="18"/>
          <w:szCs w:val="18"/>
          <w:lang w:eastAsia="es-CO"/>
        </w:rPr>
        <w:t> del Estatuto Tributario que estipula:</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b/>
          <w:bCs/>
          <w:i/>
          <w:iCs/>
          <w:color w:val="000000"/>
          <w:sz w:val="18"/>
          <w:szCs w:val="18"/>
          <w:lang w:eastAsia="es-CO"/>
        </w:rPr>
        <w:t> </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b/>
          <w:bCs/>
          <w:i/>
          <w:iCs/>
          <w:color w:val="000000"/>
          <w:sz w:val="18"/>
          <w:szCs w:val="18"/>
          <w:lang w:eastAsia="es-CO"/>
        </w:rPr>
        <w:t>“</w:t>
      </w:r>
      <w:hyperlink r:id="rId12" w:tooltip="Estatuto Tributario CETA" w:history="1">
        <w:r w:rsidRPr="00AA026C">
          <w:rPr>
            <w:rFonts w:ascii="Segoe UI" w:eastAsia="Times New Roman" w:hAnsi="Segoe UI" w:cs="Segoe UI"/>
            <w:b/>
            <w:bCs/>
            <w:i/>
            <w:iCs/>
            <w:color w:val="0089E1"/>
            <w:sz w:val="18"/>
            <w:szCs w:val="18"/>
            <w:u w:val="single"/>
            <w:lang w:eastAsia="es-CO"/>
          </w:rPr>
          <w:t>ARTÍCULO 437-2</w:t>
        </w:r>
      </w:hyperlink>
      <w:r w:rsidRPr="00AA026C">
        <w:rPr>
          <w:rFonts w:ascii="Segoe UI" w:eastAsia="Times New Roman" w:hAnsi="Segoe UI" w:cs="Segoe UI"/>
          <w:b/>
          <w:bCs/>
          <w:i/>
          <w:iCs/>
          <w:color w:val="000000"/>
          <w:sz w:val="18"/>
          <w:szCs w:val="18"/>
          <w:lang w:eastAsia="es-CO"/>
        </w:rPr>
        <w:t>. AGENTES DE RETENCIÓN EN EL IMPUESTO SOBRE LAS VENTAS. </w:t>
      </w:r>
      <w:r w:rsidRPr="00AA026C">
        <w:rPr>
          <w:rFonts w:ascii="Segoe UI" w:eastAsia="Times New Roman" w:hAnsi="Segoe UI" w:cs="Segoe UI"/>
          <w:i/>
          <w:iCs/>
          <w:color w:val="000000"/>
          <w:sz w:val="18"/>
          <w:szCs w:val="18"/>
          <w:lang w:eastAsia="es-CO"/>
        </w:rPr>
        <w:t>Actuarán como agentes retenedores del impuesto sobre las ventas en la adquisición de bienes y servicios gravados: (…) </w:t>
      </w:r>
      <w:r w:rsidRPr="00AA026C">
        <w:rPr>
          <w:rFonts w:ascii="Segoe UI" w:eastAsia="Times New Roman" w:hAnsi="Segoe UI" w:cs="Segoe UI"/>
          <w:b/>
          <w:bCs/>
          <w:i/>
          <w:iCs/>
          <w:color w:val="000000"/>
          <w:sz w:val="18"/>
          <w:szCs w:val="18"/>
          <w:lang w:eastAsia="es-CO"/>
        </w:rPr>
        <w:t>3. Las personas del régimen común, que contraten con personas o entidades sin residencia o domicilio en el país la prestación de servicios gravados en el territorio nacional, con relación a los mismos </w:t>
      </w:r>
      <w:r w:rsidRPr="00AA026C">
        <w:rPr>
          <w:rFonts w:ascii="Segoe UI" w:eastAsia="Times New Roman" w:hAnsi="Segoe UI" w:cs="Segoe UI"/>
          <w:i/>
          <w:iCs/>
          <w:color w:val="000000"/>
          <w:sz w:val="18"/>
          <w:szCs w:val="18"/>
          <w:lang w:eastAsia="es-CO"/>
        </w:rPr>
        <w:t>(…) </w:t>
      </w:r>
      <w:r w:rsidRPr="00AA026C">
        <w:rPr>
          <w:rFonts w:ascii="Segoe UI" w:eastAsia="Times New Roman" w:hAnsi="Segoe UI" w:cs="Segoe UI"/>
          <w:color w:val="000000"/>
          <w:sz w:val="18"/>
          <w:szCs w:val="18"/>
          <w:lang w:eastAsia="es-CO"/>
        </w:rPr>
        <w:t>(Negritas fuera de texto).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En consecuencia, se deduce que el procedimiento simplificado del impuesto sobre las ventas para prestadores de servicios desde el exterior establecido en la Resolución No. 51 de 2018, es aplicable a todos los prestadores de servicios desde el exterior a quienes no se les efectúa la retención en la fuente a título de este tributo.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Para el caso concreto, estando las misiones diplomáticas cobijadas por una serie de prerrogativas e inmunidades previstas en la </w:t>
      </w:r>
      <w:r w:rsidRPr="00AA026C">
        <w:rPr>
          <w:rFonts w:ascii="Segoe UI" w:eastAsia="Times New Roman" w:hAnsi="Segoe UI" w:cs="Segoe UI"/>
          <w:i/>
          <w:iCs/>
          <w:color w:val="000000"/>
          <w:sz w:val="18"/>
          <w:szCs w:val="18"/>
          <w:lang w:eastAsia="es-CO"/>
        </w:rPr>
        <w:t>“Convención de Viena sobre Relaciones Diplomáticas” </w:t>
      </w:r>
      <w:r w:rsidRPr="00AA026C">
        <w:rPr>
          <w:rFonts w:ascii="Segoe UI" w:eastAsia="Times New Roman" w:hAnsi="Segoe UI" w:cs="Segoe UI"/>
          <w:color w:val="000000"/>
          <w:sz w:val="18"/>
          <w:szCs w:val="18"/>
          <w:lang w:eastAsia="es-CO"/>
        </w:rPr>
        <w:t>de 18 de abril de 1961, aprobada en Colombia por la Ley 6ª de 29 de noviembre de 1972, sin salvedad alguna.</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Sobre el asunto, se trae a colación pronunciamiento de la Corte Suprema de Justicia –Sala de Casación Laboral, radicación No. 37.637, magistrado ponente: Luis Gabriel Miranda, Acta No. 009 del 21 de marzo de 2012- dentro del que se ha enfatizado en que las inmunidades jurisdiccionales </w:t>
      </w:r>
      <w:r w:rsidRPr="00AA026C">
        <w:rPr>
          <w:rFonts w:ascii="Segoe UI" w:eastAsia="Times New Roman" w:hAnsi="Segoe UI" w:cs="Segoe UI"/>
          <w:i/>
          <w:iCs/>
          <w:color w:val="000000"/>
          <w:sz w:val="18"/>
          <w:szCs w:val="18"/>
          <w:lang w:eastAsia="es-CO"/>
        </w:rPr>
        <w:t>“no son concedidas a los agentes diplomáticos “</w:t>
      </w:r>
      <w:proofErr w:type="spellStart"/>
      <w:r w:rsidRPr="00AA026C">
        <w:rPr>
          <w:rFonts w:ascii="Segoe UI" w:eastAsia="Times New Roman" w:hAnsi="Segoe UI" w:cs="Segoe UI"/>
          <w:i/>
          <w:iCs/>
          <w:color w:val="000000"/>
          <w:sz w:val="18"/>
          <w:szCs w:val="18"/>
          <w:lang w:eastAsia="es-CO"/>
        </w:rPr>
        <w:t>intuitu</w:t>
      </w:r>
      <w:proofErr w:type="spellEnd"/>
      <w:r w:rsidRPr="00AA026C">
        <w:rPr>
          <w:rFonts w:ascii="Segoe UI" w:eastAsia="Times New Roman" w:hAnsi="Segoe UI" w:cs="Segoe UI"/>
          <w:i/>
          <w:iCs/>
          <w:color w:val="000000"/>
          <w:sz w:val="18"/>
          <w:szCs w:val="18"/>
          <w:lang w:eastAsia="es-CO"/>
        </w:rPr>
        <w:t xml:space="preserve"> </w:t>
      </w:r>
      <w:proofErr w:type="spellStart"/>
      <w:r w:rsidRPr="00AA026C">
        <w:rPr>
          <w:rFonts w:ascii="Segoe UI" w:eastAsia="Times New Roman" w:hAnsi="Segoe UI" w:cs="Segoe UI"/>
          <w:i/>
          <w:iCs/>
          <w:color w:val="000000"/>
          <w:sz w:val="18"/>
          <w:szCs w:val="18"/>
          <w:lang w:eastAsia="es-CO"/>
        </w:rPr>
        <w:t>personae</w:t>
      </w:r>
      <w:proofErr w:type="spellEnd"/>
      <w:r w:rsidRPr="00AA026C">
        <w:rPr>
          <w:rFonts w:ascii="Segoe UI" w:eastAsia="Times New Roman" w:hAnsi="Segoe UI" w:cs="Segoe UI"/>
          <w:i/>
          <w:iCs/>
          <w:color w:val="000000"/>
          <w:sz w:val="18"/>
          <w:szCs w:val="18"/>
          <w:lang w:eastAsia="es-CO"/>
        </w:rPr>
        <w:t>”, sino en razón de la necesidad concertada de los pueblos de garantizar el desempeño eficaz en sus funciones como representantes de los Estados que son y como Jefes de las respectivas misiones diplomáticas”.</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De ese modo, precisa la Corte que estas misiones:</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 </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 xml:space="preserve">“(…) no son ni más ni menos que representantes del Estado acreditante ante el Estado receptor a través de órganos nacionales reconocidos en la dicha convención como ´misiones diplomáticas´, y así inmunidades y privilegios se conceden recíprocamente entre los Estados con los propósitos de garantizar la igualdad soberana entre los mismos, el mantenimiento de la paz y de la seguridad internacionales, y la amistad entre las naciones, en observación del viejo aforismo “par in </w:t>
      </w:r>
      <w:proofErr w:type="spellStart"/>
      <w:r w:rsidRPr="00AA026C">
        <w:rPr>
          <w:rFonts w:ascii="Segoe UI" w:eastAsia="Times New Roman" w:hAnsi="Segoe UI" w:cs="Segoe UI"/>
          <w:i/>
          <w:iCs/>
          <w:color w:val="000000"/>
          <w:sz w:val="18"/>
          <w:szCs w:val="18"/>
          <w:lang w:eastAsia="es-CO"/>
        </w:rPr>
        <w:t>parem</w:t>
      </w:r>
      <w:proofErr w:type="spellEnd"/>
      <w:r w:rsidRPr="00AA026C">
        <w:rPr>
          <w:rFonts w:ascii="Segoe UI" w:eastAsia="Times New Roman" w:hAnsi="Segoe UI" w:cs="Segoe UI"/>
          <w:i/>
          <w:iCs/>
          <w:color w:val="000000"/>
          <w:sz w:val="18"/>
          <w:szCs w:val="18"/>
          <w:lang w:eastAsia="es-CO"/>
        </w:rPr>
        <w:t xml:space="preserve"> non </w:t>
      </w:r>
      <w:proofErr w:type="spellStart"/>
      <w:r w:rsidRPr="00AA026C">
        <w:rPr>
          <w:rFonts w:ascii="Segoe UI" w:eastAsia="Times New Roman" w:hAnsi="Segoe UI" w:cs="Segoe UI"/>
          <w:i/>
          <w:iCs/>
          <w:color w:val="000000"/>
          <w:sz w:val="18"/>
          <w:szCs w:val="18"/>
          <w:lang w:eastAsia="es-CO"/>
        </w:rPr>
        <w:t>habet</w:t>
      </w:r>
      <w:proofErr w:type="spellEnd"/>
      <w:r w:rsidRPr="00AA026C">
        <w:rPr>
          <w:rFonts w:ascii="Segoe UI" w:eastAsia="Times New Roman" w:hAnsi="Segoe UI" w:cs="Segoe UI"/>
          <w:i/>
          <w:iCs/>
          <w:color w:val="000000"/>
          <w:sz w:val="18"/>
          <w:szCs w:val="18"/>
          <w:lang w:eastAsia="es-CO"/>
        </w:rPr>
        <w:t xml:space="preserve"> </w:t>
      </w:r>
      <w:proofErr w:type="spellStart"/>
      <w:r w:rsidRPr="00AA026C">
        <w:rPr>
          <w:rFonts w:ascii="Segoe UI" w:eastAsia="Times New Roman" w:hAnsi="Segoe UI" w:cs="Segoe UI"/>
          <w:i/>
          <w:iCs/>
          <w:color w:val="000000"/>
          <w:sz w:val="18"/>
          <w:szCs w:val="18"/>
          <w:lang w:eastAsia="es-CO"/>
        </w:rPr>
        <w:t>imperium</w:t>
      </w:r>
      <w:proofErr w:type="spellEnd"/>
      <w:r w:rsidRPr="00AA026C">
        <w:rPr>
          <w:rFonts w:ascii="Segoe UI" w:eastAsia="Times New Roman" w:hAnsi="Segoe UI" w:cs="Segoe UI"/>
          <w:i/>
          <w:iCs/>
          <w:color w:val="000000"/>
          <w:sz w:val="18"/>
          <w:szCs w:val="18"/>
          <w:lang w:eastAsia="es-CO"/>
        </w:rPr>
        <w:t>” (entre pares no hay actos de imperio).</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 </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Luego, entonces, como lo dijera la Corte en el auto de 8 de agosto de 1996, por las dichas razones el mentado tratado excluyó de la jurisdicción del país receptor todos los actos o hechos del agente diplomático que ejecute por razón de sus funciones, las cuales se enmarcan dentro de las descritas principalmente en el artículo III del mismo, pero no las que derivan de una actividad profesional o comercial en provecho propio (artículo XLII). Y también admitió, con carácter general, la sujeción de estos al sistema jurídico interno del Estado ante el cual están acreditados (artículo XLI).</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Lo precitado ha permitido que la jurisprudencia afirme que:</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 </w:t>
      </w:r>
    </w:p>
    <w:p w:rsidR="00AA026C" w:rsidRPr="00AA026C" w:rsidRDefault="00AA026C" w:rsidP="00AA026C">
      <w:pPr>
        <w:spacing w:after="0" w:line="240" w:lineRule="auto"/>
        <w:ind w:left="180"/>
        <w:jc w:val="both"/>
        <w:rPr>
          <w:rFonts w:ascii="Arial" w:eastAsia="Times New Roman" w:hAnsi="Arial" w:cs="Arial"/>
          <w:color w:val="000000"/>
          <w:sz w:val="18"/>
          <w:szCs w:val="18"/>
          <w:lang w:eastAsia="es-CO"/>
        </w:rPr>
      </w:pPr>
      <w:r w:rsidRPr="00AA026C">
        <w:rPr>
          <w:rFonts w:ascii="Segoe UI" w:eastAsia="Times New Roman" w:hAnsi="Segoe UI" w:cs="Segoe UI"/>
          <w:i/>
          <w:iCs/>
          <w:color w:val="000000"/>
          <w:sz w:val="18"/>
          <w:szCs w:val="18"/>
          <w:lang w:eastAsia="es-CO"/>
        </w:rPr>
        <w:t xml:space="preserve">“(…) la regla general en estos casos es la de que si bien en principio los agentes diplomáticos están sometidos al ordenamiento jurídico interno del país receptor, por su calidad y en razón de sus funciones, los actos y hechos </w:t>
      </w:r>
      <w:r w:rsidRPr="00AA026C">
        <w:rPr>
          <w:rFonts w:ascii="Segoe UI" w:eastAsia="Times New Roman" w:hAnsi="Segoe UI" w:cs="Segoe UI"/>
          <w:i/>
          <w:iCs/>
          <w:color w:val="000000"/>
          <w:sz w:val="18"/>
          <w:szCs w:val="18"/>
          <w:lang w:eastAsia="es-CO"/>
        </w:rPr>
        <w:lastRenderedPageBreak/>
        <w:t xml:space="preserve">que ejecuten –en nombre y representación de sus Estados- están amparados por una ficción de ‘extraterritorialidad’ contra el proceder lícito de órganos estatales del país receptor, como lo es el ejercicio de la jurisdicción (vis justa </w:t>
      </w:r>
      <w:proofErr w:type="spellStart"/>
      <w:r w:rsidRPr="00AA026C">
        <w:rPr>
          <w:rFonts w:ascii="Segoe UI" w:eastAsia="Times New Roman" w:hAnsi="Segoe UI" w:cs="Segoe UI"/>
          <w:i/>
          <w:iCs/>
          <w:color w:val="000000"/>
          <w:sz w:val="18"/>
          <w:szCs w:val="18"/>
          <w:lang w:eastAsia="es-CO"/>
        </w:rPr>
        <w:t>sive</w:t>
      </w:r>
      <w:proofErr w:type="spellEnd"/>
      <w:r w:rsidRPr="00AA026C">
        <w:rPr>
          <w:rFonts w:ascii="Segoe UI" w:eastAsia="Times New Roman" w:hAnsi="Segoe UI" w:cs="Segoe UI"/>
          <w:i/>
          <w:iCs/>
          <w:color w:val="000000"/>
          <w:sz w:val="18"/>
          <w:szCs w:val="18"/>
          <w:lang w:eastAsia="es-CO"/>
        </w:rPr>
        <w:t xml:space="preserve"> </w:t>
      </w:r>
      <w:proofErr w:type="spellStart"/>
      <w:r w:rsidRPr="00AA026C">
        <w:rPr>
          <w:rFonts w:ascii="Segoe UI" w:eastAsia="Times New Roman" w:hAnsi="Segoe UI" w:cs="Segoe UI"/>
          <w:i/>
          <w:iCs/>
          <w:color w:val="000000"/>
          <w:sz w:val="18"/>
          <w:szCs w:val="18"/>
          <w:lang w:eastAsia="es-CO"/>
        </w:rPr>
        <w:t>judicialis</w:t>
      </w:r>
      <w:proofErr w:type="spellEnd"/>
      <w:r w:rsidRPr="00AA026C">
        <w:rPr>
          <w:rFonts w:ascii="Segoe UI" w:eastAsia="Times New Roman" w:hAnsi="Segoe UI" w:cs="Segoe UI"/>
          <w:i/>
          <w:iCs/>
          <w:color w:val="000000"/>
          <w:sz w:val="18"/>
          <w:szCs w:val="18"/>
          <w:lang w:eastAsia="es-CO"/>
        </w:rPr>
        <w:t>), privilegio que ha sido dado en llamarse “inmunidad jurisdiccional”. </w:t>
      </w:r>
      <w:r w:rsidRPr="00AA026C">
        <w:rPr>
          <w:rFonts w:ascii="Segoe UI" w:eastAsia="Times New Roman" w:hAnsi="Segoe UI" w:cs="Segoe UI"/>
          <w:color w:val="000000"/>
          <w:sz w:val="18"/>
          <w:szCs w:val="18"/>
          <w:lang w:eastAsia="es-CO"/>
        </w:rPr>
        <w:t>(Corte Suprema de Justicia-Sala de Casación Laboral, radicación No. 37.637, magistrado ponente: Luis Gabriel Miranda, Acta No. 009 del 21 de marzo de 2012).</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Por lo tanto, resulta claro que: </w:t>
      </w:r>
      <w:r w:rsidRPr="00AA026C">
        <w:rPr>
          <w:rFonts w:ascii="Segoe UI" w:eastAsia="Times New Roman" w:hAnsi="Segoe UI" w:cs="Segoe UI"/>
          <w:i/>
          <w:iCs/>
          <w:color w:val="000000"/>
          <w:sz w:val="18"/>
          <w:szCs w:val="18"/>
          <w:lang w:eastAsia="es-CO"/>
        </w:rPr>
        <w:t xml:space="preserve">“las misiones diplomáticas de los países extranjeros no son nada distinto del Estado extranjero o acreditante, y los agentes diplomáticos sus representantes, cuyas funciones tienen que cumplirse, precisa y necesariamente, en terreno extranjero, la más de las veces con personal nacional del país receptor, por lo cual, para su cabal ejercicio, debe el país receptor garantizar no solo su inviolabilidad (protección especial contra ataques ilícitos –vis injusta-), sino también la referida inmunidad jurisdiccional (ficción de extraterritorialidad protectora contra procederes lícitos – vista justa </w:t>
      </w:r>
      <w:proofErr w:type="spellStart"/>
      <w:r w:rsidRPr="00AA026C">
        <w:rPr>
          <w:rFonts w:ascii="Segoe UI" w:eastAsia="Times New Roman" w:hAnsi="Segoe UI" w:cs="Segoe UI"/>
          <w:i/>
          <w:iCs/>
          <w:color w:val="000000"/>
          <w:sz w:val="18"/>
          <w:szCs w:val="18"/>
          <w:lang w:eastAsia="es-CO"/>
        </w:rPr>
        <w:t>sive</w:t>
      </w:r>
      <w:proofErr w:type="spellEnd"/>
      <w:r w:rsidRPr="00AA026C">
        <w:rPr>
          <w:rFonts w:ascii="Segoe UI" w:eastAsia="Times New Roman" w:hAnsi="Segoe UI" w:cs="Segoe UI"/>
          <w:i/>
          <w:iCs/>
          <w:color w:val="000000"/>
          <w:sz w:val="18"/>
          <w:szCs w:val="18"/>
          <w:lang w:eastAsia="es-CO"/>
        </w:rPr>
        <w:t xml:space="preserve"> </w:t>
      </w:r>
      <w:proofErr w:type="spellStart"/>
      <w:r w:rsidRPr="00AA026C">
        <w:rPr>
          <w:rFonts w:ascii="Segoe UI" w:eastAsia="Times New Roman" w:hAnsi="Segoe UI" w:cs="Segoe UI"/>
          <w:i/>
          <w:iCs/>
          <w:color w:val="000000"/>
          <w:sz w:val="18"/>
          <w:szCs w:val="18"/>
          <w:lang w:eastAsia="es-CO"/>
        </w:rPr>
        <w:t>judicialis</w:t>
      </w:r>
      <w:proofErr w:type="spellEnd"/>
      <w:r w:rsidRPr="00AA026C">
        <w:rPr>
          <w:rFonts w:ascii="Segoe UI" w:eastAsia="Times New Roman" w:hAnsi="Segoe UI" w:cs="Segoe UI"/>
          <w:i/>
          <w:iCs/>
          <w:color w:val="000000"/>
          <w:sz w:val="18"/>
          <w:szCs w:val="18"/>
          <w:lang w:eastAsia="es-CO"/>
        </w:rPr>
        <w:t>)”. </w:t>
      </w:r>
      <w:r w:rsidRPr="00AA026C">
        <w:rPr>
          <w:rFonts w:ascii="Segoe UI" w:eastAsia="Times New Roman" w:hAnsi="Segoe UI" w:cs="Segoe UI"/>
          <w:color w:val="000000"/>
          <w:sz w:val="18"/>
          <w:szCs w:val="18"/>
          <w:lang w:eastAsia="es-CO"/>
        </w:rPr>
        <w:t>(Ibídem supra).</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En este mismo sentido, de existir el caso en el que las misiones diplomáticas presten servicios gravados en territorio nacional, que se ejecuten en razón de sus funciones, estos se entenderán prestados desde el exterior, si ellas actúan amparadas por la ficción de ‘extraterritorialidad’.</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Por lo tanto, en respuesta a su pregunta se informa que en efecto </w:t>
      </w:r>
      <w:r w:rsidRPr="00AA026C">
        <w:rPr>
          <w:rFonts w:ascii="Segoe UI" w:eastAsia="Times New Roman" w:hAnsi="Segoe UI" w:cs="Segoe UI"/>
          <w:color w:val="000000"/>
          <w:sz w:val="18"/>
          <w:szCs w:val="18"/>
          <w:u w:val="single"/>
          <w:lang w:eastAsia="es-CO"/>
        </w:rPr>
        <w:t>solo en el caso en que las embajadas presten directamente servicios –gravados con IVA en Colombia-</w:t>
      </w:r>
      <w:r w:rsidRPr="00AA026C">
        <w:rPr>
          <w:rFonts w:ascii="Segoe UI" w:eastAsia="Times New Roman" w:hAnsi="Segoe UI" w:cs="Segoe UI"/>
          <w:color w:val="000000"/>
          <w:sz w:val="18"/>
          <w:szCs w:val="18"/>
          <w:lang w:eastAsia="es-CO"/>
        </w:rPr>
        <w:t>, sin que intermedie una persona con domicilio o residencia en el país para ello, </w:t>
      </w:r>
      <w:r w:rsidRPr="00AA026C">
        <w:rPr>
          <w:rFonts w:ascii="Segoe UI" w:eastAsia="Times New Roman" w:hAnsi="Segoe UI" w:cs="Segoe UI"/>
          <w:color w:val="000000"/>
          <w:sz w:val="18"/>
          <w:szCs w:val="18"/>
          <w:u w:val="single"/>
          <w:lang w:eastAsia="es-CO"/>
        </w:rPr>
        <w:t>a sujetos que no estén en la obligación de practicar la retención</w:t>
      </w:r>
      <w:r w:rsidRPr="00AA026C">
        <w:rPr>
          <w:rFonts w:ascii="Segoe UI" w:eastAsia="Times New Roman" w:hAnsi="Segoe UI" w:cs="Segoe UI"/>
          <w:color w:val="000000"/>
          <w:sz w:val="18"/>
          <w:szCs w:val="18"/>
          <w:lang w:eastAsia="es-CO"/>
        </w:rPr>
        <w:t> prevista en el numeral 3 del </w:t>
      </w:r>
      <w:hyperlink r:id="rId13" w:tooltip="Estatuto Tributario CETA" w:history="1">
        <w:r w:rsidRPr="00AA026C">
          <w:rPr>
            <w:rFonts w:ascii="Segoe UI" w:eastAsia="Times New Roman" w:hAnsi="Segoe UI" w:cs="Segoe UI"/>
            <w:color w:val="0089E1"/>
            <w:sz w:val="18"/>
            <w:szCs w:val="18"/>
            <w:u w:val="single"/>
            <w:lang w:eastAsia="es-CO"/>
          </w:rPr>
          <w:t>artículo 437-2</w:t>
        </w:r>
      </w:hyperlink>
      <w:r w:rsidRPr="00AA026C">
        <w:rPr>
          <w:rFonts w:ascii="Segoe UI" w:eastAsia="Times New Roman" w:hAnsi="Segoe UI" w:cs="Segoe UI"/>
          <w:color w:val="000000"/>
          <w:sz w:val="18"/>
          <w:szCs w:val="18"/>
          <w:lang w:eastAsia="es-CO"/>
        </w:rPr>
        <w:t>del Estatuto Tributario, deberán adoptar el procedimiento simplificado del impuesto sobre las ventas para prestadores de servicios desde el exterior, el cual está debidamente expresado en la Resolución No. 51 de 2018 –la cual se anexa para mayor conocimiento-.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Ahora, se advierte que al aplicarse la citada resolución a los prestadores de servicios desde el exterior a quienes no se les efectúa la retención en la fuente a título de este tributo, debe tenerse en cuenta la calidad del sujeto que contrata los servicios en territorio nacional.</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De esta manera si quien contrata la prestación de servicios desde el exterior es una persona del régimen común de conformidad con el numeral 3 del </w:t>
      </w:r>
      <w:hyperlink r:id="rId14" w:tooltip="Estatuto Tributario CETA" w:history="1">
        <w:r w:rsidRPr="00AA026C">
          <w:rPr>
            <w:rFonts w:ascii="Segoe UI" w:eastAsia="Times New Roman" w:hAnsi="Segoe UI" w:cs="Segoe UI"/>
            <w:color w:val="0089E1"/>
            <w:sz w:val="18"/>
            <w:szCs w:val="18"/>
            <w:u w:val="single"/>
            <w:lang w:eastAsia="es-CO"/>
          </w:rPr>
          <w:t>artículo 437-2</w:t>
        </w:r>
      </w:hyperlink>
      <w:r w:rsidRPr="00AA026C">
        <w:rPr>
          <w:rFonts w:ascii="Segoe UI" w:eastAsia="Times New Roman" w:hAnsi="Segoe UI" w:cs="Segoe UI"/>
          <w:color w:val="000000"/>
          <w:sz w:val="18"/>
          <w:szCs w:val="18"/>
          <w:lang w:eastAsia="es-CO"/>
        </w:rPr>
        <w:t> ostenta la calidad de agente de retención en el impuesto sobre las ventas, por lo cual está en la obligación de efectuar la retención equivalente al ciento por ciento (100%) del valor del impuesto en cada operación particular. Lo que implica que el prestador no debe acoger el procedimiento simplificado consagrado en la Resolución No. 51 de 2018.</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 </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Atentamente,</w:t>
      </w:r>
    </w:p>
    <w:p w:rsidR="00AA026C" w:rsidRDefault="00AA026C" w:rsidP="00AA026C">
      <w:pPr>
        <w:spacing w:after="0" w:line="240" w:lineRule="auto"/>
        <w:jc w:val="both"/>
        <w:rPr>
          <w:rFonts w:ascii="Segoe UI" w:eastAsia="Times New Roman" w:hAnsi="Segoe UI" w:cs="Segoe UI"/>
          <w:b/>
          <w:bCs/>
          <w:color w:val="000000"/>
          <w:sz w:val="18"/>
          <w:szCs w:val="18"/>
          <w:lang w:eastAsia="es-CO"/>
        </w:rPr>
      </w:pPr>
    </w:p>
    <w:p w:rsidR="00AA026C" w:rsidRDefault="00AA026C" w:rsidP="00AA026C">
      <w:pPr>
        <w:spacing w:after="0" w:line="240" w:lineRule="auto"/>
        <w:jc w:val="both"/>
        <w:rPr>
          <w:rFonts w:ascii="Segoe UI" w:eastAsia="Times New Roman" w:hAnsi="Segoe UI" w:cs="Segoe UI"/>
          <w:b/>
          <w:bCs/>
          <w:color w:val="000000"/>
          <w:sz w:val="18"/>
          <w:szCs w:val="18"/>
          <w:lang w:eastAsia="es-CO"/>
        </w:rPr>
      </w:pPr>
    </w:p>
    <w:p w:rsidR="00AA026C" w:rsidRPr="00AA026C" w:rsidRDefault="00AA026C" w:rsidP="00AA026C">
      <w:pPr>
        <w:spacing w:after="0" w:line="240" w:lineRule="auto"/>
        <w:jc w:val="both"/>
        <w:rPr>
          <w:rFonts w:ascii="Arial" w:eastAsia="Times New Roman" w:hAnsi="Arial" w:cs="Arial"/>
          <w:color w:val="000000"/>
          <w:sz w:val="18"/>
          <w:szCs w:val="18"/>
          <w:lang w:eastAsia="es-CO"/>
        </w:rPr>
      </w:pPr>
      <w:bookmarkStart w:id="0" w:name="_GoBack"/>
      <w:bookmarkEnd w:id="0"/>
      <w:r w:rsidRPr="00AA026C">
        <w:rPr>
          <w:rFonts w:ascii="Segoe UI" w:eastAsia="Times New Roman" w:hAnsi="Segoe UI" w:cs="Segoe UI"/>
          <w:b/>
          <w:bCs/>
          <w:color w:val="000000"/>
          <w:sz w:val="18"/>
          <w:szCs w:val="18"/>
          <w:lang w:eastAsia="es-CO"/>
        </w:rPr>
        <w:t>LORENZO CASTILLO BARVO</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Subdirector de Gestión Normativa y Doctrina (E)</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Dirección de Gestión Jurídica</w:t>
      </w:r>
    </w:p>
    <w:p w:rsidR="00AA026C" w:rsidRPr="00AA026C" w:rsidRDefault="00AA026C" w:rsidP="00AA026C">
      <w:pPr>
        <w:spacing w:after="0" w:line="240" w:lineRule="auto"/>
        <w:jc w:val="both"/>
        <w:rPr>
          <w:rFonts w:ascii="Arial" w:eastAsia="Times New Roman" w:hAnsi="Arial" w:cs="Arial"/>
          <w:color w:val="000000"/>
          <w:sz w:val="18"/>
          <w:szCs w:val="18"/>
          <w:lang w:eastAsia="es-CO"/>
        </w:rPr>
      </w:pPr>
      <w:r w:rsidRPr="00AA026C">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6C"/>
    <w:rsid w:val="00730617"/>
    <w:rsid w:val="00A45230"/>
    <w:rsid w:val="00AA02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CBC7"/>
  <w15:chartTrackingRefBased/>
  <w15:docId w15:val="{BC04CD67-95B6-4135-B694-DFEC9D1C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7787">
      <w:bodyDiv w:val="1"/>
      <w:marLeft w:val="0"/>
      <w:marRight w:val="0"/>
      <w:marTop w:val="0"/>
      <w:marBottom w:val="0"/>
      <w:divBdr>
        <w:top w:val="none" w:sz="0" w:space="0" w:color="auto"/>
        <w:left w:val="none" w:sz="0" w:space="0" w:color="auto"/>
        <w:bottom w:val="none" w:sz="0" w:space="0" w:color="auto"/>
        <w:right w:val="none" w:sz="0" w:space="0" w:color="auto"/>
      </w:divBdr>
    </w:div>
    <w:div w:id="213778733">
      <w:bodyDiv w:val="1"/>
      <w:marLeft w:val="0"/>
      <w:marRight w:val="0"/>
      <w:marTop w:val="0"/>
      <w:marBottom w:val="0"/>
      <w:divBdr>
        <w:top w:val="none" w:sz="0" w:space="0" w:color="auto"/>
        <w:left w:val="none" w:sz="0" w:space="0" w:color="auto"/>
        <w:bottom w:val="none" w:sz="0" w:space="0" w:color="auto"/>
        <w:right w:val="none" w:sz="0" w:space="0" w:color="auto"/>
      </w:divBdr>
    </w:div>
    <w:div w:id="1411343523">
      <w:bodyDiv w:val="1"/>
      <w:marLeft w:val="0"/>
      <w:marRight w:val="0"/>
      <w:marTop w:val="0"/>
      <w:marBottom w:val="0"/>
      <w:divBdr>
        <w:top w:val="none" w:sz="0" w:space="0" w:color="auto"/>
        <w:left w:val="none" w:sz="0" w:space="0" w:color="auto"/>
        <w:bottom w:val="none" w:sz="0" w:space="0" w:color="auto"/>
        <w:right w:val="none" w:sz="0" w:space="0" w:color="auto"/>
      </w:divBdr>
    </w:div>
    <w:div w:id="1658266815">
      <w:bodyDiv w:val="1"/>
      <w:marLeft w:val="0"/>
      <w:marRight w:val="0"/>
      <w:marTop w:val="0"/>
      <w:marBottom w:val="0"/>
      <w:divBdr>
        <w:top w:val="none" w:sz="0" w:space="0" w:color="auto"/>
        <w:left w:val="none" w:sz="0" w:space="0" w:color="auto"/>
        <w:bottom w:val="none" w:sz="0" w:space="0" w:color="auto"/>
        <w:right w:val="none" w:sz="0" w:space="0" w:color="auto"/>
      </w:divBdr>
    </w:div>
    <w:div w:id="20043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0" TargetMode="External"/><Relationship Id="rId13"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48" TargetMode="External"/><Relationship Id="rId12" Type="http://schemas.openxmlformats.org/officeDocument/2006/relationships/hyperlink" Target="https://www.ceta.org.co/html/vista_de_un_articulo.asp?Norma=55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19" TargetMode="External"/><Relationship Id="rId11" Type="http://schemas.openxmlformats.org/officeDocument/2006/relationships/hyperlink" Target="https://www.ceta.org.co/html/vista_de_un_articulo.asp?Norma=550" TargetMode="External"/><Relationship Id="rId5" Type="http://schemas.openxmlformats.org/officeDocument/2006/relationships/hyperlink" Target="https://www.ceta.org.co/html/vista_de_un_articulo.asp?Norma=548"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519" TargetMode="External"/><Relationship Id="rId4" Type="http://schemas.openxmlformats.org/officeDocument/2006/relationships/hyperlink" Target="https://www.ceta.org.co/html/vista_de_un_articulo.asp?Norma=519" TargetMode="External"/><Relationship Id="rId9" Type="http://schemas.openxmlformats.org/officeDocument/2006/relationships/hyperlink" Target="https://www.ceta.org.co/html/vista_de_un_articulo.asp?Norma=550" TargetMode="External"/><Relationship Id="rId14" Type="http://schemas.openxmlformats.org/officeDocument/2006/relationships/hyperlink" Target="https://www.ceta.org.co/html/vista_de_un_articulo.asp?Norma=5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1893</Words>
  <Characters>10412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2019-05-23T01:34:00Z</dcterms:created>
  <dcterms:modified xsi:type="dcterms:W3CDTF">2019-05-23T01:37:00Z</dcterms:modified>
</cp:coreProperties>
</file>