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06" w:rsidRPr="00426306" w:rsidRDefault="00426306" w:rsidP="00426306">
      <w:pPr>
        <w:spacing w:after="0" w:line="240" w:lineRule="auto"/>
        <w:jc w:val="center"/>
        <w:rPr>
          <w:rFonts w:ascii="Arial" w:eastAsia="Times New Roman" w:hAnsi="Arial" w:cs="Arial"/>
          <w:color w:val="000000"/>
          <w:sz w:val="18"/>
          <w:szCs w:val="18"/>
          <w:lang w:eastAsia="es-CO"/>
        </w:rPr>
      </w:pPr>
      <w:r w:rsidRPr="00426306">
        <w:rPr>
          <w:rFonts w:ascii="Segoe UI" w:eastAsia="Times New Roman" w:hAnsi="Segoe UI" w:cs="Segoe UI"/>
          <w:b/>
          <w:bCs/>
          <w:color w:val="0000FF"/>
          <w:sz w:val="28"/>
          <w:szCs w:val="28"/>
          <w:lang w:eastAsia="es-CO"/>
        </w:rPr>
        <w:t>OFICIO Nº 2035 [033632]</w:t>
      </w:r>
    </w:p>
    <w:p w:rsidR="00426306" w:rsidRPr="00426306" w:rsidRDefault="00426306" w:rsidP="00426306">
      <w:pPr>
        <w:spacing w:after="0" w:line="240" w:lineRule="auto"/>
        <w:jc w:val="center"/>
        <w:rPr>
          <w:rFonts w:ascii="Arial" w:eastAsia="Times New Roman" w:hAnsi="Arial" w:cs="Arial"/>
          <w:color w:val="000000"/>
          <w:sz w:val="18"/>
          <w:szCs w:val="18"/>
          <w:lang w:eastAsia="es-CO"/>
        </w:rPr>
      </w:pPr>
      <w:r w:rsidRPr="00426306">
        <w:rPr>
          <w:rFonts w:ascii="Segoe UI" w:eastAsia="Times New Roman" w:hAnsi="Segoe UI" w:cs="Segoe UI"/>
          <w:b/>
          <w:bCs/>
          <w:color w:val="0000FF"/>
          <w:sz w:val="28"/>
          <w:szCs w:val="28"/>
          <w:lang w:eastAsia="es-CO"/>
        </w:rPr>
        <w:t>20-11-2018</w:t>
      </w:r>
    </w:p>
    <w:p w:rsidR="00426306" w:rsidRPr="00426306" w:rsidRDefault="00426306" w:rsidP="00426306">
      <w:pPr>
        <w:spacing w:after="0" w:line="240" w:lineRule="auto"/>
        <w:jc w:val="center"/>
        <w:rPr>
          <w:rFonts w:ascii="Arial" w:eastAsia="Times New Roman" w:hAnsi="Arial" w:cs="Arial"/>
          <w:color w:val="000000"/>
          <w:sz w:val="18"/>
          <w:szCs w:val="18"/>
          <w:lang w:eastAsia="es-CO"/>
        </w:rPr>
      </w:pPr>
      <w:r w:rsidRPr="00426306">
        <w:rPr>
          <w:rFonts w:ascii="Segoe UI" w:eastAsia="Times New Roman" w:hAnsi="Segoe UI" w:cs="Segoe UI"/>
          <w:b/>
          <w:bCs/>
          <w:color w:val="0000FF"/>
          <w:sz w:val="28"/>
          <w:szCs w:val="28"/>
          <w:lang w:eastAsia="es-CO"/>
        </w:rPr>
        <w:t>DIAN</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b/>
          <w:bCs/>
          <w:color w:val="0000FF"/>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b/>
          <w:bCs/>
          <w:color w:val="0000FF"/>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Subdirección de Gestión Normativa y Doctrina</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Bogotá, D.C.</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100208221 – 002035</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Señor</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b/>
          <w:bCs/>
          <w:color w:val="000000"/>
          <w:sz w:val="18"/>
          <w:szCs w:val="18"/>
          <w:lang w:eastAsia="es-CO"/>
        </w:rPr>
        <w:t>JOSE MANUEL GÓMEZ SARMIENTO</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Representante Legal</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proofErr w:type="spellStart"/>
      <w:r w:rsidRPr="00426306">
        <w:rPr>
          <w:rFonts w:ascii="Segoe UI" w:eastAsia="Times New Roman" w:hAnsi="Segoe UI" w:cs="Segoe UI"/>
          <w:color w:val="000000"/>
          <w:sz w:val="18"/>
          <w:szCs w:val="18"/>
          <w:lang w:eastAsia="es-CO"/>
        </w:rPr>
        <w:t>Asobancaria</w:t>
      </w:r>
      <w:proofErr w:type="spellEnd"/>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Carrera 9 No 74 – 08. Piso 9. Edificio </w:t>
      </w:r>
      <w:proofErr w:type="spellStart"/>
      <w:r w:rsidRPr="00426306">
        <w:rPr>
          <w:rFonts w:ascii="Segoe UI" w:eastAsia="Times New Roman" w:hAnsi="Segoe UI" w:cs="Segoe UI"/>
          <w:color w:val="000000"/>
          <w:sz w:val="18"/>
          <w:szCs w:val="18"/>
          <w:lang w:eastAsia="es-CO"/>
        </w:rPr>
        <w:t>Profinanzas</w:t>
      </w:r>
      <w:proofErr w:type="spellEnd"/>
      <w:r w:rsidRPr="00426306">
        <w:rPr>
          <w:rFonts w:ascii="Segoe UI" w:eastAsia="Times New Roman" w:hAnsi="Segoe UI" w:cs="Segoe UI"/>
          <w:color w:val="000000"/>
          <w:sz w:val="18"/>
          <w:szCs w:val="18"/>
          <w:lang w:eastAsia="es-CO"/>
        </w:rPr>
        <w:t>.</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hyperlink r:id="rId4" w:history="1">
        <w:r w:rsidRPr="00426306">
          <w:rPr>
            <w:rFonts w:ascii="Segoe UI" w:eastAsia="Times New Roman" w:hAnsi="Segoe UI" w:cs="Segoe UI"/>
            <w:color w:val="0089E1"/>
            <w:sz w:val="18"/>
            <w:szCs w:val="18"/>
            <w:u w:val="single"/>
            <w:lang w:eastAsia="es-CO"/>
          </w:rPr>
          <w:t>vicepresidenciajurídica@asobancaria.com</w:t>
        </w:r>
      </w:hyperlink>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Bogotá D.C.</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proofErr w:type="spellStart"/>
      <w:r w:rsidRPr="00426306">
        <w:rPr>
          <w:rFonts w:ascii="Segoe UI" w:eastAsia="Times New Roman" w:hAnsi="Segoe UI" w:cs="Segoe UI"/>
          <w:b/>
          <w:bCs/>
          <w:color w:val="000000"/>
          <w:sz w:val="18"/>
          <w:szCs w:val="18"/>
          <w:lang w:eastAsia="es-CO"/>
        </w:rPr>
        <w:t>Ref</w:t>
      </w:r>
      <w:proofErr w:type="spellEnd"/>
      <w:r w:rsidRPr="00426306">
        <w:rPr>
          <w:rFonts w:ascii="Segoe UI" w:eastAsia="Times New Roman" w:hAnsi="Segoe UI" w:cs="Segoe UI"/>
          <w:b/>
          <w:bCs/>
          <w:color w:val="000000"/>
          <w:sz w:val="18"/>
          <w:szCs w:val="18"/>
          <w:lang w:eastAsia="es-CO"/>
        </w:rPr>
        <w:t>:</w:t>
      </w:r>
      <w:r w:rsidRPr="00426306">
        <w:rPr>
          <w:rFonts w:ascii="Segoe UI" w:eastAsia="Times New Roman" w:hAnsi="Segoe UI" w:cs="Segoe UI"/>
          <w:color w:val="000000"/>
          <w:sz w:val="18"/>
          <w:szCs w:val="18"/>
          <w:lang w:eastAsia="es-CO"/>
        </w:rPr>
        <w:t> Radicado 000339 del 09/10/2018</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3690"/>
      </w:tblGrid>
      <w:tr w:rsidR="00426306" w:rsidRPr="00426306" w:rsidTr="00426306">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Retención en la fuente</w:t>
            </w:r>
          </w:p>
        </w:tc>
      </w:tr>
      <w:tr w:rsidR="00426306" w:rsidRPr="00426306" w:rsidTr="00426306">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proofErr w:type="spellStart"/>
            <w:r w:rsidRPr="00426306">
              <w:rPr>
                <w:rFonts w:ascii="Segoe UI" w:eastAsia="Times New Roman" w:hAnsi="Segoe UI" w:cs="Segoe UI"/>
                <w:sz w:val="20"/>
                <w:szCs w:val="20"/>
                <w:lang w:eastAsia="es-CO"/>
              </w:rPr>
              <w:t>Autorretenedores</w:t>
            </w:r>
            <w:proofErr w:type="spellEnd"/>
          </w:p>
        </w:tc>
      </w:tr>
      <w:tr w:rsidR="00426306" w:rsidRPr="00426306" w:rsidTr="00426306">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Estatuto Tributario. </w:t>
            </w:r>
            <w:hyperlink r:id="rId5" w:tooltip="Estatuto Tributario CETA" w:history="1">
              <w:r w:rsidRPr="00426306">
                <w:rPr>
                  <w:rFonts w:ascii="Segoe UI" w:eastAsia="Times New Roman" w:hAnsi="Segoe UI" w:cs="Segoe UI"/>
                  <w:color w:val="0089E1"/>
                  <w:sz w:val="20"/>
                  <w:szCs w:val="20"/>
                  <w:u w:val="single"/>
                  <w:lang w:eastAsia="es-CO"/>
                </w:rPr>
                <w:t>Art. 288</w:t>
              </w:r>
            </w:hyperlink>
            <w:r w:rsidRPr="00426306">
              <w:rPr>
                <w:rFonts w:ascii="Segoe UI" w:eastAsia="Times New Roman" w:hAnsi="Segoe UI" w:cs="Segoe UI"/>
                <w:sz w:val="20"/>
                <w:szCs w:val="20"/>
                <w:lang w:eastAsia="es-CO"/>
              </w:rPr>
              <w:t>.</w:t>
            </w:r>
          </w:p>
          <w:p w:rsidR="00426306" w:rsidRPr="00426306" w:rsidRDefault="00426306" w:rsidP="00426306">
            <w:pPr>
              <w:spacing w:after="0" w:line="240" w:lineRule="auto"/>
              <w:jc w:val="both"/>
              <w:rPr>
                <w:rFonts w:ascii="Arial" w:eastAsia="Times New Roman" w:hAnsi="Arial" w:cs="Arial"/>
                <w:szCs w:val="24"/>
                <w:lang w:eastAsia="es-CO"/>
              </w:rPr>
            </w:pPr>
            <w:r w:rsidRPr="00426306">
              <w:rPr>
                <w:rFonts w:ascii="Segoe UI" w:eastAsia="Times New Roman" w:hAnsi="Segoe UI" w:cs="Segoe UI"/>
                <w:sz w:val="20"/>
                <w:szCs w:val="20"/>
                <w:lang w:eastAsia="es-CO"/>
              </w:rPr>
              <w:t>Decreto 1625 de 2016. Arts. 1.2.6.6 y ss.</w:t>
            </w:r>
          </w:p>
        </w:tc>
      </w:tr>
    </w:tbl>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Cordial saludo:</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En atención al radicado de la referencia dentro del cual solicita aclaración del oficio con radicado interno No. 100208221-000579 del 27 de abril de 2018, el cual versa sobre la aplicación de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a título de renta enfocándose específicamente en ingresos por diferencia en cambio, requiriendo el peticionario lo siguiente:</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xml:space="preserve">“(…) se solicita que se aclare el alcance del Concepto 100208221-000579 del 27 de abril de 2018, para precisar que, para el caso de las entidades vigiladas por la Superintendencia Financiera de Colombia, los ingresos objeto de </w:t>
      </w:r>
      <w:proofErr w:type="spellStart"/>
      <w:r w:rsidRPr="00426306">
        <w:rPr>
          <w:rFonts w:ascii="Segoe UI" w:eastAsia="Times New Roman" w:hAnsi="Segoe UI" w:cs="Segoe UI"/>
          <w:i/>
          <w:iCs/>
          <w:color w:val="000000"/>
          <w:sz w:val="18"/>
          <w:szCs w:val="18"/>
          <w:lang w:eastAsia="es-CO"/>
        </w:rPr>
        <w:t>autorretención</w:t>
      </w:r>
      <w:proofErr w:type="spellEnd"/>
      <w:r w:rsidRPr="00426306">
        <w:rPr>
          <w:rFonts w:ascii="Segoe UI" w:eastAsia="Times New Roman" w:hAnsi="Segoe UI" w:cs="Segoe UI"/>
          <w:i/>
          <w:iCs/>
          <w:color w:val="000000"/>
          <w:sz w:val="18"/>
          <w:szCs w:val="18"/>
          <w:lang w:eastAsia="es-CO"/>
        </w:rPr>
        <w:t xml:space="preserve"> corresponden a los “ingresos netos”, que son el resultado que al final del período de </w:t>
      </w:r>
      <w:proofErr w:type="spellStart"/>
      <w:r w:rsidRPr="00426306">
        <w:rPr>
          <w:rFonts w:ascii="Segoe UI" w:eastAsia="Times New Roman" w:hAnsi="Segoe UI" w:cs="Segoe UI"/>
          <w:i/>
          <w:iCs/>
          <w:color w:val="000000"/>
          <w:sz w:val="18"/>
          <w:szCs w:val="18"/>
          <w:lang w:eastAsia="es-CO"/>
        </w:rPr>
        <w:t>autorretención</w:t>
      </w:r>
      <w:proofErr w:type="spellEnd"/>
      <w:r w:rsidRPr="00426306">
        <w:rPr>
          <w:rFonts w:ascii="Segoe UI" w:eastAsia="Times New Roman" w:hAnsi="Segoe UI" w:cs="Segoe UI"/>
          <w:i/>
          <w:iCs/>
          <w:color w:val="000000"/>
          <w:sz w:val="18"/>
          <w:szCs w:val="18"/>
          <w:lang w:eastAsia="es-CO"/>
        </w:rPr>
        <w:t xml:space="preserve"> se tiene una vez se han sumado y restado los respectivos ingresos y egresos que se producen en razón de la diferencia en cambio durante el período, por estos los ingresos gravables, con arreglo en lo dispuesto en el numeral 3º del artículo 1.2.6.7 del Decreto 1625 de 2016, adicionado por el artículo 1º del Decreto 2201 de 2016”.</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Para comenzar se precisa que los pronunciamientos que se emiten por este despacho tienen como fundamento las circunstancias presentadas en las consultas y buscan atender los supuestos de hecho y derecho expuestos en estas en forma general; por ello, se recomienda que la lectura de los mismos se haga en forma integral para la comprensión de su alcance, el cual no debe extenderse a situaciones diferentes a las planteadas y estudiadas.</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Ahora bien, tal como se expuso en el oficio objeto de estudio, a efectos de la aplicación de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a título de impuesto sobre la renta y complementarios de que tratan los artículos 1.2.6.6. y siguientes del Decreto 1625 de 2016, cuando la misma es causada por pagos o abonos en cuenta de ingresos generados de la diferencia </w:t>
      </w:r>
      <w:r w:rsidRPr="00426306">
        <w:rPr>
          <w:rFonts w:ascii="Segoe UI" w:eastAsia="Times New Roman" w:hAnsi="Segoe UI" w:cs="Segoe UI"/>
          <w:color w:val="000000"/>
          <w:sz w:val="18"/>
          <w:szCs w:val="18"/>
          <w:lang w:eastAsia="es-CO"/>
        </w:rPr>
        <w:lastRenderedPageBreak/>
        <w:t>en cambio, estos se deben establecer en los términos del </w:t>
      </w:r>
      <w:hyperlink r:id="rId6" w:tooltip="Estatuto Tributario CETA" w:history="1">
        <w:r w:rsidRPr="00426306">
          <w:rPr>
            <w:rFonts w:ascii="Segoe UI" w:eastAsia="Times New Roman" w:hAnsi="Segoe UI" w:cs="Segoe UI"/>
            <w:color w:val="0089E1"/>
            <w:sz w:val="18"/>
            <w:szCs w:val="18"/>
            <w:u w:val="single"/>
            <w:lang w:eastAsia="es-CO"/>
          </w:rPr>
          <w:t>artículo 288</w:t>
        </w:r>
      </w:hyperlink>
      <w:r w:rsidRPr="00426306">
        <w:rPr>
          <w:rFonts w:ascii="Segoe UI" w:eastAsia="Times New Roman" w:hAnsi="Segoe UI" w:cs="Segoe UI"/>
          <w:color w:val="000000"/>
          <w:sz w:val="18"/>
          <w:szCs w:val="18"/>
          <w:lang w:eastAsia="es-CO"/>
        </w:rPr>
        <w:t> del Estatuto Tributario (ET), es decir, el ingreso corresponderá:</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b/>
          <w:bCs/>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b/>
          <w:bCs/>
          <w:i/>
          <w:iCs/>
          <w:color w:val="000000"/>
          <w:sz w:val="18"/>
          <w:szCs w:val="18"/>
          <w:lang w:eastAsia="es-CO"/>
        </w:rPr>
        <w:t>(…) al que se genere por la diferencia entre la tasa representativa del mercado en el reconocimiento inicial y la tasa representativa del mercado en el momento del abono o pago”. </w:t>
      </w:r>
      <w:r w:rsidRPr="00426306">
        <w:rPr>
          <w:rFonts w:ascii="Segoe UI" w:eastAsia="Times New Roman" w:hAnsi="Segoe UI" w:cs="Segoe UI"/>
          <w:color w:val="000000"/>
          <w:sz w:val="18"/>
          <w:szCs w:val="18"/>
          <w:lang w:eastAsia="es-CO"/>
        </w:rPr>
        <w:t>(Negrita fuera de texto).</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En respuesta a su solicitud sea lo primero indicar que tratándose de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a título de impuesto sobre la renta y complementarios que deben efectuar las entidades sometidas a la vigilancia de la Superintendencia Financiera de Colombia, la base para calcularla de acuerdo al numeral 3 del artículo 1.2.6.7 del Decreto 1625 de 2016 está constituida por:</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r w:rsidRPr="00426306">
        <w:rPr>
          <w:rFonts w:ascii="Segoe UI" w:eastAsia="Times New Roman" w:hAnsi="Segoe UI" w:cs="Segoe UI"/>
          <w:b/>
          <w:bCs/>
          <w:i/>
          <w:iCs/>
          <w:color w:val="000000"/>
          <w:sz w:val="18"/>
          <w:szCs w:val="18"/>
          <w:u w:val="single"/>
          <w:lang w:eastAsia="es-CO"/>
        </w:rPr>
        <w:t>la totalidad de los pagos o abonos en cuenta que sean susceptibles de constituir ingresos gravables</w:t>
      </w:r>
      <w:r w:rsidRPr="00426306">
        <w:rPr>
          <w:rFonts w:ascii="Segoe UI" w:eastAsia="Times New Roman" w:hAnsi="Segoe UI" w:cs="Segoe UI"/>
          <w:b/>
          <w:bCs/>
          <w:i/>
          <w:iCs/>
          <w:color w:val="000000"/>
          <w:sz w:val="18"/>
          <w:szCs w:val="18"/>
          <w:lang w:eastAsia="es-CO"/>
        </w:rPr>
        <w:t>.” </w:t>
      </w:r>
      <w:r w:rsidRPr="00426306">
        <w:rPr>
          <w:rFonts w:ascii="Segoe UI" w:eastAsia="Times New Roman" w:hAnsi="Segoe UI" w:cs="Segoe UI"/>
          <w:color w:val="000000"/>
          <w:sz w:val="18"/>
          <w:szCs w:val="18"/>
          <w:lang w:eastAsia="es-CO"/>
        </w:rPr>
        <w:t>(Negrita y subrayas fuera de texto).</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En razón a la norma precitada y en uso de los criterios gramatical y sistemático de las normas jurídicas se tiene que para las entidades sometidas a la vigilancia de la Superintendencia Financiera de Colombia la totalidad de los de los (sic) pagos o abonos en cuenta que sean susceptibles de constituir ingresos gravables, configura la base gravable de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que debe efectuarse a título del impuesto sobre la renta y complementarios.</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Lo que significa que, en cualquier caso –sin ser factor diferencial la operación económica que genera el ingreso- la suma de todos los pagos o abonos en cuenta que sean susceptibles de constituir ingresos gravables da como resultado la base para determinar la tarifa de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de que trata el numeral 3 del artículo 1.2.6.7 del Decreto 1625 de 2016.</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Cuando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a título del impuesto sobre la renta y complementarios es causada por pagos o abonos en cuenta provenientes de ingresos generados por la diferencia en cambio, el ingreso gravable deberá ser determinado de acuerdo a lo preceptuado en el </w:t>
      </w:r>
      <w:hyperlink r:id="rId7" w:tooltip="Estatuto Tributario CETA" w:history="1">
        <w:r w:rsidRPr="00426306">
          <w:rPr>
            <w:rFonts w:ascii="Segoe UI" w:eastAsia="Times New Roman" w:hAnsi="Segoe UI" w:cs="Segoe UI"/>
            <w:color w:val="0089E1"/>
            <w:sz w:val="18"/>
            <w:szCs w:val="18"/>
            <w:u w:val="single"/>
            <w:lang w:eastAsia="es-CO"/>
          </w:rPr>
          <w:t>artículo 288</w:t>
        </w:r>
      </w:hyperlink>
      <w:r w:rsidRPr="00426306">
        <w:rPr>
          <w:rFonts w:ascii="Segoe UI" w:eastAsia="Times New Roman" w:hAnsi="Segoe UI" w:cs="Segoe UI"/>
          <w:color w:val="000000"/>
          <w:sz w:val="18"/>
          <w:szCs w:val="18"/>
          <w:lang w:eastAsia="es-CO"/>
        </w:rPr>
        <w:t> del ET, norma que expone:</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hyperlink r:id="rId8" w:tooltip="Estatuto Tributario CETA" w:history="1">
        <w:r w:rsidRPr="00426306">
          <w:rPr>
            <w:rFonts w:ascii="Segoe UI" w:eastAsia="Times New Roman" w:hAnsi="Segoe UI" w:cs="Segoe UI"/>
            <w:b/>
            <w:bCs/>
            <w:i/>
            <w:iCs/>
            <w:color w:val="0089E1"/>
            <w:sz w:val="18"/>
            <w:szCs w:val="18"/>
            <w:u w:val="single"/>
            <w:lang w:eastAsia="es-CO"/>
          </w:rPr>
          <w:t>ARTÍCULO 288</w:t>
        </w:r>
      </w:hyperlink>
      <w:r w:rsidRPr="00426306">
        <w:rPr>
          <w:rFonts w:ascii="Segoe UI" w:eastAsia="Times New Roman" w:hAnsi="Segoe UI" w:cs="Segoe UI"/>
          <w:b/>
          <w:bCs/>
          <w:i/>
          <w:iCs/>
          <w:color w:val="000000"/>
          <w:sz w:val="18"/>
          <w:szCs w:val="18"/>
          <w:lang w:eastAsia="es-CO"/>
        </w:rPr>
        <w:t>. AJUSTES POR DIFERENCIA EN CAMBIO. </w:t>
      </w:r>
      <w:r w:rsidRPr="00426306">
        <w:rPr>
          <w:rFonts w:ascii="Segoe UI" w:eastAsia="Times New Roman" w:hAnsi="Segoe UI" w:cs="Segoe UI"/>
          <w:i/>
          <w:iCs/>
          <w:color w:val="000000"/>
          <w:sz w:val="18"/>
          <w:szCs w:val="18"/>
          <w:lang w:eastAsia="es-CO"/>
        </w:rPr>
        <w:t>Los ingresos, costos, deducciones, activos y pasivos en moneda extranjera se medirán al momento de su reconocimiento inicial a la tasa representativa del mercado.</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Las fluctuaciones de las partidas del estado de situación financiera, activos y pasivos, expresadas en moneda extranjera, no tendrán efectos fiscales sino hasta el momento de la enajenación o abono en el caso de los activos, o liquidación o pago parcial en el caso de los pasivos.</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En los eventos de enajenación o abono, la liquidación o el pago parcial, según sea el caso, se reconocerá a la tasa representativa del mercado del reconocimiento inicial.</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ind w:left="180"/>
        <w:jc w:val="both"/>
        <w:rPr>
          <w:rFonts w:ascii="Arial" w:eastAsia="Times New Roman" w:hAnsi="Arial" w:cs="Arial"/>
          <w:color w:val="000000"/>
          <w:sz w:val="18"/>
          <w:szCs w:val="18"/>
          <w:lang w:eastAsia="es-CO"/>
        </w:rPr>
      </w:pPr>
      <w:r w:rsidRPr="00426306">
        <w:rPr>
          <w:rFonts w:ascii="Segoe UI" w:eastAsia="Times New Roman" w:hAnsi="Segoe UI" w:cs="Segoe UI"/>
          <w:b/>
          <w:bCs/>
          <w:i/>
          <w:iCs/>
          <w:color w:val="000000"/>
          <w:sz w:val="18"/>
          <w:szCs w:val="18"/>
          <w:u w:val="single"/>
          <w:lang w:eastAsia="es-CO"/>
        </w:rPr>
        <w:t>El ingreso gravado</w:t>
      </w:r>
      <w:r w:rsidRPr="00426306">
        <w:rPr>
          <w:rFonts w:ascii="Segoe UI" w:eastAsia="Times New Roman" w:hAnsi="Segoe UI" w:cs="Segoe UI"/>
          <w:b/>
          <w:bCs/>
          <w:i/>
          <w:iCs/>
          <w:color w:val="000000"/>
          <w:sz w:val="18"/>
          <w:szCs w:val="18"/>
          <w:lang w:eastAsia="es-CO"/>
        </w:rPr>
        <w:t>, </w:t>
      </w:r>
      <w:r w:rsidRPr="00426306">
        <w:rPr>
          <w:rFonts w:ascii="Segoe UI" w:eastAsia="Times New Roman" w:hAnsi="Segoe UI" w:cs="Segoe UI"/>
          <w:i/>
          <w:iCs/>
          <w:color w:val="000000"/>
          <w:sz w:val="18"/>
          <w:szCs w:val="18"/>
          <w:lang w:eastAsia="es-CO"/>
        </w:rPr>
        <w:t>costo o gasto deducible en los abonos o pagos mencionados anteriormente </w:t>
      </w:r>
      <w:r w:rsidRPr="00426306">
        <w:rPr>
          <w:rFonts w:ascii="Segoe UI" w:eastAsia="Times New Roman" w:hAnsi="Segoe UI" w:cs="Segoe UI"/>
          <w:b/>
          <w:bCs/>
          <w:i/>
          <w:iCs/>
          <w:color w:val="000000"/>
          <w:sz w:val="18"/>
          <w:szCs w:val="18"/>
          <w:u w:val="single"/>
          <w:lang w:eastAsia="es-CO"/>
        </w:rPr>
        <w:t>corresponderá al que se genere por la diferencia entre la tasa representativa del mercado en el reconocimiento inicial y la tasa representativa del mercado en el momento del abono o pago</w:t>
      </w:r>
      <w:r w:rsidRPr="00426306">
        <w:rPr>
          <w:rFonts w:ascii="Segoe UI" w:eastAsia="Times New Roman" w:hAnsi="Segoe UI" w:cs="Segoe UI"/>
          <w:b/>
          <w:bCs/>
          <w:i/>
          <w:iCs/>
          <w:color w:val="000000"/>
          <w:sz w:val="18"/>
          <w:szCs w:val="18"/>
          <w:lang w:eastAsia="es-CO"/>
        </w:rPr>
        <w:t>.</w:t>
      </w: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i/>
          <w:iCs/>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En consecuencia, los ingresos gravados que se generan por la diferencia en cambio corresponderán al valor de la diferencia entre la tasa representativa del mercado en el reconocimiento inicial y la tasa representativa del mercado en el momento del abono o pago, sin que la ley asimile o delimite estos ingresos como ingresos brutos o netos.</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Por lo que la totalidad de la diferencia –entre la tasa representativa del mercado en el reconocimiento inicial y la tasa representativa del mercado en el momento del abono o pago- configura la base gravable de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a título del impuesto sobre la renta y complementarios que debe ser efectuada por el agente </w:t>
      </w:r>
      <w:proofErr w:type="spellStart"/>
      <w:r w:rsidRPr="00426306">
        <w:rPr>
          <w:rFonts w:ascii="Segoe UI" w:eastAsia="Times New Roman" w:hAnsi="Segoe UI" w:cs="Segoe UI"/>
          <w:color w:val="000000"/>
          <w:sz w:val="18"/>
          <w:szCs w:val="18"/>
          <w:lang w:eastAsia="es-CO"/>
        </w:rPr>
        <w:t>autorretenedor</w:t>
      </w:r>
      <w:proofErr w:type="spellEnd"/>
      <w:r w:rsidRPr="00426306">
        <w:rPr>
          <w:rFonts w:ascii="Segoe UI" w:eastAsia="Times New Roman" w:hAnsi="Segoe UI" w:cs="Segoe UI"/>
          <w:color w:val="000000"/>
          <w:sz w:val="18"/>
          <w:szCs w:val="18"/>
          <w:lang w:eastAsia="es-CO"/>
        </w:rPr>
        <w:t xml:space="preserve"> cuando los ingresos que causan la misma provienen de la diferencia en cambio.</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lastRenderedPageBreak/>
        <w:t xml:space="preserve">Debe destacarse que la determinación de los ingresos gravables por la diferencia en cambio es aplicable únicamente sobre esta tipología de ingresos y en ningún caso reemplaza o exceptúa a los agentes obligados a efectuar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a título de impuesto sobre la renta y complementarios de realizar la misma sobre los demás abonos o pagos que causan la obligación tributaria sustancial.</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xml:space="preserve">Siendo en todos los casos la formula aplicable para determinar la base de la </w:t>
      </w:r>
      <w:proofErr w:type="spellStart"/>
      <w:r w:rsidRPr="00426306">
        <w:rPr>
          <w:rFonts w:ascii="Segoe UI" w:eastAsia="Times New Roman" w:hAnsi="Segoe UI" w:cs="Segoe UI"/>
          <w:color w:val="000000"/>
          <w:sz w:val="18"/>
          <w:szCs w:val="18"/>
          <w:lang w:eastAsia="es-CO"/>
        </w:rPr>
        <w:t>autorretención</w:t>
      </w:r>
      <w:proofErr w:type="spellEnd"/>
      <w:r w:rsidRPr="00426306">
        <w:rPr>
          <w:rFonts w:ascii="Segoe UI" w:eastAsia="Times New Roman" w:hAnsi="Segoe UI" w:cs="Segoe UI"/>
          <w:color w:val="000000"/>
          <w:sz w:val="18"/>
          <w:szCs w:val="18"/>
          <w:lang w:eastAsia="es-CO"/>
        </w:rPr>
        <w:t xml:space="preserve"> en la fuente a título de renta por las entidades sometidas a la vigilancia de la Superintendencia Financiera de Colombia la expuesta en el numeral 3 del artículo 1.2.6.7 del Decreto 1625 de 2016.</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bookmarkStart w:id="0" w:name="_GoBack"/>
      <w:bookmarkEnd w:id="0"/>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Atentamente,</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 </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b/>
          <w:bCs/>
          <w:color w:val="000000"/>
          <w:sz w:val="18"/>
          <w:szCs w:val="18"/>
          <w:lang w:eastAsia="es-CO"/>
        </w:rPr>
        <w:t>LORENZO CASTILLO BARVO</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Subdirector de Gestión Normativa y Doctrina (E)</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Dirección de Gestión Jurídica</w:t>
      </w:r>
    </w:p>
    <w:p w:rsidR="00426306" w:rsidRPr="00426306" w:rsidRDefault="00426306" w:rsidP="00426306">
      <w:pPr>
        <w:spacing w:after="0" w:line="240" w:lineRule="auto"/>
        <w:jc w:val="both"/>
        <w:rPr>
          <w:rFonts w:ascii="Arial" w:eastAsia="Times New Roman" w:hAnsi="Arial" w:cs="Arial"/>
          <w:color w:val="000000"/>
          <w:sz w:val="18"/>
          <w:szCs w:val="18"/>
          <w:lang w:eastAsia="es-CO"/>
        </w:rPr>
      </w:pPr>
      <w:r w:rsidRPr="00426306">
        <w:rPr>
          <w:rFonts w:ascii="Segoe UI" w:eastAsia="Times New Roman" w:hAnsi="Segoe UI" w:cs="Segoe UI"/>
          <w:color w:val="000000"/>
          <w:sz w:val="18"/>
          <w:szCs w:val="18"/>
          <w:lang w:eastAsia="es-CO"/>
        </w:rPr>
        <w:t>UAE-Dirección de Impuestos y Aduanas Nacionales</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6"/>
    <w:rsid w:val="00426306"/>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E40B-81B0-449F-AB52-88C5ACB3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6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65" TargetMode="External"/><Relationship Id="rId5" Type="http://schemas.openxmlformats.org/officeDocument/2006/relationships/hyperlink" Target="https://www.ceta.org.co/html/vista_de_un_articulo.asp?Norma=365" TargetMode="External"/><Relationship Id="rId10" Type="http://schemas.openxmlformats.org/officeDocument/2006/relationships/theme" Target="theme/theme1.xml"/><Relationship Id="rId4" Type="http://schemas.openxmlformats.org/officeDocument/2006/relationships/hyperlink" Target="mailto:vicepresidenciajur%C3%ADdica@asobancaria.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2019-03-06T12:29:00Z</dcterms:created>
  <dcterms:modified xsi:type="dcterms:W3CDTF">2019-03-06T12:30:00Z</dcterms:modified>
</cp:coreProperties>
</file>