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F4A8D" w14:textId="77777777" w:rsidR="003469A2" w:rsidRPr="003469A2" w:rsidRDefault="003469A2" w:rsidP="003469A2">
      <w:pPr>
        <w:spacing w:after="0" w:line="240" w:lineRule="auto"/>
        <w:jc w:val="center"/>
        <w:rPr>
          <w:rFonts w:ascii="Times New Roman" w:eastAsia="Times New Roman" w:hAnsi="Times New Roman" w:cs="Times New Roman"/>
          <w:sz w:val="24"/>
          <w:szCs w:val="24"/>
          <w:lang w:eastAsia="es-CO"/>
        </w:rPr>
      </w:pPr>
      <w:r w:rsidRPr="003469A2">
        <w:rPr>
          <w:rFonts w:ascii="Times New Roman" w:eastAsia="Times New Roman" w:hAnsi="Times New Roman" w:cs="Times New Roman"/>
          <w:b/>
          <w:bCs/>
          <w:sz w:val="24"/>
          <w:szCs w:val="24"/>
          <w:lang w:eastAsia="es-CO"/>
        </w:rPr>
        <w:t xml:space="preserve">OFICIO </w:t>
      </w:r>
      <w:proofErr w:type="spellStart"/>
      <w:r w:rsidRPr="003469A2">
        <w:rPr>
          <w:rFonts w:ascii="Times New Roman" w:eastAsia="Times New Roman" w:hAnsi="Times New Roman" w:cs="Times New Roman"/>
          <w:b/>
          <w:bCs/>
          <w:sz w:val="24"/>
          <w:szCs w:val="24"/>
          <w:lang w:eastAsia="es-CO"/>
        </w:rPr>
        <w:t>Nº</w:t>
      </w:r>
      <w:proofErr w:type="spellEnd"/>
      <w:r w:rsidRPr="003469A2">
        <w:rPr>
          <w:rFonts w:ascii="Times New Roman" w:eastAsia="Times New Roman" w:hAnsi="Times New Roman" w:cs="Times New Roman"/>
          <w:b/>
          <w:bCs/>
          <w:sz w:val="24"/>
          <w:szCs w:val="24"/>
          <w:lang w:eastAsia="es-CO"/>
        </w:rPr>
        <w:t xml:space="preserve"> 2006 [020470]</w:t>
      </w:r>
    </w:p>
    <w:p w14:paraId="61BBBE31" w14:textId="77777777" w:rsidR="003469A2" w:rsidRPr="003469A2" w:rsidRDefault="003469A2" w:rsidP="003469A2">
      <w:pPr>
        <w:spacing w:after="0" w:line="240" w:lineRule="auto"/>
        <w:jc w:val="center"/>
        <w:rPr>
          <w:rFonts w:ascii="Times New Roman" w:eastAsia="Times New Roman" w:hAnsi="Times New Roman" w:cs="Times New Roman"/>
          <w:sz w:val="24"/>
          <w:szCs w:val="24"/>
          <w:lang w:eastAsia="es-CO"/>
        </w:rPr>
      </w:pPr>
      <w:r w:rsidRPr="003469A2">
        <w:rPr>
          <w:rFonts w:ascii="Times New Roman" w:eastAsia="Times New Roman" w:hAnsi="Times New Roman" w:cs="Times New Roman"/>
          <w:b/>
          <w:bCs/>
          <w:sz w:val="24"/>
          <w:szCs w:val="24"/>
          <w:lang w:eastAsia="es-CO"/>
        </w:rPr>
        <w:t>16-08-2019</w:t>
      </w:r>
    </w:p>
    <w:p w14:paraId="7A7C35C3" w14:textId="77777777" w:rsidR="003469A2" w:rsidRPr="003469A2" w:rsidRDefault="003469A2" w:rsidP="003469A2">
      <w:pPr>
        <w:spacing w:after="0" w:line="240" w:lineRule="auto"/>
        <w:jc w:val="center"/>
        <w:rPr>
          <w:rFonts w:ascii="Times New Roman" w:eastAsia="Times New Roman" w:hAnsi="Times New Roman" w:cs="Times New Roman"/>
          <w:sz w:val="24"/>
          <w:szCs w:val="24"/>
          <w:lang w:eastAsia="es-CO"/>
        </w:rPr>
      </w:pPr>
      <w:r w:rsidRPr="003469A2">
        <w:rPr>
          <w:rFonts w:ascii="Times New Roman" w:eastAsia="Times New Roman" w:hAnsi="Times New Roman" w:cs="Times New Roman"/>
          <w:b/>
          <w:bCs/>
          <w:sz w:val="24"/>
          <w:szCs w:val="24"/>
          <w:lang w:eastAsia="es-CO"/>
        </w:rPr>
        <w:t>DIAN</w:t>
      </w:r>
    </w:p>
    <w:p w14:paraId="0A27837D"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sz w:val="24"/>
          <w:szCs w:val="24"/>
          <w:lang w:eastAsia="es-CO"/>
        </w:rPr>
        <w:t> </w:t>
      </w:r>
    </w:p>
    <w:p w14:paraId="28EBF973"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sz w:val="24"/>
          <w:szCs w:val="24"/>
          <w:lang w:eastAsia="es-CO"/>
        </w:rPr>
        <w:t> </w:t>
      </w:r>
    </w:p>
    <w:p w14:paraId="7FCD7C9A" w14:textId="77777777" w:rsidR="003469A2" w:rsidRPr="00E45DEF" w:rsidRDefault="003469A2" w:rsidP="003469A2">
      <w:pPr>
        <w:spacing w:after="0" w:line="240" w:lineRule="auto"/>
        <w:jc w:val="both"/>
        <w:rPr>
          <w:rFonts w:ascii="Times New Roman" w:eastAsia="Times New Roman" w:hAnsi="Times New Roman" w:cs="Times New Roman"/>
          <w:color w:val="FF0000"/>
          <w:sz w:val="24"/>
          <w:szCs w:val="24"/>
          <w:highlight w:val="green"/>
          <w:lang w:eastAsia="es-CO"/>
        </w:rPr>
      </w:pPr>
      <w:r w:rsidRPr="00E45DEF">
        <w:rPr>
          <w:rFonts w:ascii="Times New Roman" w:eastAsia="Times New Roman" w:hAnsi="Times New Roman" w:cs="Times New Roman"/>
          <w:color w:val="FF0000"/>
          <w:sz w:val="24"/>
          <w:szCs w:val="24"/>
          <w:highlight w:val="green"/>
          <w:lang w:eastAsia="es-CO"/>
        </w:rPr>
        <w:t>Subdirección de Gestión Normativa y Doctrina</w:t>
      </w:r>
    </w:p>
    <w:p w14:paraId="09321942" w14:textId="77777777" w:rsidR="003469A2" w:rsidRPr="00E45DEF" w:rsidRDefault="003469A2" w:rsidP="003469A2">
      <w:pPr>
        <w:spacing w:after="0" w:line="240" w:lineRule="auto"/>
        <w:jc w:val="both"/>
        <w:rPr>
          <w:rFonts w:ascii="Times New Roman" w:eastAsia="Times New Roman" w:hAnsi="Times New Roman" w:cs="Times New Roman"/>
          <w:color w:val="FF0000"/>
          <w:sz w:val="24"/>
          <w:szCs w:val="24"/>
          <w:highlight w:val="green"/>
          <w:lang w:eastAsia="es-CO"/>
        </w:rPr>
      </w:pPr>
      <w:r w:rsidRPr="00E45DEF">
        <w:rPr>
          <w:rFonts w:ascii="Times New Roman" w:eastAsia="Times New Roman" w:hAnsi="Times New Roman" w:cs="Times New Roman"/>
          <w:color w:val="FF0000"/>
          <w:sz w:val="24"/>
          <w:szCs w:val="24"/>
          <w:highlight w:val="green"/>
          <w:lang w:eastAsia="es-CO"/>
        </w:rPr>
        <w:t>Bogotá, D.C. </w:t>
      </w:r>
    </w:p>
    <w:p w14:paraId="61FFAF73" w14:textId="77777777" w:rsidR="003469A2" w:rsidRPr="00E45DEF" w:rsidRDefault="003469A2" w:rsidP="003469A2">
      <w:pPr>
        <w:spacing w:after="0" w:line="240" w:lineRule="auto"/>
        <w:jc w:val="both"/>
        <w:rPr>
          <w:rFonts w:ascii="Times New Roman" w:eastAsia="Times New Roman" w:hAnsi="Times New Roman" w:cs="Times New Roman"/>
          <w:color w:val="FF0000"/>
          <w:sz w:val="24"/>
          <w:szCs w:val="24"/>
          <w:highlight w:val="green"/>
          <w:lang w:eastAsia="es-CO"/>
        </w:rPr>
      </w:pPr>
      <w:r w:rsidRPr="00E45DEF">
        <w:rPr>
          <w:rFonts w:ascii="Times New Roman" w:eastAsia="Times New Roman" w:hAnsi="Times New Roman" w:cs="Times New Roman"/>
          <w:color w:val="FF0000"/>
          <w:sz w:val="24"/>
          <w:szCs w:val="24"/>
          <w:highlight w:val="green"/>
          <w:lang w:eastAsia="es-CO"/>
        </w:rPr>
        <w:t>100208221– 002006</w:t>
      </w:r>
    </w:p>
    <w:p w14:paraId="28FAAAA4" w14:textId="77777777" w:rsidR="003469A2" w:rsidRPr="00E45DEF" w:rsidRDefault="003469A2" w:rsidP="003469A2">
      <w:pPr>
        <w:spacing w:after="0" w:line="240" w:lineRule="auto"/>
        <w:jc w:val="both"/>
        <w:rPr>
          <w:rFonts w:ascii="Times New Roman" w:eastAsia="Times New Roman" w:hAnsi="Times New Roman" w:cs="Times New Roman"/>
          <w:color w:val="FF0000"/>
          <w:sz w:val="24"/>
          <w:szCs w:val="24"/>
          <w:highlight w:val="green"/>
          <w:lang w:eastAsia="es-CO"/>
        </w:rPr>
      </w:pPr>
      <w:r w:rsidRPr="00E45DEF">
        <w:rPr>
          <w:rFonts w:ascii="Times New Roman" w:eastAsia="Times New Roman" w:hAnsi="Times New Roman" w:cs="Times New Roman"/>
          <w:color w:val="FF0000"/>
          <w:sz w:val="24"/>
          <w:szCs w:val="24"/>
          <w:highlight w:val="green"/>
          <w:lang w:eastAsia="es-CO"/>
        </w:rPr>
        <w:t> </w:t>
      </w:r>
    </w:p>
    <w:p w14:paraId="33712394" w14:textId="77777777" w:rsidR="003469A2" w:rsidRPr="00E45DEF" w:rsidRDefault="003469A2" w:rsidP="003469A2">
      <w:pPr>
        <w:spacing w:after="0" w:line="240" w:lineRule="auto"/>
        <w:jc w:val="both"/>
        <w:rPr>
          <w:rFonts w:ascii="Times New Roman" w:eastAsia="Times New Roman" w:hAnsi="Times New Roman" w:cs="Times New Roman"/>
          <w:color w:val="FF0000"/>
          <w:sz w:val="24"/>
          <w:szCs w:val="24"/>
          <w:highlight w:val="green"/>
          <w:lang w:eastAsia="es-CO"/>
        </w:rPr>
      </w:pPr>
      <w:proofErr w:type="spellStart"/>
      <w:r w:rsidRPr="00E45DEF">
        <w:rPr>
          <w:rFonts w:ascii="Times New Roman" w:eastAsia="Times New Roman" w:hAnsi="Times New Roman" w:cs="Times New Roman"/>
          <w:b/>
          <w:bCs/>
          <w:color w:val="FF0000"/>
          <w:sz w:val="24"/>
          <w:szCs w:val="24"/>
          <w:highlight w:val="green"/>
          <w:lang w:eastAsia="es-CO"/>
        </w:rPr>
        <w:t>Ref</w:t>
      </w:r>
      <w:proofErr w:type="spellEnd"/>
      <w:r w:rsidRPr="00E45DEF">
        <w:rPr>
          <w:rFonts w:ascii="Times New Roman" w:eastAsia="Times New Roman" w:hAnsi="Times New Roman" w:cs="Times New Roman"/>
          <w:b/>
          <w:bCs/>
          <w:color w:val="FF0000"/>
          <w:sz w:val="24"/>
          <w:szCs w:val="24"/>
          <w:highlight w:val="green"/>
          <w:lang w:eastAsia="es-CO"/>
        </w:rPr>
        <w:t>:</w:t>
      </w:r>
      <w:r w:rsidRPr="00E45DEF">
        <w:rPr>
          <w:rFonts w:ascii="Times New Roman" w:eastAsia="Times New Roman" w:hAnsi="Times New Roman" w:cs="Times New Roman"/>
          <w:color w:val="FF0000"/>
          <w:sz w:val="24"/>
          <w:szCs w:val="24"/>
          <w:highlight w:val="green"/>
          <w:lang w:eastAsia="es-CO"/>
        </w:rPr>
        <w:t> Radicado 902768 del 29/07/2019</w:t>
      </w:r>
    </w:p>
    <w:p w14:paraId="166EC1FB" w14:textId="77777777" w:rsidR="003469A2" w:rsidRPr="00E45DEF" w:rsidRDefault="003469A2" w:rsidP="003469A2">
      <w:pPr>
        <w:spacing w:after="0" w:line="240" w:lineRule="auto"/>
        <w:jc w:val="both"/>
        <w:rPr>
          <w:rFonts w:ascii="Times New Roman" w:eastAsia="Times New Roman" w:hAnsi="Times New Roman" w:cs="Times New Roman"/>
          <w:color w:val="FF0000"/>
          <w:sz w:val="24"/>
          <w:szCs w:val="24"/>
          <w:highlight w:val="green"/>
          <w:lang w:eastAsia="es-CO"/>
        </w:rPr>
      </w:pPr>
      <w:r w:rsidRPr="00E45DEF">
        <w:rPr>
          <w:rFonts w:ascii="Times New Roman" w:eastAsia="Times New Roman" w:hAnsi="Times New Roman" w:cs="Times New Roman"/>
          <w:color w:val="FF0000"/>
          <w:sz w:val="24"/>
          <w:szCs w:val="24"/>
          <w:highlight w:val="green"/>
          <w:lang w:eastAsia="es-CO"/>
        </w:rPr>
        <w:t> </w:t>
      </w:r>
    </w:p>
    <w:p w14:paraId="32146C29" w14:textId="77777777" w:rsidR="003469A2" w:rsidRPr="00E45DEF" w:rsidRDefault="003469A2" w:rsidP="003469A2">
      <w:pPr>
        <w:spacing w:after="0" w:line="240" w:lineRule="auto"/>
        <w:jc w:val="both"/>
        <w:rPr>
          <w:rFonts w:ascii="Times New Roman" w:eastAsia="Times New Roman" w:hAnsi="Times New Roman" w:cs="Times New Roman"/>
          <w:color w:val="FF0000"/>
          <w:sz w:val="24"/>
          <w:szCs w:val="24"/>
          <w:highlight w:val="green"/>
          <w:lang w:eastAsia="es-CO"/>
        </w:rPr>
      </w:pPr>
      <w:r w:rsidRPr="00E45DEF">
        <w:rPr>
          <w:rFonts w:ascii="Times New Roman" w:eastAsia="Times New Roman" w:hAnsi="Times New Roman" w:cs="Times New Roman"/>
          <w:b/>
          <w:bCs/>
          <w:color w:val="FF0000"/>
          <w:sz w:val="24"/>
          <w:szCs w:val="24"/>
          <w:highlight w:val="green"/>
          <w:lang w:eastAsia="es-CO"/>
        </w:rPr>
        <w:t>Tema</w:t>
      </w:r>
      <w:r w:rsidRPr="00E45DEF">
        <w:rPr>
          <w:rFonts w:ascii="Times New Roman" w:eastAsia="Times New Roman" w:hAnsi="Times New Roman" w:cs="Times New Roman"/>
          <w:color w:val="FF0000"/>
          <w:sz w:val="24"/>
          <w:szCs w:val="24"/>
          <w:highlight w:val="green"/>
          <w:lang w:eastAsia="es-CO"/>
        </w:rPr>
        <w:t> Impuesto sobre la Renta y Complementarios</w:t>
      </w:r>
    </w:p>
    <w:p w14:paraId="548640A7" w14:textId="77777777" w:rsidR="003469A2" w:rsidRPr="00E45DEF" w:rsidRDefault="003469A2" w:rsidP="003469A2">
      <w:pPr>
        <w:spacing w:after="0" w:line="240" w:lineRule="auto"/>
        <w:jc w:val="both"/>
        <w:rPr>
          <w:rFonts w:ascii="Times New Roman" w:eastAsia="Times New Roman" w:hAnsi="Times New Roman" w:cs="Times New Roman"/>
          <w:color w:val="FF0000"/>
          <w:sz w:val="24"/>
          <w:szCs w:val="24"/>
          <w:highlight w:val="green"/>
          <w:lang w:eastAsia="es-CO"/>
        </w:rPr>
      </w:pPr>
      <w:r w:rsidRPr="00E45DEF">
        <w:rPr>
          <w:rFonts w:ascii="Times New Roman" w:eastAsia="Times New Roman" w:hAnsi="Times New Roman" w:cs="Times New Roman"/>
          <w:b/>
          <w:bCs/>
          <w:color w:val="FF0000"/>
          <w:sz w:val="24"/>
          <w:szCs w:val="24"/>
          <w:highlight w:val="green"/>
          <w:lang w:eastAsia="es-CO"/>
        </w:rPr>
        <w:t>Descriptores</w:t>
      </w:r>
      <w:r w:rsidRPr="00E45DEF">
        <w:rPr>
          <w:rFonts w:ascii="Times New Roman" w:eastAsia="Times New Roman" w:hAnsi="Times New Roman" w:cs="Times New Roman"/>
          <w:color w:val="FF0000"/>
          <w:sz w:val="24"/>
          <w:szCs w:val="24"/>
          <w:highlight w:val="green"/>
          <w:lang w:eastAsia="es-CO"/>
        </w:rPr>
        <w:t> NO RESIDENTES</w:t>
      </w:r>
    </w:p>
    <w:p w14:paraId="3D6B25C1" w14:textId="77777777" w:rsidR="003469A2" w:rsidRPr="00E45DEF" w:rsidRDefault="003469A2" w:rsidP="003469A2">
      <w:pPr>
        <w:spacing w:after="0" w:line="240" w:lineRule="auto"/>
        <w:jc w:val="both"/>
        <w:rPr>
          <w:rFonts w:ascii="Times New Roman" w:eastAsia="Times New Roman" w:hAnsi="Times New Roman" w:cs="Times New Roman"/>
          <w:color w:val="FF0000"/>
          <w:sz w:val="24"/>
          <w:szCs w:val="24"/>
          <w:lang w:eastAsia="es-CO"/>
        </w:rPr>
      </w:pPr>
      <w:r w:rsidRPr="00E45DEF">
        <w:rPr>
          <w:rFonts w:ascii="Times New Roman" w:eastAsia="Times New Roman" w:hAnsi="Times New Roman" w:cs="Times New Roman"/>
          <w:b/>
          <w:bCs/>
          <w:color w:val="FF0000"/>
          <w:sz w:val="24"/>
          <w:szCs w:val="24"/>
          <w:highlight w:val="green"/>
          <w:lang w:eastAsia="es-CO"/>
        </w:rPr>
        <w:t>Fuentes formales</w:t>
      </w:r>
      <w:r w:rsidRPr="00E45DEF">
        <w:rPr>
          <w:rFonts w:ascii="Times New Roman" w:eastAsia="Times New Roman" w:hAnsi="Times New Roman" w:cs="Times New Roman"/>
          <w:color w:val="FF0000"/>
          <w:sz w:val="24"/>
          <w:szCs w:val="24"/>
          <w:highlight w:val="green"/>
          <w:lang w:eastAsia="es-CO"/>
        </w:rPr>
        <w:t> Estatuto Tributario arts.</w:t>
      </w:r>
      <w:hyperlink r:id="rId4" w:tooltip="Estatuto Tributario CETA" w:history="1">
        <w:r w:rsidRPr="00E45DEF">
          <w:rPr>
            <w:rFonts w:ascii="Times New Roman" w:eastAsia="Times New Roman" w:hAnsi="Times New Roman" w:cs="Times New Roman"/>
            <w:color w:val="FF0000"/>
            <w:sz w:val="24"/>
            <w:szCs w:val="24"/>
            <w:highlight w:val="green"/>
            <w:lang w:eastAsia="es-CO"/>
          </w:rPr>
          <w:t>9</w:t>
        </w:r>
      </w:hyperlink>
      <w:r w:rsidRPr="00E45DEF">
        <w:rPr>
          <w:rFonts w:ascii="Times New Roman" w:eastAsia="Times New Roman" w:hAnsi="Times New Roman" w:cs="Times New Roman"/>
          <w:color w:val="FF0000"/>
          <w:sz w:val="24"/>
          <w:szCs w:val="24"/>
          <w:highlight w:val="green"/>
          <w:lang w:eastAsia="es-CO"/>
        </w:rPr>
        <w:t>,</w:t>
      </w:r>
      <w:hyperlink r:id="rId5" w:tooltip="Estatuto Tributario CETA" w:history="1">
        <w:r w:rsidRPr="00E45DEF">
          <w:rPr>
            <w:rFonts w:ascii="Times New Roman" w:eastAsia="Times New Roman" w:hAnsi="Times New Roman" w:cs="Times New Roman"/>
            <w:color w:val="FF0000"/>
            <w:sz w:val="24"/>
            <w:szCs w:val="24"/>
            <w:highlight w:val="green"/>
            <w:lang w:eastAsia="es-CO"/>
          </w:rPr>
          <w:t>10</w:t>
        </w:r>
      </w:hyperlink>
      <w:r w:rsidRPr="00E45DEF">
        <w:rPr>
          <w:rFonts w:ascii="Times New Roman" w:eastAsia="Times New Roman" w:hAnsi="Times New Roman" w:cs="Times New Roman"/>
          <w:color w:val="FF0000"/>
          <w:sz w:val="24"/>
          <w:szCs w:val="24"/>
          <w:highlight w:val="green"/>
          <w:lang w:eastAsia="es-CO"/>
        </w:rPr>
        <w:t>,</w:t>
      </w:r>
      <w:hyperlink r:id="rId6" w:tooltip="Estatuto Tributario CETA" w:history="1">
        <w:r w:rsidRPr="00E45DEF">
          <w:rPr>
            <w:rFonts w:ascii="Times New Roman" w:eastAsia="Times New Roman" w:hAnsi="Times New Roman" w:cs="Times New Roman"/>
            <w:color w:val="FF0000"/>
            <w:sz w:val="24"/>
            <w:szCs w:val="24"/>
            <w:highlight w:val="green"/>
            <w:lang w:eastAsia="es-CO"/>
          </w:rPr>
          <w:t>24</w:t>
        </w:r>
      </w:hyperlink>
    </w:p>
    <w:p w14:paraId="529423D8"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sz w:val="24"/>
          <w:szCs w:val="24"/>
          <w:lang w:eastAsia="es-CO"/>
        </w:rPr>
        <w:t> </w:t>
      </w:r>
    </w:p>
    <w:p w14:paraId="1830014B"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sz w:val="24"/>
          <w:szCs w:val="24"/>
          <w:lang w:eastAsia="es-CO"/>
        </w:rPr>
        <w:t> </w:t>
      </w:r>
    </w:p>
    <w:p w14:paraId="04AE5C56"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sz w:val="24"/>
          <w:szCs w:val="24"/>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14:paraId="30190AA9"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sz w:val="24"/>
          <w:szCs w:val="24"/>
          <w:lang w:eastAsia="es-CO"/>
        </w:rPr>
        <w:t> </w:t>
      </w:r>
    </w:p>
    <w:p w14:paraId="4BBAD0CF"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sz w:val="24"/>
          <w:szCs w:val="24"/>
          <w:lang w:eastAsia="es-CO"/>
        </w:rPr>
        <w:t>Previo a analizar la consulta planteada, consideramos necesario explicar que, de acuerdo con las competencias funcionales de este despacho los pronunciamientos emitidos en respuesta a peticiones allegadas se resuelven con base a criterios legales de interpretación de las normas jurídicas, los cuales se encuentran consagrados en el Código Civil.</w:t>
      </w:r>
    </w:p>
    <w:p w14:paraId="58E95FC0"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sz w:val="24"/>
          <w:szCs w:val="24"/>
          <w:lang w:eastAsia="es-CO"/>
        </w:rPr>
        <w:t> </w:t>
      </w:r>
    </w:p>
    <w:p w14:paraId="0C0B3EB1"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sz w:val="24"/>
          <w:szCs w:val="24"/>
          <w:lang w:eastAsia="es-CO"/>
        </w:rPr>
        <w:t>Así mismo, las respuestas emitidas son una adecuación en abstracto de las normas vigentes a situaciones concretas, las cuales no tienen como fin solucionar problemáticas individuales, ni juzgar, valorar o asesorar a otras dependencias, entidades públicas y/o privadas en el desarrollo de sus actividades, funciones y competencias.</w:t>
      </w:r>
    </w:p>
    <w:p w14:paraId="2670BC08"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sz w:val="24"/>
          <w:szCs w:val="24"/>
          <w:lang w:eastAsia="es-CO"/>
        </w:rPr>
        <w:t> </w:t>
      </w:r>
    </w:p>
    <w:p w14:paraId="4DEA4D6E"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sz w:val="24"/>
          <w:szCs w:val="24"/>
          <w:lang w:eastAsia="es-CO"/>
        </w:rPr>
        <w:t>En el contexto señalado se atenderá la presente consulta.</w:t>
      </w:r>
    </w:p>
    <w:p w14:paraId="30A95C97"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sz w:val="24"/>
          <w:szCs w:val="24"/>
          <w:lang w:eastAsia="es-CO"/>
        </w:rPr>
        <w:t> </w:t>
      </w:r>
    </w:p>
    <w:p w14:paraId="6C51C859"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sz w:val="24"/>
          <w:szCs w:val="24"/>
          <w:lang w:eastAsia="es-CO"/>
        </w:rPr>
        <w:t xml:space="preserve">Expresa que una persona natural no residente en Colombia para efectos tributarios ingresa al país una suma equivalente a $182.000.000. La persona es residente en los Estados Unidos de Norteamérica, país origen del dinero. En este contexto pregunta si tiene efecto en materia del impuesto sobre la renta. Y </w:t>
      </w:r>
      <w:proofErr w:type="spellStart"/>
      <w:r w:rsidRPr="003469A2">
        <w:rPr>
          <w:rFonts w:ascii="Times New Roman" w:eastAsia="Times New Roman" w:hAnsi="Times New Roman" w:cs="Times New Roman"/>
          <w:sz w:val="24"/>
          <w:szCs w:val="24"/>
          <w:lang w:eastAsia="es-CO"/>
        </w:rPr>
        <w:t>cuales</w:t>
      </w:r>
      <w:proofErr w:type="spellEnd"/>
      <w:r w:rsidRPr="003469A2">
        <w:rPr>
          <w:rFonts w:ascii="Times New Roman" w:eastAsia="Times New Roman" w:hAnsi="Times New Roman" w:cs="Times New Roman"/>
          <w:sz w:val="24"/>
          <w:szCs w:val="24"/>
          <w:lang w:eastAsia="es-CO"/>
        </w:rPr>
        <w:t xml:space="preserve"> son los documentos que deben sustentar la legalidad de este dinero.</w:t>
      </w:r>
    </w:p>
    <w:p w14:paraId="187FE0B7"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sz w:val="24"/>
          <w:szCs w:val="24"/>
          <w:lang w:eastAsia="es-CO"/>
        </w:rPr>
        <w:t> </w:t>
      </w:r>
    </w:p>
    <w:p w14:paraId="7CDC92FC"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sz w:val="24"/>
          <w:szCs w:val="24"/>
          <w:lang w:eastAsia="es-CO"/>
        </w:rPr>
        <w:t>Para responder a su pregunta, en primer lugar, se hará referencia a las disposiciones que en materia del impuesto sobre la renta aplican para los residentes y no residentes en el territorio nacional. Para efectos del impuesto sobre la renta y la tributación de las personas naturales el criterio a tener en cuenta es la </w:t>
      </w:r>
      <w:r w:rsidRPr="003469A2">
        <w:rPr>
          <w:rFonts w:ascii="Times New Roman" w:eastAsia="Times New Roman" w:hAnsi="Times New Roman" w:cs="Times New Roman"/>
          <w:i/>
          <w:iCs/>
          <w:sz w:val="24"/>
          <w:szCs w:val="24"/>
          <w:lang w:eastAsia="es-CO"/>
        </w:rPr>
        <w:t>Residencia</w:t>
      </w:r>
      <w:r w:rsidRPr="003469A2">
        <w:rPr>
          <w:rFonts w:ascii="Times New Roman" w:eastAsia="Times New Roman" w:hAnsi="Times New Roman" w:cs="Times New Roman"/>
          <w:sz w:val="24"/>
          <w:szCs w:val="24"/>
          <w:lang w:eastAsia="es-CO"/>
        </w:rPr>
        <w:t>. Por otro lado, partimos de la base que la traída de los recursos al territorio colombiano cumplió con todas las obligaciones cambiarias.</w:t>
      </w:r>
    </w:p>
    <w:p w14:paraId="34FFCAD4"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sz w:val="24"/>
          <w:szCs w:val="24"/>
          <w:lang w:eastAsia="es-CO"/>
        </w:rPr>
        <w:t> </w:t>
      </w:r>
    </w:p>
    <w:p w14:paraId="5414F577"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sz w:val="24"/>
          <w:szCs w:val="24"/>
          <w:lang w:eastAsia="es-CO"/>
        </w:rPr>
        <w:t>En este sentido el </w:t>
      </w:r>
      <w:hyperlink r:id="rId7" w:tooltip="Estatuto Tributario CETA" w:history="1">
        <w:r w:rsidRPr="003469A2">
          <w:rPr>
            <w:rFonts w:ascii="Times New Roman" w:eastAsia="Times New Roman" w:hAnsi="Times New Roman" w:cs="Times New Roman"/>
            <w:sz w:val="24"/>
            <w:szCs w:val="24"/>
            <w:lang w:eastAsia="es-CO"/>
          </w:rPr>
          <w:t>artículo 9</w:t>
        </w:r>
      </w:hyperlink>
      <w:r w:rsidRPr="003469A2">
        <w:rPr>
          <w:rFonts w:ascii="Times New Roman" w:eastAsia="Times New Roman" w:hAnsi="Times New Roman" w:cs="Times New Roman"/>
          <w:sz w:val="24"/>
          <w:szCs w:val="24"/>
          <w:lang w:eastAsia="es-CO"/>
        </w:rPr>
        <w:t> del Estatuto Tributario claramente señala:</w:t>
      </w:r>
    </w:p>
    <w:p w14:paraId="4319B6E3"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sz w:val="24"/>
          <w:szCs w:val="24"/>
          <w:lang w:eastAsia="es-CO"/>
        </w:rPr>
        <w:t> </w:t>
      </w:r>
    </w:p>
    <w:p w14:paraId="4C8A0871"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b/>
          <w:bCs/>
          <w:i/>
          <w:iCs/>
          <w:sz w:val="24"/>
          <w:szCs w:val="24"/>
          <w:lang w:eastAsia="es-CO"/>
        </w:rPr>
        <w:lastRenderedPageBreak/>
        <w:t>"</w:t>
      </w:r>
      <w:hyperlink r:id="rId8" w:tooltip="Estatuto Tributario CETA" w:history="1">
        <w:r w:rsidRPr="003469A2">
          <w:rPr>
            <w:rFonts w:ascii="Times New Roman" w:eastAsia="Times New Roman" w:hAnsi="Times New Roman" w:cs="Times New Roman"/>
            <w:b/>
            <w:bCs/>
            <w:i/>
            <w:iCs/>
            <w:sz w:val="24"/>
            <w:szCs w:val="24"/>
            <w:lang w:eastAsia="es-CO"/>
          </w:rPr>
          <w:t>ARTÍCULO 9o</w:t>
        </w:r>
      </w:hyperlink>
      <w:r w:rsidRPr="003469A2">
        <w:rPr>
          <w:rFonts w:ascii="Times New Roman" w:eastAsia="Times New Roman" w:hAnsi="Times New Roman" w:cs="Times New Roman"/>
          <w:b/>
          <w:bCs/>
          <w:i/>
          <w:iCs/>
          <w:sz w:val="24"/>
          <w:szCs w:val="24"/>
          <w:lang w:eastAsia="es-CO"/>
        </w:rPr>
        <w:t>. IMPUESTO DE LAS PERSONAS NATURALES, RESIDENTES Y NO RESIDENTES</w:t>
      </w:r>
      <w:r w:rsidRPr="003469A2">
        <w:rPr>
          <w:rFonts w:ascii="Times New Roman" w:eastAsia="Times New Roman" w:hAnsi="Times New Roman" w:cs="Times New Roman"/>
          <w:i/>
          <w:iCs/>
          <w:sz w:val="24"/>
          <w:szCs w:val="24"/>
          <w:lang w:eastAsia="es-CO"/>
        </w:rPr>
        <w:t>.</w:t>
      </w:r>
    </w:p>
    <w:p w14:paraId="6672B90E"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i/>
          <w:iCs/>
          <w:sz w:val="24"/>
          <w:szCs w:val="24"/>
          <w:lang w:eastAsia="es-CO"/>
        </w:rPr>
        <w:t>Las personas naturales, nacionales o extranjeras, residentes en el país y las sucesiones ilíquidas de causantes con residencia en el país en el momento de su muerte, están sujetas al impuesto sobre la renta y complementarios en lo concerniente a sus rentas y ganancias ocasionales, tanto de fuente nacional como de fuente extranjera, y a su patrimonio* poseído dentro y fuera del país.</w:t>
      </w:r>
    </w:p>
    <w:p w14:paraId="5A323E67"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i/>
          <w:iCs/>
          <w:sz w:val="24"/>
          <w:szCs w:val="24"/>
          <w:lang w:eastAsia="es-CO"/>
        </w:rPr>
        <w:t> </w:t>
      </w:r>
    </w:p>
    <w:p w14:paraId="5490D9F9"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i/>
          <w:iCs/>
          <w:sz w:val="24"/>
          <w:szCs w:val="24"/>
          <w:lang w:eastAsia="es-CO"/>
        </w:rPr>
        <w:t>Las personas naturales, nacionales o extranjeras, que no tengan residencia en el país y las sucesiones ilíquidas de causantes sin residencia en el país en el momento de su muerte, solo están sujetas al impuesto sobre la renta y complementarios respecto a sus rentas y ganancias ocasionales de fuente nacional y respecto de su patrimonio* poseído en el país.</w:t>
      </w:r>
    </w:p>
    <w:p w14:paraId="5406F627"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i/>
          <w:iCs/>
          <w:sz w:val="24"/>
          <w:szCs w:val="24"/>
          <w:lang w:eastAsia="es-CO"/>
        </w:rPr>
        <w:t>(...)”</w:t>
      </w:r>
    </w:p>
    <w:p w14:paraId="2A1E2810"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sz w:val="24"/>
          <w:szCs w:val="24"/>
          <w:lang w:eastAsia="es-CO"/>
        </w:rPr>
        <w:t> </w:t>
      </w:r>
    </w:p>
    <w:p w14:paraId="61F3A4E2"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sz w:val="24"/>
          <w:szCs w:val="24"/>
          <w:lang w:eastAsia="es-CO"/>
        </w:rPr>
        <w:t>Como ya se ha expresado anteriormente:</w:t>
      </w:r>
    </w:p>
    <w:p w14:paraId="5B095F58"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sz w:val="24"/>
          <w:szCs w:val="24"/>
          <w:lang w:eastAsia="es-CO"/>
        </w:rPr>
        <w:t> </w:t>
      </w:r>
    </w:p>
    <w:p w14:paraId="119BACBB"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i/>
          <w:iCs/>
          <w:sz w:val="24"/>
          <w:szCs w:val="24"/>
          <w:lang w:eastAsia="es-CO"/>
        </w:rPr>
        <w:t>“(...) Esta norma distingue el tratamiento para efectos del impuesto de renta según se trate de personas naturales, bien sea nacionales o extranjeras, que sean residentes en el país y las personas naturales, bien sean nacionales o extranjeras, sin residencia en el país. Es decir, </w:t>
      </w:r>
      <w:r w:rsidRPr="003469A2">
        <w:rPr>
          <w:rFonts w:ascii="Times New Roman" w:eastAsia="Times New Roman" w:hAnsi="Times New Roman" w:cs="Times New Roman"/>
          <w:b/>
          <w:bCs/>
          <w:i/>
          <w:iCs/>
          <w:sz w:val="24"/>
          <w:szCs w:val="24"/>
          <w:lang w:eastAsia="es-CO"/>
        </w:rPr>
        <w:t>el criterio es la residencia y no la nacionalidad</w:t>
      </w:r>
      <w:r w:rsidRPr="003469A2">
        <w:rPr>
          <w:rFonts w:ascii="Times New Roman" w:eastAsia="Times New Roman" w:hAnsi="Times New Roman" w:cs="Times New Roman"/>
          <w:i/>
          <w:iCs/>
          <w:sz w:val="24"/>
          <w:szCs w:val="24"/>
          <w:lang w:eastAsia="es-CO"/>
        </w:rPr>
        <w:t>.</w:t>
      </w:r>
    </w:p>
    <w:p w14:paraId="1C3E3BC8"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i/>
          <w:iCs/>
          <w:sz w:val="24"/>
          <w:szCs w:val="24"/>
          <w:lang w:eastAsia="es-CO"/>
        </w:rPr>
        <w:t> </w:t>
      </w:r>
    </w:p>
    <w:p w14:paraId="1A8823D4"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i/>
          <w:iCs/>
          <w:sz w:val="24"/>
          <w:szCs w:val="24"/>
          <w:lang w:eastAsia="es-CO"/>
        </w:rPr>
        <w:t>Para las primeras, esto es, para las personas naturales </w:t>
      </w:r>
      <w:r w:rsidRPr="003469A2">
        <w:rPr>
          <w:rFonts w:ascii="Times New Roman" w:eastAsia="Times New Roman" w:hAnsi="Times New Roman" w:cs="Times New Roman"/>
          <w:b/>
          <w:bCs/>
          <w:i/>
          <w:iCs/>
          <w:sz w:val="24"/>
          <w:szCs w:val="24"/>
          <w:lang w:eastAsia="es-CO"/>
        </w:rPr>
        <w:t>residentes (independientemente que sean nacionales o extranjeras)</w:t>
      </w:r>
      <w:r w:rsidRPr="003469A2">
        <w:rPr>
          <w:rFonts w:ascii="Times New Roman" w:eastAsia="Times New Roman" w:hAnsi="Times New Roman" w:cs="Times New Roman"/>
          <w:i/>
          <w:iCs/>
          <w:sz w:val="24"/>
          <w:szCs w:val="24"/>
          <w:lang w:eastAsia="es-CO"/>
        </w:rPr>
        <w:t> la norma establece la sujeción del impuesto sobre la renta en lo concerniente a sus rentas y ganancias ocasionales, tanto de fuente nacional como de fuente extranjera y a su patrimonio poseído dentro o fuera del país. </w:t>
      </w:r>
      <w:r w:rsidRPr="003469A2">
        <w:rPr>
          <w:rFonts w:ascii="Times New Roman" w:eastAsia="Times New Roman" w:hAnsi="Times New Roman" w:cs="Times New Roman"/>
          <w:b/>
          <w:bCs/>
          <w:i/>
          <w:iCs/>
          <w:sz w:val="24"/>
          <w:szCs w:val="24"/>
          <w:lang w:eastAsia="es-CO"/>
        </w:rPr>
        <w:t>Los criterios para establecer la residencia se encuentran señalado en el </w:t>
      </w:r>
      <w:hyperlink r:id="rId9" w:tooltip="Estatuto Tributario CETA" w:history="1">
        <w:r w:rsidRPr="003469A2">
          <w:rPr>
            <w:rFonts w:ascii="Times New Roman" w:eastAsia="Times New Roman" w:hAnsi="Times New Roman" w:cs="Times New Roman"/>
            <w:b/>
            <w:bCs/>
            <w:i/>
            <w:iCs/>
            <w:sz w:val="24"/>
            <w:szCs w:val="24"/>
            <w:lang w:eastAsia="es-CO"/>
          </w:rPr>
          <w:t>artículo 10</w:t>
        </w:r>
      </w:hyperlink>
      <w:r w:rsidRPr="003469A2">
        <w:rPr>
          <w:rFonts w:ascii="Times New Roman" w:eastAsia="Times New Roman" w:hAnsi="Times New Roman" w:cs="Times New Roman"/>
          <w:b/>
          <w:bCs/>
          <w:i/>
          <w:iCs/>
          <w:sz w:val="24"/>
          <w:szCs w:val="24"/>
          <w:lang w:eastAsia="es-CO"/>
        </w:rPr>
        <w:t> del mismo Estatuto.</w:t>
      </w:r>
    </w:p>
    <w:p w14:paraId="73D32A05"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i/>
          <w:iCs/>
          <w:sz w:val="24"/>
          <w:szCs w:val="24"/>
          <w:lang w:eastAsia="es-CO"/>
        </w:rPr>
        <w:t> </w:t>
      </w:r>
    </w:p>
    <w:p w14:paraId="06FFEFE4"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i/>
          <w:iCs/>
          <w:sz w:val="24"/>
          <w:szCs w:val="24"/>
          <w:u w:val="single"/>
          <w:lang w:eastAsia="es-CO"/>
        </w:rPr>
        <w:t>Para el caso de los no residentes en Colombia</w:t>
      </w:r>
      <w:r w:rsidRPr="003469A2">
        <w:rPr>
          <w:rFonts w:ascii="Times New Roman" w:eastAsia="Times New Roman" w:hAnsi="Times New Roman" w:cs="Times New Roman"/>
          <w:i/>
          <w:iCs/>
          <w:sz w:val="24"/>
          <w:szCs w:val="24"/>
          <w:lang w:eastAsia="es-CO"/>
        </w:rPr>
        <w:t>, es decir personas naturales, independientemente que sean nacionales o extranjeras, residentes en el exterior, se indica que están sujetas al impuesto de renta </w:t>
      </w:r>
      <w:r w:rsidRPr="003469A2">
        <w:rPr>
          <w:rFonts w:ascii="Times New Roman" w:eastAsia="Times New Roman" w:hAnsi="Times New Roman" w:cs="Times New Roman"/>
          <w:b/>
          <w:bCs/>
          <w:i/>
          <w:iCs/>
          <w:sz w:val="24"/>
          <w:szCs w:val="24"/>
          <w:lang w:eastAsia="es-CO"/>
        </w:rPr>
        <w:t>solamente sobre sus rentas y ganancias ocasionales de fuente nacional </w:t>
      </w:r>
      <w:r w:rsidRPr="003469A2">
        <w:rPr>
          <w:rFonts w:ascii="Times New Roman" w:eastAsia="Times New Roman" w:hAnsi="Times New Roman" w:cs="Times New Roman"/>
          <w:b/>
          <w:bCs/>
          <w:i/>
          <w:iCs/>
          <w:sz w:val="24"/>
          <w:szCs w:val="24"/>
          <w:u w:val="single"/>
          <w:lang w:eastAsia="es-CO"/>
        </w:rPr>
        <w:t>y respecto de su patrimonio poseído en el país</w:t>
      </w:r>
      <w:r w:rsidRPr="003469A2">
        <w:rPr>
          <w:rFonts w:ascii="Times New Roman" w:eastAsia="Times New Roman" w:hAnsi="Times New Roman" w:cs="Times New Roman"/>
          <w:b/>
          <w:bCs/>
          <w:i/>
          <w:iCs/>
          <w:sz w:val="24"/>
          <w:szCs w:val="24"/>
          <w:lang w:eastAsia="es-CO"/>
        </w:rPr>
        <w:t>.</w:t>
      </w:r>
    </w:p>
    <w:p w14:paraId="23A2AADD"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i/>
          <w:iCs/>
          <w:sz w:val="24"/>
          <w:szCs w:val="24"/>
          <w:lang w:eastAsia="es-CO"/>
        </w:rPr>
        <w:t> </w:t>
      </w:r>
    </w:p>
    <w:p w14:paraId="32819A22"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i/>
          <w:iCs/>
          <w:sz w:val="24"/>
          <w:szCs w:val="24"/>
          <w:lang w:eastAsia="es-CO"/>
        </w:rPr>
        <w:t>Por su parte, el </w:t>
      </w:r>
      <w:hyperlink r:id="rId10" w:tooltip="Estatuto Tributario CETA" w:history="1">
        <w:r w:rsidRPr="003469A2">
          <w:rPr>
            <w:rFonts w:ascii="Times New Roman" w:eastAsia="Times New Roman" w:hAnsi="Times New Roman" w:cs="Times New Roman"/>
            <w:i/>
            <w:iCs/>
            <w:sz w:val="24"/>
            <w:szCs w:val="24"/>
            <w:lang w:eastAsia="es-CO"/>
          </w:rPr>
          <w:t>artículo 24</w:t>
        </w:r>
      </w:hyperlink>
      <w:r w:rsidRPr="003469A2">
        <w:rPr>
          <w:rFonts w:ascii="Times New Roman" w:eastAsia="Times New Roman" w:hAnsi="Times New Roman" w:cs="Times New Roman"/>
          <w:i/>
          <w:iCs/>
          <w:sz w:val="24"/>
          <w:szCs w:val="24"/>
          <w:lang w:eastAsia="es-CO"/>
        </w:rPr>
        <w:t> del Estatuto Tributario señala los ingresos que se consideran de fuente nacional. De manera que la persona natural (nacional o extranjera) no residente que obtenga ingresos como los allí relacionados, está gravada con el impuesto de renta en Colombia." Oficio No. </w:t>
      </w:r>
      <w:r w:rsidRPr="003469A2">
        <w:rPr>
          <w:rFonts w:ascii="Times New Roman" w:eastAsia="Times New Roman" w:hAnsi="Times New Roman" w:cs="Times New Roman"/>
          <w:sz w:val="24"/>
          <w:szCs w:val="24"/>
          <w:lang w:eastAsia="es-CO"/>
        </w:rPr>
        <w:t>016045 de 20 junio de 2018</w:t>
      </w:r>
    </w:p>
    <w:p w14:paraId="3102C685"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i/>
          <w:iCs/>
          <w:sz w:val="24"/>
          <w:szCs w:val="24"/>
          <w:lang w:eastAsia="es-CO"/>
        </w:rPr>
        <w:t> </w:t>
      </w:r>
    </w:p>
    <w:p w14:paraId="5286B0AF"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sz w:val="24"/>
          <w:szCs w:val="24"/>
          <w:lang w:eastAsia="es-CO"/>
        </w:rPr>
        <w:t>Así entonces para efectos de determinar si la persona natural es residente o no en el territorio nacional deberá remitirse al </w:t>
      </w:r>
      <w:hyperlink r:id="rId11" w:tooltip="Estatuto Tributario CETA" w:history="1">
        <w:r w:rsidRPr="003469A2">
          <w:rPr>
            <w:rFonts w:ascii="Times New Roman" w:eastAsia="Times New Roman" w:hAnsi="Times New Roman" w:cs="Times New Roman"/>
            <w:sz w:val="24"/>
            <w:szCs w:val="24"/>
            <w:lang w:eastAsia="es-CO"/>
          </w:rPr>
          <w:t>artículo 10</w:t>
        </w:r>
      </w:hyperlink>
      <w:r w:rsidRPr="003469A2">
        <w:rPr>
          <w:rFonts w:ascii="Times New Roman" w:eastAsia="Times New Roman" w:hAnsi="Times New Roman" w:cs="Times New Roman"/>
          <w:sz w:val="24"/>
          <w:szCs w:val="24"/>
          <w:lang w:eastAsia="es-CO"/>
        </w:rPr>
        <w:t> ya mencionado:</w:t>
      </w:r>
    </w:p>
    <w:p w14:paraId="143517A6"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sz w:val="24"/>
          <w:szCs w:val="24"/>
          <w:lang w:eastAsia="es-CO"/>
        </w:rPr>
        <w:t> </w:t>
      </w:r>
    </w:p>
    <w:p w14:paraId="53D8E843"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b/>
          <w:bCs/>
          <w:i/>
          <w:iCs/>
          <w:sz w:val="24"/>
          <w:szCs w:val="24"/>
          <w:lang w:eastAsia="es-CO"/>
        </w:rPr>
        <w:t>"</w:t>
      </w:r>
      <w:hyperlink r:id="rId12" w:tooltip="Estatuto Tributario CETA" w:history="1">
        <w:r w:rsidRPr="003469A2">
          <w:rPr>
            <w:rFonts w:ascii="Times New Roman" w:eastAsia="Times New Roman" w:hAnsi="Times New Roman" w:cs="Times New Roman"/>
            <w:b/>
            <w:bCs/>
            <w:i/>
            <w:iCs/>
            <w:sz w:val="24"/>
            <w:szCs w:val="24"/>
            <w:lang w:eastAsia="es-CO"/>
          </w:rPr>
          <w:t>ARTÍCULO 10</w:t>
        </w:r>
      </w:hyperlink>
      <w:r w:rsidRPr="003469A2">
        <w:rPr>
          <w:rFonts w:ascii="Times New Roman" w:eastAsia="Times New Roman" w:hAnsi="Times New Roman" w:cs="Times New Roman"/>
          <w:b/>
          <w:bCs/>
          <w:i/>
          <w:iCs/>
          <w:sz w:val="24"/>
          <w:szCs w:val="24"/>
          <w:lang w:eastAsia="es-CO"/>
        </w:rPr>
        <w:t>. RESIDENCIA PARA EFECTOS TRIBUTARIOS</w:t>
      </w:r>
      <w:r w:rsidRPr="003469A2">
        <w:rPr>
          <w:rFonts w:ascii="Times New Roman" w:eastAsia="Times New Roman" w:hAnsi="Times New Roman" w:cs="Times New Roman"/>
          <w:i/>
          <w:iCs/>
          <w:sz w:val="24"/>
          <w:szCs w:val="24"/>
          <w:lang w:eastAsia="es-CO"/>
        </w:rPr>
        <w:t>.</w:t>
      </w:r>
    </w:p>
    <w:p w14:paraId="43532B94"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i/>
          <w:iCs/>
          <w:sz w:val="24"/>
          <w:szCs w:val="24"/>
          <w:lang w:eastAsia="es-CO"/>
        </w:rPr>
        <w:t>Se consideran residentes en Colombia para efectos tributados las personas naturales que cumplan con cualquiera de las siguientes condiciones:</w:t>
      </w:r>
    </w:p>
    <w:p w14:paraId="68BBB36A"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i/>
          <w:iCs/>
          <w:sz w:val="24"/>
          <w:szCs w:val="24"/>
          <w:lang w:eastAsia="es-CO"/>
        </w:rPr>
        <w:t> </w:t>
      </w:r>
    </w:p>
    <w:p w14:paraId="03DEE3DF"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i/>
          <w:iCs/>
          <w:sz w:val="24"/>
          <w:szCs w:val="24"/>
          <w:lang w:eastAsia="es-CO"/>
        </w:rPr>
        <w:t xml:space="preserve">1. Permanecer continua o discontinuamente en el país por más de ciento ochenta y tres (183) días calendario incluyendo días de entrada y salida del país, durante un período cualquiera de trescientos sesenta y cinco (365) días calendario consecutivos, en el entendido que, </w:t>
      </w:r>
      <w:r w:rsidRPr="003469A2">
        <w:rPr>
          <w:rFonts w:ascii="Times New Roman" w:eastAsia="Times New Roman" w:hAnsi="Times New Roman" w:cs="Times New Roman"/>
          <w:i/>
          <w:iCs/>
          <w:sz w:val="24"/>
          <w:szCs w:val="24"/>
          <w:lang w:eastAsia="es-CO"/>
        </w:rPr>
        <w:lastRenderedPageBreak/>
        <w:t>cuando la permanencia continua o discontinua en el país recaiga sobre más de un año o período gravable, se considerará que la persona es residente a partir del segundo año o período gravable.</w:t>
      </w:r>
    </w:p>
    <w:p w14:paraId="18D886E1"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i/>
          <w:iCs/>
          <w:sz w:val="24"/>
          <w:szCs w:val="24"/>
          <w:lang w:eastAsia="es-CO"/>
        </w:rPr>
        <w:t> </w:t>
      </w:r>
    </w:p>
    <w:p w14:paraId="45BB274D"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i/>
          <w:iCs/>
          <w:sz w:val="24"/>
          <w:szCs w:val="24"/>
          <w:lang w:eastAsia="es-CO"/>
        </w:rPr>
        <w:t>2. Encontrarse, por su relación con el servicio exterior del Estado colombiano o con personas que se encuentran en el servicio exterior del Estado colombiano, y en virtud de las convenciones de Viena sobre relaciones diplomáticas y consulares, exentos de tributación en el país en el que se encuentran en misión respecto de toda o parte de sus rentas y ganancias ocasionales durante el respectivo año o período gravable.</w:t>
      </w:r>
    </w:p>
    <w:p w14:paraId="37DF8C57"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i/>
          <w:iCs/>
          <w:sz w:val="24"/>
          <w:szCs w:val="24"/>
          <w:lang w:eastAsia="es-CO"/>
        </w:rPr>
        <w:t> </w:t>
      </w:r>
    </w:p>
    <w:p w14:paraId="1617B781"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i/>
          <w:iCs/>
          <w:sz w:val="24"/>
          <w:szCs w:val="24"/>
          <w:lang w:eastAsia="es-CO"/>
        </w:rPr>
        <w:t>3. Ser nacionales y que durante el respectivo año o período gravable:</w:t>
      </w:r>
    </w:p>
    <w:p w14:paraId="26E797CC"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i/>
          <w:iCs/>
          <w:sz w:val="24"/>
          <w:szCs w:val="24"/>
          <w:lang w:eastAsia="es-CO"/>
        </w:rPr>
        <w:t>a) Su cónyuge o compañero permanente no separado legalmente o los hijos dependientes menores de edad, tengan residencia fiscal en el país; o,</w:t>
      </w:r>
    </w:p>
    <w:p w14:paraId="1DB72EF9"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i/>
          <w:iCs/>
          <w:sz w:val="24"/>
          <w:szCs w:val="24"/>
          <w:lang w:eastAsia="es-CO"/>
        </w:rPr>
        <w:t>b) El cincuenta por ciento (50%) o más de sus ingresos sean de fuente nacional; o,</w:t>
      </w:r>
    </w:p>
    <w:p w14:paraId="1791D356"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i/>
          <w:iCs/>
          <w:sz w:val="24"/>
          <w:szCs w:val="24"/>
          <w:lang w:eastAsia="es-CO"/>
        </w:rPr>
        <w:t>c) El cincuenta por ciento (50%) o más de sus bienes sean administrados en el país; o,</w:t>
      </w:r>
    </w:p>
    <w:p w14:paraId="50654BA7"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i/>
          <w:iCs/>
          <w:sz w:val="24"/>
          <w:szCs w:val="24"/>
          <w:lang w:eastAsia="es-CO"/>
        </w:rPr>
        <w:t>d) El cincuenta por ciento (50%) o más de sus activos se entiendan poseídos en el país; o.</w:t>
      </w:r>
    </w:p>
    <w:p w14:paraId="59143576"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i/>
          <w:iCs/>
          <w:sz w:val="24"/>
          <w:szCs w:val="24"/>
          <w:lang w:eastAsia="es-CO"/>
        </w:rPr>
        <w:t>e) Habiendo sido requeridos por la Administración Tributaria para ello, no acrediten su condición de residentes en el exterior para efectos tributarios; o,</w:t>
      </w:r>
    </w:p>
    <w:p w14:paraId="7753CA01"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i/>
          <w:iCs/>
          <w:sz w:val="24"/>
          <w:szCs w:val="24"/>
          <w:lang w:eastAsia="es-CO"/>
        </w:rPr>
        <w:t>f) Tengan residencia fiscal en una jurisdicción calificada por el Gobierno Nacional como paraíso fiscal.</w:t>
      </w:r>
    </w:p>
    <w:p w14:paraId="647975E8"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i/>
          <w:iCs/>
          <w:sz w:val="24"/>
          <w:szCs w:val="24"/>
          <w:lang w:eastAsia="es-CO"/>
        </w:rPr>
        <w:t> </w:t>
      </w:r>
    </w:p>
    <w:p w14:paraId="22AD34B4"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b/>
          <w:bCs/>
          <w:i/>
          <w:iCs/>
          <w:sz w:val="24"/>
          <w:szCs w:val="24"/>
          <w:lang w:eastAsia="es-CO"/>
        </w:rPr>
        <w:t>PARÁGRAFO.</w:t>
      </w:r>
      <w:r w:rsidRPr="003469A2">
        <w:rPr>
          <w:rFonts w:ascii="Times New Roman" w:eastAsia="Times New Roman" w:hAnsi="Times New Roman" w:cs="Times New Roman"/>
          <w:i/>
          <w:iCs/>
          <w:sz w:val="24"/>
          <w:szCs w:val="24"/>
          <w:lang w:eastAsia="es-CO"/>
        </w:rPr>
        <w:t> Las personas naturales nacionales que, de acuerdo con las disposiciones de este artículo acrediten su condición de residentes en el exterior para efectos tributarios, deberán hacerlo ante la Dirección de Impuestos y Aduanas Nacionales mediante certificado de residencia fiscal o documento que haga sus veces, expedido por el país o jurisdicción del cual se hayan convertido en residentes.</w:t>
      </w:r>
    </w:p>
    <w:p w14:paraId="69CB94AF"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i/>
          <w:iCs/>
          <w:sz w:val="24"/>
          <w:szCs w:val="24"/>
          <w:lang w:eastAsia="es-CO"/>
        </w:rPr>
        <w:t> </w:t>
      </w:r>
    </w:p>
    <w:p w14:paraId="4213FFBA"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b/>
          <w:bCs/>
          <w:i/>
          <w:iCs/>
          <w:sz w:val="24"/>
          <w:szCs w:val="24"/>
          <w:lang w:eastAsia="es-CO"/>
        </w:rPr>
        <w:t>PARÁGRAFO.</w:t>
      </w:r>
      <w:r w:rsidRPr="003469A2">
        <w:rPr>
          <w:rFonts w:ascii="Times New Roman" w:eastAsia="Times New Roman" w:hAnsi="Times New Roman" w:cs="Times New Roman"/>
          <w:i/>
          <w:iCs/>
          <w:sz w:val="24"/>
          <w:szCs w:val="24"/>
          <w:lang w:eastAsia="es-CO"/>
        </w:rPr>
        <w:t> &lt; No serán residentes fiscales, los nacionales que cumplan con alguno de los literales del numeral 3, pero que reúnan una de las siguientes condiciones:</w:t>
      </w:r>
    </w:p>
    <w:p w14:paraId="1446499B"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i/>
          <w:iCs/>
          <w:sz w:val="24"/>
          <w:szCs w:val="24"/>
          <w:lang w:eastAsia="es-CO"/>
        </w:rPr>
        <w:t> </w:t>
      </w:r>
    </w:p>
    <w:p w14:paraId="67827A46"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i/>
          <w:iCs/>
          <w:sz w:val="24"/>
          <w:szCs w:val="24"/>
          <w:lang w:eastAsia="es-CO"/>
        </w:rPr>
        <w:t>1. Que el cincuenta por ciento (50%) o más de sus ingresos anuales tengan su fuente en la jurisdicción en la cual tengan su domicilio.</w:t>
      </w:r>
    </w:p>
    <w:p w14:paraId="1399CDC3"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i/>
          <w:iCs/>
          <w:sz w:val="24"/>
          <w:szCs w:val="24"/>
          <w:lang w:eastAsia="es-CO"/>
        </w:rPr>
        <w:t> </w:t>
      </w:r>
    </w:p>
    <w:p w14:paraId="0E776EC3"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i/>
          <w:iCs/>
          <w:sz w:val="24"/>
          <w:szCs w:val="24"/>
          <w:lang w:eastAsia="es-CO"/>
        </w:rPr>
        <w:t>2. Que el cincuenta por ciento (50%) o más de sus activos se encuentren localizados en la jurisdicción en la cual tengan su domicilio.</w:t>
      </w:r>
    </w:p>
    <w:p w14:paraId="16E0D5CE"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i/>
          <w:iCs/>
          <w:sz w:val="24"/>
          <w:szCs w:val="24"/>
          <w:lang w:eastAsia="es-CO"/>
        </w:rPr>
        <w:t> </w:t>
      </w:r>
    </w:p>
    <w:p w14:paraId="4A7704B2"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i/>
          <w:iCs/>
          <w:sz w:val="24"/>
          <w:szCs w:val="24"/>
          <w:lang w:eastAsia="es-CO"/>
        </w:rPr>
        <w:t>El Gobierno nacional determinará la forma en la que las personas a las que se refiere el presente parágrafo podrán acreditar lo aquí dispuesto."</w:t>
      </w:r>
    </w:p>
    <w:p w14:paraId="52FBF7BB"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sz w:val="24"/>
          <w:szCs w:val="24"/>
          <w:lang w:eastAsia="es-CO"/>
        </w:rPr>
        <w:t> </w:t>
      </w:r>
    </w:p>
    <w:p w14:paraId="275B9D52"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sz w:val="24"/>
          <w:szCs w:val="24"/>
          <w:lang w:eastAsia="es-CO"/>
        </w:rPr>
        <w:t>Si confrontada la anterior disposición, se concluye que la persona natural no es residente en el territorio nacional, deberá establecer si el dinero ingresado al país tiene o no su origen en Colombia. Para ello sugerimos consultar el </w:t>
      </w:r>
      <w:hyperlink r:id="rId13" w:tooltip="Estatuto Tributario CETA" w:history="1">
        <w:r w:rsidRPr="003469A2">
          <w:rPr>
            <w:rFonts w:ascii="Times New Roman" w:eastAsia="Times New Roman" w:hAnsi="Times New Roman" w:cs="Times New Roman"/>
            <w:sz w:val="24"/>
            <w:szCs w:val="24"/>
            <w:lang w:eastAsia="es-CO"/>
          </w:rPr>
          <w:t>artículo 24</w:t>
        </w:r>
      </w:hyperlink>
      <w:r w:rsidRPr="003469A2">
        <w:rPr>
          <w:rFonts w:ascii="Times New Roman" w:eastAsia="Times New Roman" w:hAnsi="Times New Roman" w:cs="Times New Roman"/>
          <w:sz w:val="24"/>
          <w:szCs w:val="24"/>
          <w:lang w:eastAsia="es-CO"/>
        </w:rPr>
        <w:t> del mismo texto, que relaciona cuales ingresos se consideran de fuente nacional.</w:t>
      </w:r>
    </w:p>
    <w:p w14:paraId="00AF2B35"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sz w:val="24"/>
          <w:szCs w:val="24"/>
          <w:lang w:eastAsia="es-CO"/>
        </w:rPr>
        <w:t> </w:t>
      </w:r>
    </w:p>
    <w:p w14:paraId="5B19509E"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sz w:val="24"/>
          <w:szCs w:val="24"/>
          <w:lang w:eastAsia="es-CO"/>
        </w:rPr>
        <w:t xml:space="preserve">Ahora bien, si tales dineros no son de fuente nacional y la persona natural titular de los mismos no es residente para efectos fiscales, debe concluirse que los mismos no se </w:t>
      </w:r>
      <w:r w:rsidRPr="003469A2">
        <w:rPr>
          <w:rFonts w:ascii="Times New Roman" w:eastAsia="Times New Roman" w:hAnsi="Times New Roman" w:cs="Times New Roman"/>
          <w:sz w:val="24"/>
          <w:szCs w:val="24"/>
          <w:lang w:eastAsia="es-CO"/>
        </w:rPr>
        <w:lastRenderedPageBreak/>
        <w:t>encuentran sometidos al impuesto sobre la renta en Colombia en el año gravable de su ingreso.</w:t>
      </w:r>
    </w:p>
    <w:p w14:paraId="7536985C"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sz w:val="24"/>
          <w:szCs w:val="24"/>
          <w:lang w:eastAsia="es-CO"/>
        </w:rPr>
        <w:t> </w:t>
      </w:r>
    </w:p>
    <w:p w14:paraId="4A7FFA5B"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sz w:val="24"/>
          <w:szCs w:val="24"/>
          <w:lang w:eastAsia="es-CO"/>
        </w:rPr>
        <w:t>Diferente si la persona natural cumple las condiciones para ser considerada residente fiscal pues en este caso al tributar sobre sus rentas de fuente mundial, deberá tener en cuenta los ingresos obtenidos en el exterior.</w:t>
      </w:r>
    </w:p>
    <w:p w14:paraId="2AB4557E"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sz w:val="24"/>
          <w:szCs w:val="24"/>
          <w:lang w:eastAsia="es-CO"/>
        </w:rPr>
        <w:t> </w:t>
      </w:r>
    </w:p>
    <w:p w14:paraId="634093D8" w14:textId="77777777" w:rsidR="003469A2" w:rsidRPr="00E45DEF" w:rsidRDefault="003469A2" w:rsidP="003469A2">
      <w:pPr>
        <w:spacing w:after="0" w:line="240" w:lineRule="auto"/>
        <w:jc w:val="both"/>
        <w:rPr>
          <w:rFonts w:ascii="Times New Roman" w:eastAsia="Times New Roman" w:hAnsi="Times New Roman" w:cs="Times New Roman"/>
          <w:sz w:val="24"/>
          <w:szCs w:val="24"/>
          <w:highlight w:val="green"/>
          <w:lang w:eastAsia="es-CO"/>
        </w:rPr>
      </w:pPr>
      <w:r w:rsidRPr="00E45DEF">
        <w:rPr>
          <w:rFonts w:ascii="Times New Roman" w:eastAsia="Times New Roman" w:hAnsi="Times New Roman" w:cs="Times New Roman"/>
          <w:sz w:val="24"/>
          <w:szCs w:val="24"/>
          <w:highlight w:val="green"/>
          <w:lang w:eastAsia="es-CO"/>
        </w:rPr>
        <w:t>En conclusión, su situación tributaria dependerá del status de residente o no en el territorio nacional y por ende del origen del ingreso- análisis y conclusiones que corresponde efectuarlas al interesado considerando su situación particular.</w:t>
      </w:r>
    </w:p>
    <w:p w14:paraId="3F74B3D7" w14:textId="77777777" w:rsidR="003469A2" w:rsidRPr="00E45DEF" w:rsidRDefault="003469A2" w:rsidP="003469A2">
      <w:pPr>
        <w:spacing w:after="0" w:line="240" w:lineRule="auto"/>
        <w:jc w:val="both"/>
        <w:rPr>
          <w:rFonts w:ascii="Times New Roman" w:eastAsia="Times New Roman" w:hAnsi="Times New Roman" w:cs="Times New Roman"/>
          <w:sz w:val="24"/>
          <w:szCs w:val="24"/>
          <w:highlight w:val="green"/>
          <w:lang w:eastAsia="es-CO"/>
        </w:rPr>
      </w:pPr>
      <w:r w:rsidRPr="00E45DEF">
        <w:rPr>
          <w:rFonts w:ascii="Times New Roman" w:eastAsia="Times New Roman" w:hAnsi="Times New Roman" w:cs="Times New Roman"/>
          <w:sz w:val="24"/>
          <w:szCs w:val="24"/>
          <w:highlight w:val="green"/>
          <w:lang w:eastAsia="es-CO"/>
        </w:rPr>
        <w:t> </w:t>
      </w:r>
    </w:p>
    <w:p w14:paraId="7B2407EF"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E45DEF">
        <w:rPr>
          <w:rFonts w:ascii="Times New Roman" w:eastAsia="Times New Roman" w:hAnsi="Times New Roman" w:cs="Times New Roman"/>
          <w:sz w:val="24"/>
          <w:szCs w:val="24"/>
          <w:highlight w:val="green"/>
          <w:lang w:eastAsia="es-CO"/>
        </w:rPr>
        <w:t>Lo anterior sin perjuicio de que verbi gracia realice una inversión en el país, la cual deberá cumplir los requisitos previstos en la Resolución Externa 1 de 2018 del Banco de la República y posteriormente dará lugar a la modificación de la situación tributaria del inversionista.</w:t>
      </w:r>
    </w:p>
    <w:p w14:paraId="30514AF2"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sz w:val="24"/>
          <w:szCs w:val="24"/>
          <w:lang w:eastAsia="es-CO"/>
        </w:rPr>
        <w:t> </w:t>
      </w:r>
      <w:bookmarkStart w:id="0" w:name="_GoBack"/>
      <w:bookmarkEnd w:id="0"/>
    </w:p>
    <w:p w14:paraId="39B4E7C7"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sz w:val="24"/>
          <w:szCs w:val="24"/>
          <w:lang w:eastAsia="es-CO"/>
        </w:rPr>
        <w:t>De otra parte, para efectos de las divisas o moneda legal colombiana que ingresó al país, debieron haberse cumplido las disposiciones de tipo cambiario, tales como los artículos 87, 88 y siguientes de la Resolución Externa No.1 de 2018 del Banco de la República. Además de lo anterior, deberán conservarse los documentos que den cuenta del origen de los dineros ingresados al país, los cuales no puede entrar a detallar taxativamente este despacho, pues estos dependerán del origen de tales sumas.</w:t>
      </w:r>
    </w:p>
    <w:p w14:paraId="6C2C8A2B"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sz w:val="24"/>
          <w:szCs w:val="24"/>
          <w:lang w:eastAsia="es-CO"/>
        </w:rPr>
        <w:t> </w:t>
      </w:r>
    </w:p>
    <w:p w14:paraId="03BD7B67"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sz w:val="24"/>
          <w:szCs w:val="24"/>
          <w:lang w:eastAsia="es-CO"/>
        </w:rPr>
        <w:t>Finamente para su conocimiento, se anexa copia del Concepto 027495 (interno 100202208-001364 de 7 de noviembre de 2018, en donde en el descriptor 3.1 se analiza cuando uno no residente en el territorio nacional esta exonerado de presentar la respectiva declaración de renta.</w:t>
      </w:r>
    </w:p>
    <w:p w14:paraId="1733C190"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sz w:val="24"/>
          <w:szCs w:val="24"/>
          <w:lang w:eastAsia="es-CO"/>
        </w:rPr>
        <w:t> </w:t>
      </w:r>
    </w:p>
    <w:p w14:paraId="37956C0F"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sz w:val="24"/>
          <w:szCs w:val="24"/>
          <w:lang w:eastAsia="es-CO"/>
        </w:rPr>
        <w:t> </w:t>
      </w:r>
    </w:p>
    <w:p w14:paraId="7A5F3E82"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sz w:val="24"/>
          <w:szCs w:val="24"/>
          <w:lang w:eastAsia="es-CO"/>
        </w:rPr>
        <w:t>Atentamente,</w:t>
      </w:r>
    </w:p>
    <w:p w14:paraId="32EDF0DF"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sz w:val="24"/>
          <w:szCs w:val="24"/>
          <w:lang w:eastAsia="es-CO"/>
        </w:rPr>
        <w:t> </w:t>
      </w:r>
    </w:p>
    <w:p w14:paraId="6D3E675C"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b/>
          <w:bCs/>
          <w:sz w:val="24"/>
          <w:szCs w:val="24"/>
          <w:lang w:eastAsia="es-CO"/>
        </w:rPr>
        <w:t> </w:t>
      </w:r>
    </w:p>
    <w:p w14:paraId="0E103826"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b/>
          <w:bCs/>
          <w:sz w:val="24"/>
          <w:szCs w:val="24"/>
          <w:lang w:eastAsia="es-CO"/>
        </w:rPr>
        <w:t>LORENZO CASTILLO BARVO</w:t>
      </w:r>
    </w:p>
    <w:p w14:paraId="1F46C9DF"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sz w:val="24"/>
          <w:szCs w:val="24"/>
          <w:lang w:eastAsia="es-CO"/>
        </w:rPr>
        <w:t>Subdirector de Gestión Normativa y Doctrina (E)</w:t>
      </w:r>
    </w:p>
    <w:p w14:paraId="79BB2F19"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sz w:val="24"/>
          <w:szCs w:val="24"/>
          <w:lang w:eastAsia="es-CO"/>
        </w:rPr>
        <w:t>Dirección de Gestión Jurídica UAE-DIAN</w:t>
      </w:r>
    </w:p>
    <w:p w14:paraId="1D0AD00A" w14:textId="77777777" w:rsidR="003469A2" w:rsidRPr="003469A2" w:rsidRDefault="003469A2" w:rsidP="003469A2">
      <w:pPr>
        <w:spacing w:after="0" w:line="240" w:lineRule="auto"/>
        <w:jc w:val="both"/>
        <w:rPr>
          <w:rFonts w:ascii="Times New Roman" w:eastAsia="Times New Roman" w:hAnsi="Times New Roman" w:cs="Times New Roman"/>
          <w:sz w:val="24"/>
          <w:szCs w:val="24"/>
          <w:lang w:eastAsia="es-CO"/>
        </w:rPr>
      </w:pPr>
      <w:r w:rsidRPr="003469A2">
        <w:rPr>
          <w:rFonts w:ascii="Times New Roman" w:eastAsia="Times New Roman" w:hAnsi="Times New Roman" w:cs="Times New Roman"/>
          <w:b/>
          <w:bCs/>
          <w:sz w:val="24"/>
          <w:szCs w:val="24"/>
          <w:lang w:eastAsia="es-CO"/>
        </w:rPr>
        <w:t> </w:t>
      </w:r>
    </w:p>
    <w:sectPr w:rsidR="003469A2" w:rsidRPr="003469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9A2"/>
    <w:rsid w:val="003469A2"/>
    <w:rsid w:val="00E45DEF"/>
    <w:rsid w:val="00F223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D0458"/>
  <w15:chartTrackingRefBased/>
  <w15:docId w15:val="{F2F19AAB-8E80-40B7-B002-476E91299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70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31" TargetMode="External"/><Relationship Id="rId13" Type="http://schemas.openxmlformats.org/officeDocument/2006/relationships/hyperlink" Target="https://www.ceta.org.co/html/vista_de_un_articulo.asp?Norma=54"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31" TargetMode="External"/><Relationship Id="rId12" Type="http://schemas.openxmlformats.org/officeDocument/2006/relationships/hyperlink" Target="https://www.ceta.org.co/html/vista_de_un_articulo.asp?Norma=3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54" TargetMode="External"/><Relationship Id="rId11" Type="http://schemas.openxmlformats.org/officeDocument/2006/relationships/hyperlink" Target="https://www.ceta.org.co/html/vista_de_un_articulo.asp?Norma=32" TargetMode="External"/><Relationship Id="rId5" Type="http://schemas.openxmlformats.org/officeDocument/2006/relationships/hyperlink" Target="https://www.ceta.org.co/html/vista_de_un_articulo.asp?Norma=32" TargetMode="External"/><Relationship Id="rId15" Type="http://schemas.openxmlformats.org/officeDocument/2006/relationships/theme" Target="theme/theme1.xml"/><Relationship Id="rId10" Type="http://schemas.openxmlformats.org/officeDocument/2006/relationships/hyperlink" Target="https://www.ceta.org.co/html/vista_de_un_articulo.asp?Norma=54" TargetMode="External"/><Relationship Id="rId4" Type="http://schemas.openxmlformats.org/officeDocument/2006/relationships/hyperlink" Target="https://www.ceta.org.co/html/vista_de_un_articulo.asp?Norma=31" TargetMode="External"/><Relationship Id="rId9" Type="http://schemas.openxmlformats.org/officeDocument/2006/relationships/hyperlink" Target="https://www.ceta.org.co/html/vista_de_un_articulo.asp?Norma=32"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1677</Words>
  <Characters>9227</Characters>
  <Application>Microsoft Office Word</Application>
  <DocSecurity>0</DocSecurity>
  <Lines>76</Lines>
  <Paragraphs>21</Paragraphs>
  <ScaleCrop>false</ScaleCrop>
  <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3</cp:revision>
  <dcterms:created xsi:type="dcterms:W3CDTF">2019-11-03T01:07:00Z</dcterms:created>
  <dcterms:modified xsi:type="dcterms:W3CDTF">2019-11-05T14:43:00Z</dcterms:modified>
</cp:coreProperties>
</file>