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23EC0" w14:textId="77777777" w:rsidR="00296EAB" w:rsidRPr="00296EAB" w:rsidRDefault="00296EAB" w:rsidP="00296EAB">
      <w:pPr>
        <w:spacing w:after="0" w:line="240" w:lineRule="auto"/>
        <w:jc w:val="center"/>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 xml:space="preserve">OFICIO </w:t>
      </w:r>
      <w:proofErr w:type="spellStart"/>
      <w:r w:rsidRPr="00296EAB">
        <w:rPr>
          <w:rFonts w:ascii="Times New Roman" w:eastAsia="Times New Roman" w:hAnsi="Times New Roman" w:cs="Times New Roman"/>
          <w:b/>
          <w:bCs/>
          <w:sz w:val="24"/>
          <w:szCs w:val="24"/>
          <w:lang w:eastAsia="es-CO"/>
        </w:rPr>
        <w:t>Nº</w:t>
      </w:r>
      <w:proofErr w:type="spellEnd"/>
      <w:r w:rsidRPr="00296EAB">
        <w:rPr>
          <w:rFonts w:ascii="Times New Roman" w:eastAsia="Times New Roman" w:hAnsi="Times New Roman" w:cs="Times New Roman"/>
          <w:b/>
          <w:bCs/>
          <w:sz w:val="24"/>
          <w:szCs w:val="24"/>
          <w:lang w:eastAsia="es-CO"/>
        </w:rPr>
        <w:t xml:space="preserve"> 1939 [018645]</w:t>
      </w:r>
    </w:p>
    <w:p w14:paraId="324E41C3" w14:textId="77777777" w:rsidR="00296EAB" w:rsidRPr="00296EAB" w:rsidRDefault="00296EAB" w:rsidP="00296EAB">
      <w:pPr>
        <w:spacing w:after="0" w:line="240" w:lineRule="auto"/>
        <w:jc w:val="center"/>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09-08-2019</w:t>
      </w:r>
    </w:p>
    <w:p w14:paraId="7F3DB2F9" w14:textId="77777777" w:rsidR="00296EAB" w:rsidRPr="00296EAB" w:rsidRDefault="00296EAB" w:rsidP="00296EAB">
      <w:pPr>
        <w:spacing w:after="0" w:line="240" w:lineRule="auto"/>
        <w:jc w:val="center"/>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DIAN</w:t>
      </w:r>
    </w:p>
    <w:p w14:paraId="7D07F230"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34E325D5"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p>
    <w:p w14:paraId="092F22BE"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p>
    <w:p w14:paraId="705475A3"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7331EB44"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Subdirección de Gestión Normativa y Doctrina</w:t>
      </w:r>
    </w:p>
    <w:p w14:paraId="5D1B960C"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Bogotá, D.C.</w:t>
      </w:r>
    </w:p>
    <w:p w14:paraId="06583E6D"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100208221-001939</w:t>
      </w:r>
    </w:p>
    <w:p w14:paraId="025F9CF0"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291465A7"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proofErr w:type="spellStart"/>
      <w:r w:rsidRPr="00296EAB">
        <w:rPr>
          <w:rFonts w:ascii="Times New Roman" w:eastAsia="Times New Roman" w:hAnsi="Times New Roman" w:cs="Times New Roman"/>
          <w:b/>
          <w:bCs/>
          <w:sz w:val="24"/>
          <w:szCs w:val="24"/>
          <w:lang w:eastAsia="es-CO"/>
        </w:rPr>
        <w:t>Ref</w:t>
      </w:r>
      <w:proofErr w:type="spellEnd"/>
      <w:r w:rsidRPr="00296EAB">
        <w:rPr>
          <w:rFonts w:ascii="Times New Roman" w:eastAsia="Times New Roman" w:hAnsi="Times New Roman" w:cs="Times New Roman"/>
          <w:b/>
          <w:bCs/>
          <w:sz w:val="24"/>
          <w:szCs w:val="24"/>
          <w:lang w:eastAsia="es-CO"/>
        </w:rPr>
        <w:t>:</w:t>
      </w:r>
      <w:r w:rsidRPr="00296EAB">
        <w:rPr>
          <w:rFonts w:ascii="Times New Roman" w:eastAsia="Times New Roman" w:hAnsi="Times New Roman" w:cs="Times New Roman"/>
          <w:sz w:val="24"/>
          <w:szCs w:val="24"/>
          <w:lang w:eastAsia="es-CO"/>
        </w:rPr>
        <w:t> Radicado 000358 del 15/07/2019</w:t>
      </w:r>
    </w:p>
    <w:p w14:paraId="0E8C6F92"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3CA0EB7D"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Tema</w:t>
      </w:r>
      <w:r w:rsidRPr="00296EAB">
        <w:rPr>
          <w:rFonts w:ascii="Times New Roman" w:eastAsia="Times New Roman" w:hAnsi="Times New Roman" w:cs="Times New Roman"/>
          <w:sz w:val="24"/>
          <w:szCs w:val="24"/>
          <w:lang w:eastAsia="es-CO"/>
        </w:rPr>
        <w:t> Impuesto sobre la Renta y Complementarios</w:t>
      </w:r>
    </w:p>
    <w:p w14:paraId="0476DDC6"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Descriptores</w:t>
      </w:r>
      <w:r w:rsidRPr="00296EAB">
        <w:rPr>
          <w:rFonts w:ascii="Times New Roman" w:eastAsia="Times New Roman" w:hAnsi="Times New Roman" w:cs="Times New Roman"/>
          <w:sz w:val="24"/>
          <w:szCs w:val="24"/>
          <w:lang w:eastAsia="es-CO"/>
        </w:rPr>
        <w:t> Renta Líquida Gravable por Activos Omitidos o Pasivos Inexistentes</w:t>
      </w:r>
    </w:p>
    <w:p w14:paraId="5F26B3B8"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Fuentes formales</w:t>
      </w:r>
      <w:r w:rsidRPr="00296EAB">
        <w:rPr>
          <w:rFonts w:ascii="Times New Roman" w:eastAsia="Times New Roman" w:hAnsi="Times New Roman" w:cs="Times New Roman"/>
          <w:sz w:val="24"/>
          <w:szCs w:val="24"/>
          <w:lang w:eastAsia="es-CO"/>
        </w:rPr>
        <w:t> Estatuto Tributario. </w:t>
      </w:r>
      <w:hyperlink r:id="rId4" w:tooltip="Estatuto Tributario CETA" w:history="1">
        <w:r w:rsidRPr="00296EAB">
          <w:rPr>
            <w:rFonts w:ascii="Times New Roman" w:eastAsia="Times New Roman" w:hAnsi="Times New Roman" w:cs="Times New Roman"/>
            <w:sz w:val="24"/>
            <w:szCs w:val="24"/>
            <w:lang w:eastAsia="es-CO"/>
          </w:rPr>
          <w:t>Art. 239-1</w:t>
        </w:r>
      </w:hyperlink>
      <w:r w:rsidRPr="00296EAB">
        <w:rPr>
          <w:rFonts w:ascii="Times New Roman" w:eastAsia="Times New Roman" w:hAnsi="Times New Roman" w:cs="Times New Roman"/>
          <w:sz w:val="24"/>
          <w:szCs w:val="24"/>
          <w:lang w:eastAsia="es-CO"/>
        </w:rPr>
        <w:t>.</w:t>
      </w:r>
    </w:p>
    <w:p w14:paraId="6AC97BEC"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4EA40405"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Cordial saludo:</w:t>
      </w:r>
    </w:p>
    <w:p w14:paraId="053B1441"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4684AC53"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UAE-DIAN.</w:t>
      </w:r>
    </w:p>
    <w:p w14:paraId="6AD3B428"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56B351B9"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En el escrito de la referencia, se plantea una inquietud relacionada con la facultad de fiscalización establecida en el </w:t>
      </w:r>
      <w:hyperlink r:id="rId5" w:tooltip="Estatuto Tributario CETA" w:history="1">
        <w:r w:rsidRPr="00296EAB">
          <w:rPr>
            <w:rFonts w:ascii="Times New Roman" w:eastAsia="Times New Roman" w:hAnsi="Times New Roman" w:cs="Times New Roman"/>
            <w:sz w:val="24"/>
            <w:szCs w:val="24"/>
            <w:lang w:eastAsia="es-CO"/>
          </w:rPr>
          <w:t>artículo 239-1</w:t>
        </w:r>
      </w:hyperlink>
      <w:r w:rsidRPr="00296EAB">
        <w:rPr>
          <w:rFonts w:ascii="Times New Roman" w:eastAsia="Times New Roman" w:hAnsi="Times New Roman" w:cs="Times New Roman"/>
          <w:sz w:val="24"/>
          <w:szCs w:val="24"/>
          <w:lang w:eastAsia="es-CO"/>
        </w:rPr>
        <w:t> del Estatuto Tributario (ET), preguntando el consultante específicamente lo siguiente:</w:t>
      </w:r>
    </w:p>
    <w:p w14:paraId="38531554"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6665F94D"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“¿Puede la administración aplicar el inciso segundo del </w:t>
      </w:r>
      <w:hyperlink r:id="rId6"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lang w:eastAsia="es-CO"/>
        </w:rPr>
        <w:t> del Estatuto Tributario, cuando en medio de procesos de fiscalización corrobore la existencia de activos omitidos o pasivos inexistentes en períodos revisables?”</w:t>
      </w:r>
    </w:p>
    <w:p w14:paraId="7119EB3E"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0A62956C"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Para contextualizar la consulta, se trae a colación el </w:t>
      </w:r>
      <w:hyperlink r:id="rId7" w:tooltip="Estatuto Tributario CETA" w:history="1">
        <w:r w:rsidRPr="00296EAB">
          <w:rPr>
            <w:rFonts w:ascii="Times New Roman" w:eastAsia="Times New Roman" w:hAnsi="Times New Roman" w:cs="Times New Roman"/>
            <w:sz w:val="24"/>
            <w:szCs w:val="24"/>
            <w:lang w:eastAsia="es-CO"/>
          </w:rPr>
          <w:t>artículo 239-1</w:t>
        </w:r>
      </w:hyperlink>
      <w:r w:rsidRPr="00296EAB">
        <w:rPr>
          <w:rFonts w:ascii="Times New Roman" w:eastAsia="Times New Roman" w:hAnsi="Times New Roman" w:cs="Times New Roman"/>
          <w:sz w:val="24"/>
          <w:szCs w:val="24"/>
          <w:lang w:eastAsia="es-CO"/>
        </w:rPr>
        <w:t> del ET., adicionado por el artículo 6 de la ley 863 de 2003, el cual consagra:</w:t>
      </w:r>
    </w:p>
    <w:p w14:paraId="030B194B"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5BD6098B"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i/>
          <w:iCs/>
          <w:sz w:val="24"/>
          <w:szCs w:val="24"/>
          <w:lang w:eastAsia="es-CO"/>
        </w:rPr>
        <w:t>“</w:t>
      </w:r>
      <w:hyperlink r:id="rId8" w:tooltip="Estatuto Tributario CETA" w:history="1">
        <w:r w:rsidRPr="00296EAB">
          <w:rPr>
            <w:rFonts w:ascii="Times New Roman" w:eastAsia="Times New Roman" w:hAnsi="Times New Roman" w:cs="Times New Roman"/>
            <w:b/>
            <w:bCs/>
            <w:i/>
            <w:iCs/>
            <w:sz w:val="24"/>
            <w:szCs w:val="24"/>
            <w:lang w:eastAsia="es-CO"/>
          </w:rPr>
          <w:t>ARTÍCULO 239-1</w:t>
        </w:r>
      </w:hyperlink>
      <w:r w:rsidRPr="00296EAB">
        <w:rPr>
          <w:rFonts w:ascii="Times New Roman" w:eastAsia="Times New Roman" w:hAnsi="Times New Roman" w:cs="Times New Roman"/>
          <w:b/>
          <w:bCs/>
          <w:i/>
          <w:iCs/>
          <w:sz w:val="24"/>
          <w:szCs w:val="24"/>
          <w:lang w:eastAsia="es-CO"/>
        </w:rPr>
        <w:t>. RENTA LÍQUIDA GRAVABLE POR ACTIVOS OMITIDOS O PASIVOS INEXISTENTES</w:t>
      </w:r>
      <w:r w:rsidRPr="00296EAB">
        <w:rPr>
          <w:rFonts w:ascii="Times New Roman" w:eastAsia="Times New Roman" w:hAnsi="Times New Roman" w:cs="Times New Roman"/>
          <w:i/>
          <w:iCs/>
          <w:sz w:val="24"/>
          <w:szCs w:val="24"/>
          <w:lang w:eastAsia="es-CO"/>
        </w:rPr>
        <w:t>. Los contribuyentes podrán incluir como renta líquida gravable en la declaración de renta y complementarios o en las correcciones a que se refiere el </w:t>
      </w:r>
      <w:hyperlink r:id="rId9" w:tooltip="Estatuto Tributario CETA" w:history="1">
        <w:r w:rsidRPr="00296EAB">
          <w:rPr>
            <w:rFonts w:ascii="Times New Roman" w:eastAsia="Times New Roman" w:hAnsi="Times New Roman" w:cs="Times New Roman"/>
            <w:i/>
            <w:iCs/>
            <w:sz w:val="24"/>
            <w:szCs w:val="24"/>
            <w:lang w:eastAsia="es-CO"/>
          </w:rPr>
          <w:t>artículo 588</w:t>
        </w:r>
      </w:hyperlink>
      <w:r w:rsidRPr="00296EAB">
        <w:rPr>
          <w:rFonts w:ascii="Times New Roman" w:eastAsia="Times New Roman" w:hAnsi="Times New Roman" w:cs="Times New Roman"/>
          <w:i/>
          <w:iCs/>
          <w:sz w:val="24"/>
          <w:szCs w:val="24"/>
          <w:lang w:eastAsia="es-CO"/>
        </w:rPr>
        <w:t>, </w:t>
      </w:r>
      <w:r w:rsidRPr="00296EAB">
        <w:rPr>
          <w:rFonts w:ascii="Times New Roman" w:eastAsia="Times New Roman" w:hAnsi="Times New Roman" w:cs="Times New Roman"/>
          <w:i/>
          <w:iCs/>
          <w:sz w:val="24"/>
          <w:szCs w:val="24"/>
          <w:u w:val="single"/>
          <w:lang w:eastAsia="es-CO"/>
        </w:rPr>
        <w:t>el valor de los activos omitidos y los pasivos inexistentes </w:t>
      </w:r>
      <w:r w:rsidRPr="00296EAB">
        <w:rPr>
          <w:rFonts w:ascii="Times New Roman" w:eastAsia="Times New Roman" w:hAnsi="Times New Roman" w:cs="Times New Roman"/>
          <w:b/>
          <w:bCs/>
          <w:i/>
          <w:iCs/>
          <w:sz w:val="24"/>
          <w:szCs w:val="24"/>
          <w:u w:val="single"/>
          <w:lang w:eastAsia="es-CO"/>
        </w:rPr>
        <w:t>originados en períodos no revisables</w:t>
      </w:r>
      <w:r w:rsidRPr="00296EAB">
        <w:rPr>
          <w:rFonts w:ascii="Times New Roman" w:eastAsia="Times New Roman" w:hAnsi="Times New Roman" w:cs="Times New Roman"/>
          <w:i/>
          <w:iCs/>
          <w:sz w:val="24"/>
          <w:szCs w:val="24"/>
          <w:u w:val="single"/>
          <w:lang w:eastAsia="es-CO"/>
        </w:rPr>
        <w:t>,</w:t>
      </w:r>
      <w:r w:rsidRPr="00296EAB">
        <w:rPr>
          <w:rFonts w:ascii="Times New Roman" w:eastAsia="Times New Roman" w:hAnsi="Times New Roman" w:cs="Times New Roman"/>
          <w:i/>
          <w:iCs/>
          <w:sz w:val="24"/>
          <w:szCs w:val="24"/>
          <w:lang w:eastAsia="es-CO"/>
        </w:rPr>
        <w:t> adicionando el correspondiente valor como renta líquida gravable y liquidando el respectivo impuesto, sin que se genere renta por diferencia patrimonial.</w:t>
      </w:r>
    </w:p>
    <w:p w14:paraId="3D38F549"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i/>
          <w:iCs/>
          <w:sz w:val="24"/>
          <w:szCs w:val="24"/>
          <w:lang w:eastAsia="es-CO"/>
        </w:rPr>
        <w:t> </w:t>
      </w:r>
    </w:p>
    <w:p w14:paraId="4D26CF8E"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i/>
          <w:iCs/>
          <w:sz w:val="24"/>
          <w:szCs w:val="24"/>
          <w:u w:val="single"/>
          <w:lang w:eastAsia="es-CO"/>
        </w:rPr>
        <w:t>Cuando en desarrollo de las acciones de fiscalización,</w:t>
      </w:r>
      <w:r w:rsidRPr="00296EAB">
        <w:rPr>
          <w:rFonts w:ascii="Times New Roman" w:eastAsia="Times New Roman" w:hAnsi="Times New Roman" w:cs="Times New Roman"/>
          <w:i/>
          <w:iCs/>
          <w:sz w:val="24"/>
          <w:szCs w:val="24"/>
          <w:u w:val="single"/>
          <w:lang w:eastAsia="es-CO"/>
        </w:rPr>
        <w:t> la Administración detecte pasivos inexistentes o activos omitidos por el contribuyente, el valor de los mismos constituirá renta líquida gravable en el período gravable objeto de revisión. El mayor valor del impuesto a cargo determinado por este concepto generará la sanción por inexactitud.</w:t>
      </w:r>
    </w:p>
    <w:p w14:paraId="64F552D9"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lastRenderedPageBreak/>
        <w:t> </w:t>
      </w:r>
    </w:p>
    <w:p w14:paraId="32784DFD"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Cuando el contribuyente incluya activos omitidos o excluya pasivos inexistentes sin declararlos como renta líquida gravable, la Administración procederá a adicionar la renta líquida gravable por tales valores y aplicará la sanción por inexactitud.</w:t>
      </w:r>
    </w:p>
    <w:p w14:paraId="4C549FC0"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65817578"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A partir del período gravable 2018, la sanción por inexactitud a que se refieren los incisos segundo y tercero de este artículo, será equivalente al doscientos por ciento (200%) del mayor valor del impuesto a cargo determinado”.</w:t>
      </w:r>
    </w:p>
    <w:p w14:paraId="32846BF0"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1D2DACE2"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xml:space="preserve">Respecto de esta disposición la Corte Constitucional con sentencia C-910 de 2004, declaró la </w:t>
      </w:r>
      <w:proofErr w:type="spellStart"/>
      <w:r w:rsidRPr="00296EAB">
        <w:rPr>
          <w:rFonts w:ascii="Times New Roman" w:eastAsia="Times New Roman" w:hAnsi="Times New Roman" w:cs="Times New Roman"/>
          <w:sz w:val="24"/>
          <w:szCs w:val="24"/>
          <w:lang w:eastAsia="es-CO"/>
        </w:rPr>
        <w:t>exequibilidad</w:t>
      </w:r>
      <w:proofErr w:type="spellEnd"/>
      <w:r w:rsidRPr="00296EAB">
        <w:rPr>
          <w:rFonts w:ascii="Times New Roman" w:eastAsia="Times New Roman" w:hAnsi="Times New Roman" w:cs="Times New Roman"/>
          <w:sz w:val="24"/>
          <w:szCs w:val="24"/>
          <w:lang w:eastAsia="es-CO"/>
        </w:rPr>
        <w:t xml:space="preserve"> de la misma, explicando entre otros aspectos lo siguiente:</w:t>
      </w:r>
    </w:p>
    <w:p w14:paraId="7C4E13A5"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5A548DF6"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El artículo acusado al adicionar el </w:t>
      </w:r>
      <w:hyperlink r:id="rId10"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lang w:eastAsia="es-CO"/>
        </w:rPr>
        <w:t> al Estatuto Tributario y modificar el </w:t>
      </w:r>
      <w:hyperlink r:id="rId11" w:tooltip="Estatuto Tributario CETA" w:history="1">
        <w:r w:rsidRPr="00296EAB">
          <w:rPr>
            <w:rFonts w:ascii="Times New Roman" w:eastAsia="Times New Roman" w:hAnsi="Times New Roman" w:cs="Times New Roman"/>
            <w:i/>
            <w:iCs/>
            <w:sz w:val="24"/>
            <w:szCs w:val="24"/>
            <w:lang w:eastAsia="es-CO"/>
          </w:rPr>
          <w:t>artículo 649</w:t>
        </w:r>
      </w:hyperlink>
      <w:r w:rsidRPr="00296EAB">
        <w:rPr>
          <w:rFonts w:ascii="Times New Roman" w:eastAsia="Times New Roman" w:hAnsi="Times New Roman" w:cs="Times New Roman"/>
          <w:i/>
          <w:iCs/>
          <w:sz w:val="24"/>
          <w:szCs w:val="24"/>
          <w:lang w:eastAsia="es-CO"/>
        </w:rPr>
        <w:t> del mismo cuerpo normativo, se orienta a hacer una regulación integral de la materia.</w:t>
      </w:r>
    </w:p>
    <w:p w14:paraId="78D6FB4B"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6A735FC9"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En primer lugar, adiciona un artículo al capítulo sobre renta especial, para establecer que el contribuyente podrá declarar como renta líquida los activos omitidos o los pasivos inexistentes originados en períodos no revisables. Adicionalmente, dispone la norma que </w:t>
      </w:r>
      <w:r w:rsidRPr="00296EAB">
        <w:rPr>
          <w:rFonts w:ascii="Times New Roman" w:eastAsia="Times New Roman" w:hAnsi="Times New Roman" w:cs="Times New Roman"/>
          <w:b/>
          <w:bCs/>
          <w:i/>
          <w:iCs/>
          <w:sz w:val="24"/>
          <w:szCs w:val="24"/>
          <w:u w:val="single"/>
          <w:lang w:eastAsia="es-CO"/>
        </w:rPr>
        <w:t>cuando tales activos o pasivos sean detectados por la Administración</w:t>
      </w:r>
      <w:r w:rsidRPr="00296EAB">
        <w:rPr>
          <w:rFonts w:ascii="Times New Roman" w:eastAsia="Times New Roman" w:hAnsi="Times New Roman" w:cs="Times New Roman"/>
          <w:i/>
          <w:iCs/>
          <w:sz w:val="24"/>
          <w:szCs w:val="24"/>
          <w:u w:val="single"/>
          <w:lang w:eastAsia="es-CO"/>
        </w:rPr>
        <w:t> o incluidos o excluidos, según el caso, por el propio contribuyente, sin declararlos como renta líquida, serán tratados como renta líquida gravable y se aplicará la correspondiente sanción por inexactitud.</w:t>
      </w:r>
    </w:p>
    <w:p w14:paraId="672E7F74"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7DDC7262"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En segundo lugar, la reforma sustituye por una disposición transitoria el régimen del </w:t>
      </w:r>
      <w:hyperlink r:id="rId12" w:tooltip="Estatuto Tributario CETA" w:history="1">
        <w:r w:rsidRPr="00296EAB">
          <w:rPr>
            <w:rFonts w:ascii="Times New Roman" w:eastAsia="Times New Roman" w:hAnsi="Times New Roman" w:cs="Times New Roman"/>
            <w:i/>
            <w:iCs/>
            <w:sz w:val="24"/>
            <w:szCs w:val="24"/>
            <w:lang w:eastAsia="es-CO"/>
          </w:rPr>
          <w:t>artículo 649</w:t>
        </w:r>
      </w:hyperlink>
      <w:r w:rsidRPr="00296EAB">
        <w:rPr>
          <w:rFonts w:ascii="Times New Roman" w:eastAsia="Times New Roman" w:hAnsi="Times New Roman" w:cs="Times New Roman"/>
          <w:i/>
          <w:iCs/>
          <w:sz w:val="24"/>
          <w:szCs w:val="24"/>
          <w:lang w:eastAsia="es-CO"/>
        </w:rPr>
        <w:t> del E.T. Dicho artículo, introducido por el artículo 49 de la Ley 49 de 1990, había establecido, como se señaló, una sanción especial por inexactitud para el evento en el que el contribuyente demostrase que había omitido activos o relacionado pasivos inexistentes.</w:t>
      </w:r>
    </w:p>
    <w:p w14:paraId="0D1D135D"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2F7C90B5"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Desde esa perspectiva integral, observa la Corte, que el </w:t>
      </w:r>
      <w:hyperlink r:id="rId13"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lang w:eastAsia="es-CO"/>
        </w:rPr>
        <w:t> lejos de establecer una amnistía, dispone un régimen más gravoso para el tratamiento de los activos omitidos o los pasivos inexistentes, en la medida en que los considera, en todo caso, como renta líquida gravable y los grava como tales, sin perjuicio de la sanción por inexactitud, cuando corresponda”.</w:t>
      </w:r>
    </w:p>
    <w:p w14:paraId="58C832E3"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13552514"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De la interpretación que expone la Corte Constitucional y del texto de la norma, deduce este despacho que la actividad fiscalizadora de la administración estipulada en el inciso segundo del </w:t>
      </w:r>
      <w:hyperlink r:id="rId14" w:tooltip="Estatuto Tributario CETA" w:history="1">
        <w:r w:rsidRPr="00296EAB">
          <w:rPr>
            <w:rFonts w:ascii="Times New Roman" w:eastAsia="Times New Roman" w:hAnsi="Times New Roman" w:cs="Times New Roman"/>
            <w:sz w:val="24"/>
            <w:szCs w:val="24"/>
            <w:lang w:eastAsia="es-CO"/>
          </w:rPr>
          <w:t>artículo 239-1</w:t>
        </w:r>
      </w:hyperlink>
      <w:r w:rsidRPr="00296EAB">
        <w:rPr>
          <w:rFonts w:ascii="Times New Roman" w:eastAsia="Times New Roman" w:hAnsi="Times New Roman" w:cs="Times New Roman"/>
          <w:sz w:val="24"/>
          <w:szCs w:val="24"/>
          <w:lang w:eastAsia="es-CO"/>
        </w:rPr>
        <w:t> del ET., debe leerse de manera sistemática con el inciso primero del mismo precepto legal y, por ende:</w:t>
      </w:r>
    </w:p>
    <w:p w14:paraId="447C3859"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6C8A7E21" w14:textId="77777777" w:rsidR="00296EAB" w:rsidRPr="00296EAB" w:rsidRDefault="00296EAB" w:rsidP="00296EAB">
      <w:pPr>
        <w:spacing w:after="0" w:line="240" w:lineRule="auto"/>
        <w:ind w:left="644" w:hanging="360"/>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1.     Para el contribuyente aplica para los activos omitidos y los pasivos inexistentes originados en períodos no revisables.</w:t>
      </w:r>
    </w:p>
    <w:p w14:paraId="1815A2FD" w14:textId="77777777" w:rsidR="00296EAB" w:rsidRPr="00296EAB" w:rsidRDefault="00296EAB" w:rsidP="00296EAB">
      <w:pPr>
        <w:spacing w:after="0" w:line="240" w:lineRule="auto"/>
        <w:ind w:left="64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111A8613"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xml:space="preserve">2. Para la administración aplica sobre los activos omitidos y los pasivos inexistentes originados en períodos dentro de los cuales la administración tiene facultades de </w:t>
      </w:r>
      <w:r w:rsidRPr="00296EAB">
        <w:rPr>
          <w:rFonts w:ascii="Times New Roman" w:eastAsia="Times New Roman" w:hAnsi="Times New Roman" w:cs="Times New Roman"/>
          <w:sz w:val="24"/>
          <w:szCs w:val="24"/>
          <w:lang w:eastAsia="es-CO"/>
        </w:rPr>
        <w:lastRenderedPageBreak/>
        <w:t>fiscalización, ya que se aplica cuando tales activos o pasivos sean detectados por la (sic) esta.</w:t>
      </w:r>
    </w:p>
    <w:p w14:paraId="4196494A"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3D86732D" w14:textId="77777777" w:rsidR="00296EAB" w:rsidRPr="000D762A" w:rsidRDefault="00296EAB" w:rsidP="00296EAB">
      <w:pPr>
        <w:spacing w:after="0" w:line="240" w:lineRule="auto"/>
        <w:jc w:val="both"/>
        <w:rPr>
          <w:rFonts w:ascii="Times New Roman" w:eastAsia="Times New Roman" w:hAnsi="Times New Roman" w:cs="Times New Roman"/>
          <w:b/>
          <w:bCs/>
          <w:sz w:val="24"/>
          <w:szCs w:val="24"/>
          <w:lang w:eastAsia="es-CO"/>
        </w:rPr>
      </w:pPr>
      <w:r w:rsidRPr="000D762A">
        <w:rPr>
          <w:rFonts w:ascii="Times New Roman" w:eastAsia="Times New Roman" w:hAnsi="Times New Roman" w:cs="Times New Roman"/>
          <w:b/>
          <w:bCs/>
          <w:sz w:val="24"/>
          <w:szCs w:val="24"/>
          <w:lang w:eastAsia="es-CO"/>
        </w:rPr>
        <w:t>Por lo cual se hace necesario mencionar que la facultad fiscalizadora de la administración se da mientras las declaraciones tributarias no hayan alcanzado la firmeza.</w:t>
      </w:r>
    </w:p>
    <w:p w14:paraId="69FD5046" w14:textId="77777777" w:rsidR="00296EAB" w:rsidRPr="000D762A" w:rsidRDefault="00296EAB" w:rsidP="00296EAB">
      <w:pPr>
        <w:spacing w:after="0" w:line="240" w:lineRule="auto"/>
        <w:jc w:val="both"/>
        <w:rPr>
          <w:rFonts w:ascii="Times New Roman" w:eastAsia="Times New Roman" w:hAnsi="Times New Roman" w:cs="Times New Roman"/>
          <w:b/>
          <w:bCs/>
          <w:sz w:val="24"/>
          <w:szCs w:val="24"/>
          <w:lang w:eastAsia="es-CO"/>
        </w:rPr>
      </w:pPr>
      <w:r w:rsidRPr="000D762A">
        <w:rPr>
          <w:rFonts w:ascii="Times New Roman" w:eastAsia="Times New Roman" w:hAnsi="Times New Roman" w:cs="Times New Roman"/>
          <w:b/>
          <w:bCs/>
          <w:sz w:val="24"/>
          <w:szCs w:val="24"/>
          <w:lang w:eastAsia="es-CO"/>
        </w:rPr>
        <w:t> </w:t>
      </w:r>
    </w:p>
    <w:p w14:paraId="35FD7FD9"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Sobre este asunto, esta dependencia se ha pronunciado en anteriores oportunidades, una de ellas mediante oficio No. 01744 de 2007, explicando:</w:t>
      </w:r>
    </w:p>
    <w:p w14:paraId="591E6951"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7EBB3F2F"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“Es del caso advertir que la sanción a que se refiere el inciso primero del artículo trascrito se concreta en adicionar el valor de los activos omitidos y los pasivos inexistentes como renta líquida gravable liquidando el respectivo impuesto. Esta sanción debe ser determinada e incluida por el contribuyente en la correspondiente declaración, sobre el supuesto de que correspondan a activos omitidos y pasivos inexistentes originados en períodos no revisables por parte de la administración tributaria.</w:t>
      </w:r>
    </w:p>
    <w:p w14:paraId="7073EA74"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29F65210"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El cumplimiento de la obligación de declarar puede ser exigido por la Administración Tributaria a los contribuyentes dentro de los cinco (5) años siguientes al vencimiento del plazo para declarar, acorde con lo dispuesto por el </w:t>
      </w:r>
      <w:hyperlink r:id="rId15" w:tooltip="Estatuto Tributario CETA" w:history="1">
        <w:r w:rsidRPr="00296EAB">
          <w:rPr>
            <w:rFonts w:ascii="Times New Roman" w:eastAsia="Times New Roman" w:hAnsi="Times New Roman" w:cs="Times New Roman"/>
            <w:i/>
            <w:iCs/>
            <w:sz w:val="24"/>
            <w:szCs w:val="24"/>
            <w:lang w:eastAsia="es-CO"/>
          </w:rPr>
          <w:t>artículo 717</w:t>
        </w:r>
      </w:hyperlink>
      <w:r w:rsidRPr="00296EAB">
        <w:rPr>
          <w:rFonts w:ascii="Times New Roman" w:eastAsia="Times New Roman" w:hAnsi="Times New Roman" w:cs="Times New Roman"/>
          <w:i/>
          <w:iCs/>
          <w:sz w:val="24"/>
          <w:szCs w:val="24"/>
          <w:lang w:eastAsia="es-CO"/>
        </w:rPr>
        <w:t> del Estatuto Tributario. La presentación extemporánea de estos períodos implica que son susceptibles de revisión conforme con lo dispuesto por el </w:t>
      </w:r>
      <w:hyperlink r:id="rId16" w:tooltip="Estatuto Tributario CETA" w:history="1">
        <w:r w:rsidRPr="00296EAB">
          <w:rPr>
            <w:rFonts w:ascii="Times New Roman" w:eastAsia="Times New Roman" w:hAnsi="Times New Roman" w:cs="Times New Roman"/>
            <w:i/>
            <w:iCs/>
            <w:sz w:val="24"/>
            <w:szCs w:val="24"/>
            <w:lang w:eastAsia="es-CO"/>
          </w:rPr>
          <w:t>artículo 705</w:t>
        </w:r>
      </w:hyperlink>
      <w:r w:rsidRPr="00296EAB">
        <w:rPr>
          <w:rFonts w:ascii="Times New Roman" w:eastAsia="Times New Roman" w:hAnsi="Times New Roman" w:cs="Times New Roman"/>
          <w:i/>
          <w:iCs/>
          <w:sz w:val="24"/>
          <w:szCs w:val="24"/>
          <w:lang w:eastAsia="es-CO"/>
        </w:rPr>
        <w:t> </w:t>
      </w:r>
      <w:proofErr w:type="spellStart"/>
      <w:r w:rsidRPr="00296EAB">
        <w:rPr>
          <w:rFonts w:ascii="Times New Roman" w:eastAsia="Times New Roman" w:hAnsi="Times New Roman" w:cs="Times New Roman"/>
          <w:i/>
          <w:iCs/>
          <w:sz w:val="24"/>
          <w:szCs w:val="24"/>
          <w:lang w:eastAsia="es-CO"/>
        </w:rPr>
        <w:t>ibídem</w:t>
      </w:r>
      <w:proofErr w:type="spellEnd"/>
      <w:r w:rsidRPr="00296EAB">
        <w:rPr>
          <w:rFonts w:ascii="Times New Roman" w:eastAsia="Times New Roman" w:hAnsi="Times New Roman" w:cs="Times New Roman"/>
          <w:i/>
          <w:iCs/>
          <w:sz w:val="24"/>
          <w:szCs w:val="24"/>
          <w:lang w:eastAsia="es-CO"/>
        </w:rPr>
        <w:t>, luego para que el contribuyente pueda liquidar la sanción del inciso primero del </w:t>
      </w:r>
      <w:hyperlink r:id="rId17"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lang w:eastAsia="es-CO"/>
        </w:rPr>
        <w:t> </w:t>
      </w:r>
      <w:proofErr w:type="spellStart"/>
      <w:r w:rsidRPr="00296EAB">
        <w:rPr>
          <w:rFonts w:ascii="Times New Roman" w:eastAsia="Times New Roman" w:hAnsi="Times New Roman" w:cs="Times New Roman"/>
          <w:i/>
          <w:iCs/>
          <w:sz w:val="24"/>
          <w:szCs w:val="24"/>
          <w:lang w:eastAsia="es-CO"/>
        </w:rPr>
        <w:t>ibídem</w:t>
      </w:r>
      <w:proofErr w:type="spellEnd"/>
      <w:r w:rsidRPr="00296EAB">
        <w:rPr>
          <w:rFonts w:ascii="Times New Roman" w:eastAsia="Times New Roman" w:hAnsi="Times New Roman" w:cs="Times New Roman"/>
          <w:i/>
          <w:iCs/>
          <w:sz w:val="24"/>
          <w:szCs w:val="24"/>
          <w:lang w:eastAsia="es-CO"/>
        </w:rPr>
        <w:t xml:space="preserve"> en las declaraciones extemporáneas, la omisión de activos o la inclusión de pasivos inexistentes debió ocurrir en períodos no revisables.</w:t>
      </w:r>
    </w:p>
    <w:p w14:paraId="69B6F545"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2AEC4085"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u w:val="single"/>
          <w:lang w:eastAsia="es-CO"/>
        </w:rPr>
        <w:t>En consecuencia, en el caso objeto de estudio si la Administración detecta que el contribuyente en un determinado período gravable revisable omitió declarar activos o incluyó pasivos inexistentes al presentar sus declaraciones extemporáneas, procederá a dar aplicación a la sanción consagrada en el inciso segundo del </w:t>
      </w:r>
      <w:hyperlink r:id="rId18"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u w:val="single"/>
          <w:lang w:eastAsia="es-CO"/>
        </w:rPr>
        <w:t> </w:t>
      </w:r>
      <w:proofErr w:type="spellStart"/>
      <w:r w:rsidRPr="00296EAB">
        <w:rPr>
          <w:rFonts w:ascii="Times New Roman" w:eastAsia="Times New Roman" w:hAnsi="Times New Roman" w:cs="Times New Roman"/>
          <w:i/>
          <w:iCs/>
          <w:sz w:val="24"/>
          <w:szCs w:val="24"/>
          <w:u w:val="single"/>
          <w:lang w:eastAsia="es-CO"/>
        </w:rPr>
        <w:t>ibídem</w:t>
      </w:r>
      <w:proofErr w:type="spellEnd"/>
      <w:r w:rsidRPr="00296EAB">
        <w:rPr>
          <w:rFonts w:ascii="Times New Roman" w:eastAsia="Times New Roman" w:hAnsi="Times New Roman" w:cs="Times New Roman"/>
          <w:i/>
          <w:iCs/>
          <w:sz w:val="24"/>
          <w:szCs w:val="24"/>
          <w:u w:val="single"/>
          <w:lang w:eastAsia="es-CO"/>
        </w:rPr>
        <w:t>.</w:t>
      </w:r>
    </w:p>
    <w:p w14:paraId="4473E9BC"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2DDAACB6"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Conforme con lo anterior, si se incluyen activos adquiridos en un período no revisable, o sea antes del lapso de cinco (5) años, el contribuyente debe liquidar la sanción del inciso primero del </w:t>
      </w:r>
      <w:hyperlink r:id="rId19"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lang w:eastAsia="es-CO"/>
        </w:rPr>
        <w:t> del Estatuto Tributario por cuanto ya no es exigible la obligación de declarar y por ende tampoco es susceptible de revisar el período fiscal en que se adquirió el activo omitido...”</w:t>
      </w:r>
    </w:p>
    <w:p w14:paraId="39208CAC"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30C1720F"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Por su parte el oficio No. 34535 de 2008, indico que para el contribuyente:</w:t>
      </w:r>
    </w:p>
    <w:p w14:paraId="08417F8C"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p>
    <w:p w14:paraId="53C6C605"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w:t>
      </w:r>
      <w:r w:rsidRPr="00296EAB">
        <w:rPr>
          <w:rFonts w:ascii="Times New Roman" w:eastAsia="Times New Roman" w:hAnsi="Times New Roman" w:cs="Times New Roman"/>
          <w:i/>
          <w:iCs/>
          <w:sz w:val="24"/>
          <w:szCs w:val="24"/>
          <w:u w:val="single"/>
          <w:lang w:eastAsia="es-CO"/>
        </w:rPr>
        <w:t>Constituyen presupuestos esenciales para la aplicación de la disposición, la omisión de activos o la inclusión de pasivos inexistentes en períodos no revisables por parte de la administración tributaria,</w:t>
      </w:r>
      <w:r w:rsidRPr="00296EAB">
        <w:rPr>
          <w:rFonts w:ascii="Times New Roman" w:eastAsia="Times New Roman" w:hAnsi="Times New Roman" w:cs="Times New Roman"/>
          <w:i/>
          <w:iCs/>
          <w:sz w:val="24"/>
          <w:szCs w:val="24"/>
          <w:lang w:eastAsia="es-CO"/>
        </w:rPr>
        <w:t> entendiendo la omisión como la abstención, el silencio del contribuyente, la no inclusión de los activos en la liquidación privada correspondiente, omisión que se refleja en un menor valor del patrimonio declarado...”</w:t>
      </w:r>
    </w:p>
    <w:p w14:paraId="0BA79572"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371CF1E8"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Con posterioridad el oficio No. 091302 de 2008 concluyó - refiriéndose a los contribuyentes - que:</w:t>
      </w:r>
    </w:p>
    <w:p w14:paraId="6C7933A9"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lastRenderedPageBreak/>
        <w:t> </w:t>
      </w:r>
    </w:p>
    <w:p w14:paraId="00BFC732" w14:textId="77777777" w:rsidR="00296EAB" w:rsidRPr="00296EAB" w:rsidRDefault="00296EAB" w:rsidP="00296EAB">
      <w:pPr>
        <w:spacing w:after="0" w:line="240" w:lineRule="auto"/>
        <w:ind w:left="284"/>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i/>
          <w:iCs/>
          <w:sz w:val="24"/>
          <w:szCs w:val="24"/>
          <w:lang w:eastAsia="es-CO"/>
        </w:rPr>
        <w:t>(…) De esta manera, es claro que la aplicación del </w:t>
      </w:r>
      <w:hyperlink r:id="rId20" w:tooltip="Estatuto Tributario CETA" w:history="1">
        <w:r w:rsidRPr="00296EAB">
          <w:rPr>
            <w:rFonts w:ascii="Times New Roman" w:eastAsia="Times New Roman" w:hAnsi="Times New Roman" w:cs="Times New Roman"/>
            <w:i/>
            <w:iCs/>
            <w:sz w:val="24"/>
            <w:szCs w:val="24"/>
            <w:lang w:eastAsia="es-CO"/>
          </w:rPr>
          <w:t>artículo 239-1</w:t>
        </w:r>
      </w:hyperlink>
      <w:r w:rsidRPr="00296EAB">
        <w:rPr>
          <w:rFonts w:ascii="Times New Roman" w:eastAsia="Times New Roman" w:hAnsi="Times New Roman" w:cs="Times New Roman"/>
          <w:i/>
          <w:iCs/>
          <w:sz w:val="24"/>
          <w:szCs w:val="24"/>
          <w:lang w:eastAsia="es-CO"/>
        </w:rPr>
        <w:t> del Estatuto Tributario, parte del supuesto de la inclusión de activos omitidos o exclusión de pasivos inexistentes originados en períodos no revisables, en cuyo caso el valor de los activos o pasivos se declaran como renta líquida gravable, sin sanción por inexactitud cuando los incluye el contribuyente y con la respectiva sanción cuando lo hace la administración, se reitera, siempre bajo el supuesto que sean originados en períodos no revisables (...)”</w:t>
      </w:r>
    </w:p>
    <w:p w14:paraId="584972C0"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14C40253"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Esta interpretación se reitera en el oficio No. 053404 de 2014, precisando que: </w:t>
      </w:r>
      <w:r w:rsidRPr="00296EAB">
        <w:rPr>
          <w:rFonts w:ascii="Times New Roman" w:eastAsia="Times New Roman" w:hAnsi="Times New Roman" w:cs="Times New Roman"/>
          <w:i/>
          <w:iCs/>
          <w:sz w:val="24"/>
          <w:szCs w:val="24"/>
          <w:lang w:eastAsia="es-CO"/>
        </w:rPr>
        <w:t>“…la norma transcrita solo aplica para los activos omitidos originados en períodos no revisables, luego, cuando la omisión corresponda a un período revisable debido a que la declaración aún no ha alcanzado firmeza, no se podrá aplicar la misma”.</w:t>
      </w:r>
    </w:p>
    <w:p w14:paraId="3E99EF89"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32873C41"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xml:space="preserve">Adicional a ello, se indica que la disposición objeto de estudio guarda coherencia con la </w:t>
      </w:r>
      <w:proofErr w:type="spellStart"/>
      <w:r w:rsidRPr="00296EAB">
        <w:rPr>
          <w:rFonts w:ascii="Times New Roman" w:eastAsia="Times New Roman" w:hAnsi="Times New Roman" w:cs="Times New Roman"/>
          <w:sz w:val="24"/>
          <w:szCs w:val="24"/>
          <w:lang w:eastAsia="es-CO"/>
        </w:rPr>
        <w:t>importaancia</w:t>
      </w:r>
      <w:proofErr w:type="spellEnd"/>
      <w:r w:rsidRPr="00296EAB">
        <w:rPr>
          <w:rFonts w:ascii="Times New Roman" w:eastAsia="Times New Roman" w:hAnsi="Times New Roman" w:cs="Times New Roman"/>
          <w:sz w:val="24"/>
          <w:szCs w:val="24"/>
          <w:lang w:eastAsia="es-CO"/>
        </w:rPr>
        <w:t xml:space="preserve"> (sic) de la firmeza de las declaraciones tributarias y en consecuencia, con el tiempo con que cuenta la administración para revisar la declaración y aplicar la sanción de inexactitud (</w:t>
      </w:r>
      <w:hyperlink r:id="rId21" w:tooltip="Estatuto Tributario CETA" w:history="1">
        <w:r w:rsidRPr="00296EAB">
          <w:rPr>
            <w:rFonts w:ascii="Times New Roman" w:eastAsia="Times New Roman" w:hAnsi="Times New Roman" w:cs="Times New Roman"/>
            <w:sz w:val="24"/>
            <w:szCs w:val="24"/>
            <w:lang w:eastAsia="es-CO"/>
          </w:rPr>
          <w:t>Art. 714</w:t>
        </w:r>
      </w:hyperlink>
      <w:r w:rsidRPr="00296EAB">
        <w:rPr>
          <w:rFonts w:ascii="Times New Roman" w:eastAsia="Times New Roman" w:hAnsi="Times New Roman" w:cs="Times New Roman"/>
          <w:sz w:val="24"/>
          <w:szCs w:val="24"/>
          <w:lang w:eastAsia="es-CO"/>
        </w:rPr>
        <w:t> ET).</w:t>
      </w:r>
    </w:p>
    <w:p w14:paraId="091F4928"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10463836" w14:textId="77777777" w:rsidR="00296EAB" w:rsidRPr="000D762A" w:rsidRDefault="00296EAB" w:rsidP="00296EAB">
      <w:pPr>
        <w:spacing w:after="0" w:line="240" w:lineRule="auto"/>
        <w:jc w:val="both"/>
        <w:rPr>
          <w:rFonts w:ascii="Times New Roman" w:eastAsia="Times New Roman" w:hAnsi="Times New Roman" w:cs="Times New Roman"/>
          <w:b/>
          <w:bCs/>
          <w:sz w:val="24"/>
          <w:szCs w:val="24"/>
          <w:lang w:eastAsia="es-CO"/>
        </w:rPr>
      </w:pPr>
      <w:r w:rsidRPr="00296EAB">
        <w:rPr>
          <w:rFonts w:ascii="Times New Roman" w:eastAsia="Times New Roman" w:hAnsi="Times New Roman" w:cs="Times New Roman"/>
          <w:sz w:val="24"/>
          <w:szCs w:val="24"/>
          <w:lang w:eastAsia="es-CO"/>
        </w:rPr>
        <w:t>Así las cosas, en respuesta a su pregunta se precisa que no existe contradicción alguna en la doctrina proferida, puesto que ella es clara en diferenciar los supuestos legales que expresa la norma para su aplicación, los cuales indican que: </w:t>
      </w:r>
      <w:r w:rsidRPr="00296EAB">
        <w:rPr>
          <w:rFonts w:ascii="Times New Roman" w:eastAsia="Times New Roman" w:hAnsi="Times New Roman" w:cs="Times New Roman"/>
          <w:i/>
          <w:iCs/>
          <w:sz w:val="24"/>
          <w:szCs w:val="24"/>
          <w:lang w:eastAsia="es-CO"/>
        </w:rPr>
        <w:t>(i)</w:t>
      </w:r>
      <w:r w:rsidRPr="00296EAB">
        <w:rPr>
          <w:rFonts w:ascii="Times New Roman" w:eastAsia="Times New Roman" w:hAnsi="Times New Roman" w:cs="Times New Roman"/>
          <w:sz w:val="24"/>
          <w:szCs w:val="24"/>
          <w:lang w:eastAsia="es-CO"/>
        </w:rPr>
        <w:t> de ser el contribuyente quien pretende incluir como renta líquida gravable en la declaración de renta y complementarios o en las correcciones a que se refiere el </w:t>
      </w:r>
      <w:hyperlink r:id="rId22" w:tooltip="Estatuto Tributario CETA" w:history="1">
        <w:r w:rsidRPr="00296EAB">
          <w:rPr>
            <w:rFonts w:ascii="Times New Roman" w:eastAsia="Times New Roman" w:hAnsi="Times New Roman" w:cs="Times New Roman"/>
            <w:sz w:val="24"/>
            <w:szCs w:val="24"/>
            <w:lang w:eastAsia="es-CO"/>
          </w:rPr>
          <w:t>artículo 588</w:t>
        </w:r>
      </w:hyperlink>
      <w:r w:rsidRPr="00296EAB">
        <w:rPr>
          <w:rFonts w:ascii="Times New Roman" w:eastAsia="Times New Roman" w:hAnsi="Times New Roman" w:cs="Times New Roman"/>
          <w:sz w:val="24"/>
          <w:szCs w:val="24"/>
          <w:lang w:eastAsia="es-CO"/>
        </w:rPr>
        <w:t>, el valor de los activos omitidos y los pasivos inexistentes, estos deberán ser originados en períodos no revisables y</w:t>
      </w:r>
      <w:r w:rsidRPr="000D762A">
        <w:rPr>
          <w:rFonts w:ascii="Times New Roman" w:eastAsia="Times New Roman" w:hAnsi="Times New Roman" w:cs="Times New Roman"/>
          <w:b/>
          <w:bCs/>
          <w:sz w:val="24"/>
          <w:szCs w:val="24"/>
          <w:lang w:eastAsia="es-CO"/>
        </w:rPr>
        <w:t>, </w:t>
      </w:r>
      <w:r w:rsidRPr="000D762A">
        <w:rPr>
          <w:rFonts w:ascii="Times New Roman" w:eastAsia="Times New Roman" w:hAnsi="Times New Roman" w:cs="Times New Roman"/>
          <w:b/>
          <w:bCs/>
          <w:i/>
          <w:iCs/>
          <w:sz w:val="24"/>
          <w:szCs w:val="24"/>
          <w:lang w:eastAsia="es-CO"/>
        </w:rPr>
        <w:t>(</w:t>
      </w:r>
      <w:proofErr w:type="spellStart"/>
      <w:r w:rsidRPr="000D762A">
        <w:rPr>
          <w:rFonts w:ascii="Times New Roman" w:eastAsia="Times New Roman" w:hAnsi="Times New Roman" w:cs="Times New Roman"/>
          <w:b/>
          <w:bCs/>
          <w:i/>
          <w:iCs/>
          <w:sz w:val="24"/>
          <w:szCs w:val="24"/>
          <w:lang w:eastAsia="es-CO"/>
        </w:rPr>
        <w:t>ii</w:t>
      </w:r>
      <w:proofErr w:type="spellEnd"/>
      <w:r w:rsidRPr="000D762A">
        <w:rPr>
          <w:rFonts w:ascii="Times New Roman" w:eastAsia="Times New Roman" w:hAnsi="Times New Roman" w:cs="Times New Roman"/>
          <w:b/>
          <w:bCs/>
          <w:i/>
          <w:iCs/>
          <w:sz w:val="24"/>
          <w:szCs w:val="24"/>
          <w:lang w:eastAsia="es-CO"/>
        </w:rPr>
        <w:t>)</w:t>
      </w:r>
      <w:r w:rsidRPr="000D762A">
        <w:rPr>
          <w:rFonts w:ascii="Times New Roman" w:eastAsia="Times New Roman" w:hAnsi="Times New Roman" w:cs="Times New Roman"/>
          <w:b/>
          <w:bCs/>
          <w:sz w:val="24"/>
          <w:szCs w:val="24"/>
          <w:lang w:eastAsia="es-CO"/>
        </w:rPr>
        <w:t> en caso de que sea la administración quien los detecte, tendrá que hacerlo en desarrollo de las acciones de fiscalización, es decir, sobre períodos revisables.</w:t>
      </w:r>
    </w:p>
    <w:p w14:paraId="70E71754"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6C76D5B1"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Para terminar, se informa que los pronunciamientos proferidos por este despacho atienden y se ajustan a los supuestos de hecho y derecho presentados en las consultas elevadas y, por ello, su lectura deberá hacerse siempre de una manera integral, aplicando sus conclusiones únicamente a las situaciones en ella planteadas.</w:t>
      </w:r>
    </w:p>
    <w:p w14:paraId="25F0E1F6"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 </w:t>
      </w:r>
    </w:p>
    <w:p w14:paraId="1E48C402"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Atentamente,</w:t>
      </w:r>
    </w:p>
    <w:p w14:paraId="689444E9"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 </w:t>
      </w:r>
    </w:p>
    <w:p w14:paraId="62DE2B51" w14:textId="476354AA"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b/>
          <w:bCs/>
          <w:sz w:val="24"/>
          <w:szCs w:val="24"/>
          <w:lang w:eastAsia="es-CO"/>
        </w:rPr>
        <w:t>LORENZO CASTILLO BARVO</w:t>
      </w:r>
    </w:p>
    <w:p w14:paraId="0030BDD6"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Subdirector de Gestión Normativa y Doctrina (E)</w:t>
      </w:r>
    </w:p>
    <w:p w14:paraId="68EF746F" w14:textId="77777777" w:rsidR="00296EAB" w:rsidRP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Dirección de Gestión Jurídica</w:t>
      </w:r>
    </w:p>
    <w:p w14:paraId="4552C148" w14:textId="48B3E562" w:rsidR="00296EAB" w:rsidRDefault="00296EAB" w:rsidP="00296EAB">
      <w:pPr>
        <w:spacing w:after="0" w:line="240" w:lineRule="auto"/>
        <w:jc w:val="both"/>
        <w:rPr>
          <w:rFonts w:ascii="Times New Roman" w:eastAsia="Times New Roman" w:hAnsi="Times New Roman" w:cs="Times New Roman"/>
          <w:sz w:val="24"/>
          <w:szCs w:val="24"/>
          <w:lang w:eastAsia="es-CO"/>
        </w:rPr>
      </w:pPr>
      <w:r w:rsidRPr="00296EAB">
        <w:rPr>
          <w:rFonts w:ascii="Times New Roman" w:eastAsia="Times New Roman" w:hAnsi="Times New Roman" w:cs="Times New Roman"/>
          <w:sz w:val="24"/>
          <w:szCs w:val="24"/>
          <w:lang w:eastAsia="es-CO"/>
        </w:rPr>
        <w:t>UAE-Dirección de Impuestos y Aduanas Nacionales</w:t>
      </w:r>
    </w:p>
    <w:p w14:paraId="3873C275" w14:textId="5F90781B" w:rsidR="000D762A" w:rsidRPr="00296EAB" w:rsidRDefault="000D762A" w:rsidP="00296EAB">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bookmarkStart w:id="0" w:name="_GoBack"/>
      <w:bookmarkEnd w:id="0"/>
    </w:p>
    <w:p w14:paraId="12CDD228" w14:textId="77777777" w:rsidR="00296EAB" w:rsidRPr="00296EAB" w:rsidRDefault="00296EAB">
      <w:pPr>
        <w:rPr>
          <w:rFonts w:ascii="Times New Roman" w:hAnsi="Times New Roman" w:cs="Times New Roman"/>
          <w:sz w:val="24"/>
          <w:szCs w:val="24"/>
        </w:rPr>
      </w:pPr>
    </w:p>
    <w:sectPr w:rsidR="00296EAB" w:rsidRPr="00296E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AB"/>
    <w:rsid w:val="000D762A"/>
    <w:rsid w:val="00296E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110E"/>
  <w15:chartTrackingRefBased/>
  <w15:docId w15:val="{02C1897B-B148-462E-87CB-F08515CD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86397">
      <w:bodyDiv w:val="1"/>
      <w:marLeft w:val="0"/>
      <w:marRight w:val="0"/>
      <w:marTop w:val="0"/>
      <w:marBottom w:val="0"/>
      <w:divBdr>
        <w:top w:val="none" w:sz="0" w:space="0" w:color="auto"/>
        <w:left w:val="none" w:sz="0" w:space="0" w:color="auto"/>
        <w:bottom w:val="none" w:sz="0" w:space="0" w:color="auto"/>
        <w:right w:val="none" w:sz="0" w:space="0" w:color="auto"/>
      </w:divBdr>
    </w:div>
    <w:div w:id="256056815">
      <w:bodyDiv w:val="1"/>
      <w:marLeft w:val="0"/>
      <w:marRight w:val="0"/>
      <w:marTop w:val="0"/>
      <w:marBottom w:val="0"/>
      <w:divBdr>
        <w:top w:val="none" w:sz="0" w:space="0" w:color="auto"/>
        <w:left w:val="none" w:sz="0" w:space="0" w:color="auto"/>
        <w:bottom w:val="none" w:sz="0" w:space="0" w:color="auto"/>
        <w:right w:val="none" w:sz="0" w:space="0" w:color="auto"/>
      </w:divBdr>
    </w:div>
    <w:div w:id="5647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2014" TargetMode="External"/><Relationship Id="rId13" Type="http://schemas.openxmlformats.org/officeDocument/2006/relationships/hyperlink" Target="https://www.ceta.org.co/html/vista_de_un_articulo.asp?Norma=12014" TargetMode="External"/><Relationship Id="rId18" Type="http://schemas.openxmlformats.org/officeDocument/2006/relationships/hyperlink" Target="https://www.ceta.org.co/html/vista_de_un_articulo.asp?Norma=12014"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90" TargetMode="External"/><Relationship Id="rId7" Type="http://schemas.openxmlformats.org/officeDocument/2006/relationships/hyperlink" Target="https://www.ceta.org.co/html/vista_de_un_articulo.asp?Norma=12014" TargetMode="External"/><Relationship Id="rId12" Type="http://schemas.openxmlformats.org/officeDocument/2006/relationships/hyperlink" Target="https://www.ceta.org.co/html/vista_de_un_articulo.asp?Norma=806" TargetMode="External"/><Relationship Id="rId17" Type="http://schemas.openxmlformats.org/officeDocument/2006/relationships/hyperlink" Target="https://www.ceta.org.co/html/vista_de_un_articulo.asp?Norma=12014" TargetMode="External"/><Relationship Id="rId2" Type="http://schemas.openxmlformats.org/officeDocument/2006/relationships/settings" Target="settings.xml"/><Relationship Id="rId16" Type="http://schemas.openxmlformats.org/officeDocument/2006/relationships/hyperlink" Target="https://www.ceta.org.co/html/vista_de_un_articulo.asp?Norma=879" TargetMode="External"/><Relationship Id="rId20" Type="http://schemas.openxmlformats.org/officeDocument/2006/relationships/hyperlink" Target="https://www.ceta.org.co/html/vista_de_un_articulo.asp?Norma=12014" TargetMode="External"/><Relationship Id="rId1" Type="http://schemas.openxmlformats.org/officeDocument/2006/relationships/styles" Target="styles.xml"/><Relationship Id="rId6" Type="http://schemas.openxmlformats.org/officeDocument/2006/relationships/hyperlink" Target="https://www.ceta.org.co/html/vista_de_un_articulo.asp?Norma=12014" TargetMode="External"/><Relationship Id="rId11" Type="http://schemas.openxmlformats.org/officeDocument/2006/relationships/hyperlink" Target="https://www.ceta.org.co/html/vista_de_un_articulo.asp?Norma=806" TargetMode="External"/><Relationship Id="rId24" Type="http://schemas.openxmlformats.org/officeDocument/2006/relationships/theme" Target="theme/theme1.xml"/><Relationship Id="rId5" Type="http://schemas.openxmlformats.org/officeDocument/2006/relationships/hyperlink" Target="https://www.ceta.org.co/html/vista_de_un_articulo.asp?Norma=12014" TargetMode="External"/><Relationship Id="rId15" Type="http://schemas.openxmlformats.org/officeDocument/2006/relationships/hyperlink" Target="https://www.ceta.org.co/html/vista_de_un_articulo.asp?Norma=893"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12014" TargetMode="External"/><Relationship Id="rId19" Type="http://schemas.openxmlformats.org/officeDocument/2006/relationships/hyperlink" Target="https://www.ceta.org.co/html/vista_de_un_articulo.asp?Norma=12014" TargetMode="External"/><Relationship Id="rId4" Type="http://schemas.openxmlformats.org/officeDocument/2006/relationships/hyperlink" Target="https://www.ceta.org.co/html/vista_de_un_articulo.asp?Norma=12014" TargetMode="External"/><Relationship Id="rId9" Type="http://schemas.openxmlformats.org/officeDocument/2006/relationships/hyperlink" Target="https://www.ceta.org.co/html/vista_de_un_articulo.asp?Norma=725" TargetMode="External"/><Relationship Id="rId14" Type="http://schemas.openxmlformats.org/officeDocument/2006/relationships/hyperlink" Target="https://www.ceta.org.co/html/vista_de_un_articulo.asp?Norma=12014" TargetMode="External"/><Relationship Id="rId22" Type="http://schemas.openxmlformats.org/officeDocument/2006/relationships/hyperlink" Target="https://www.ceta.org.co/html/vista_de_un_articulo.asp?Norma=7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2064</Words>
  <Characters>10305</Characters>
  <Application>Microsoft Office Word</Application>
  <DocSecurity>0</DocSecurity>
  <Lines>194</Lines>
  <Paragraphs>87</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2019-11-22T00:31:00Z</dcterms:created>
  <dcterms:modified xsi:type="dcterms:W3CDTF">2019-11-22T22:45:00Z</dcterms:modified>
</cp:coreProperties>
</file>