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411C8" w14:textId="77777777" w:rsidR="00BA12F4" w:rsidRPr="00BA12F4" w:rsidRDefault="00BA12F4" w:rsidP="00BA12F4">
      <w:pPr>
        <w:spacing w:after="0" w:line="240" w:lineRule="auto"/>
        <w:jc w:val="both"/>
        <w:rPr>
          <w:rFonts w:ascii="Times New Roman" w:eastAsia="Times New Roman" w:hAnsi="Times New Roman" w:cs="Times New Roman"/>
          <w:sz w:val="24"/>
          <w:szCs w:val="24"/>
          <w:lang w:eastAsia="es-CO"/>
        </w:rPr>
      </w:pPr>
    </w:p>
    <w:p w14:paraId="186B12C1" w14:textId="77777777" w:rsidR="00BA12F4" w:rsidRPr="00BA12F4" w:rsidRDefault="00BA12F4" w:rsidP="00BA12F4">
      <w:pPr>
        <w:spacing w:after="0" w:line="240" w:lineRule="auto"/>
        <w:jc w:val="both"/>
        <w:rPr>
          <w:rFonts w:ascii="Times New Roman" w:eastAsia="Times New Roman" w:hAnsi="Times New Roman" w:cs="Times New Roman"/>
          <w:sz w:val="24"/>
          <w:szCs w:val="24"/>
          <w:lang w:eastAsia="es-CO"/>
        </w:rPr>
      </w:pPr>
    </w:p>
    <w:p w14:paraId="5EBB3B92" w14:textId="77777777" w:rsidR="00BA12F4" w:rsidRPr="00BA12F4" w:rsidRDefault="00BA12F4" w:rsidP="00BA12F4">
      <w:pPr>
        <w:spacing w:after="0" w:line="240" w:lineRule="auto"/>
        <w:jc w:val="both"/>
        <w:rPr>
          <w:rFonts w:ascii="Times New Roman" w:eastAsia="Times New Roman" w:hAnsi="Times New Roman" w:cs="Times New Roman"/>
          <w:sz w:val="24"/>
          <w:szCs w:val="24"/>
          <w:lang w:eastAsia="es-CO"/>
        </w:rPr>
      </w:pPr>
    </w:p>
    <w:p w14:paraId="4FE9387D" w14:textId="77777777" w:rsidR="00BA12F4" w:rsidRPr="00033549" w:rsidRDefault="00BA12F4" w:rsidP="00BA12F4">
      <w:pPr>
        <w:spacing w:after="0" w:line="240" w:lineRule="auto"/>
        <w:jc w:val="center"/>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sz w:val="24"/>
          <w:szCs w:val="24"/>
          <w:lang w:eastAsia="es-CO"/>
        </w:rPr>
        <w:t xml:space="preserve">OFICIO </w:t>
      </w:r>
      <w:proofErr w:type="spellStart"/>
      <w:r w:rsidRPr="00033549">
        <w:rPr>
          <w:rFonts w:ascii="Times New Roman" w:eastAsia="Times New Roman" w:hAnsi="Times New Roman" w:cs="Times New Roman"/>
          <w:b/>
          <w:bCs/>
          <w:sz w:val="24"/>
          <w:szCs w:val="24"/>
          <w:lang w:eastAsia="es-CO"/>
        </w:rPr>
        <w:t>Nº</w:t>
      </w:r>
      <w:proofErr w:type="spellEnd"/>
      <w:r w:rsidRPr="00033549">
        <w:rPr>
          <w:rFonts w:ascii="Times New Roman" w:eastAsia="Times New Roman" w:hAnsi="Times New Roman" w:cs="Times New Roman"/>
          <w:b/>
          <w:bCs/>
          <w:sz w:val="24"/>
          <w:szCs w:val="24"/>
          <w:lang w:eastAsia="es-CO"/>
        </w:rPr>
        <w:t xml:space="preserve"> 1777 [018485]</w:t>
      </w:r>
    </w:p>
    <w:p w14:paraId="4128F531" w14:textId="77777777" w:rsidR="00BA12F4" w:rsidRPr="00033549" w:rsidRDefault="00BA12F4" w:rsidP="00BA12F4">
      <w:pPr>
        <w:spacing w:after="0" w:line="240" w:lineRule="auto"/>
        <w:jc w:val="center"/>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sz w:val="24"/>
          <w:szCs w:val="24"/>
          <w:lang w:eastAsia="es-CO"/>
        </w:rPr>
        <w:t>17-07-2019</w:t>
      </w:r>
    </w:p>
    <w:p w14:paraId="5B533436" w14:textId="77777777" w:rsidR="00BA12F4" w:rsidRPr="00033549" w:rsidRDefault="00BA12F4" w:rsidP="00BA12F4">
      <w:pPr>
        <w:spacing w:after="0" w:line="240" w:lineRule="auto"/>
        <w:jc w:val="center"/>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sz w:val="24"/>
          <w:szCs w:val="24"/>
          <w:lang w:eastAsia="es-CO"/>
        </w:rPr>
        <w:t>DIAN</w:t>
      </w:r>
    </w:p>
    <w:p w14:paraId="2206EC89"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sz w:val="24"/>
          <w:szCs w:val="24"/>
          <w:lang w:eastAsia="es-CO"/>
        </w:rPr>
        <w:t> </w:t>
      </w:r>
    </w:p>
    <w:p w14:paraId="7EAD1357"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sz w:val="24"/>
          <w:szCs w:val="24"/>
          <w:lang w:eastAsia="es-CO"/>
        </w:rPr>
        <w:t> </w:t>
      </w:r>
    </w:p>
    <w:p w14:paraId="50CBED10"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Subdirección de Gestión Normativa y Doctrina</w:t>
      </w:r>
    </w:p>
    <w:p w14:paraId="3A524D6A"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Bogotá, D.C.</w:t>
      </w:r>
    </w:p>
    <w:p w14:paraId="0270A3BE"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100208221 – 001777</w:t>
      </w:r>
    </w:p>
    <w:p w14:paraId="36466765"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45F97073"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proofErr w:type="spellStart"/>
      <w:r w:rsidRPr="00033549">
        <w:rPr>
          <w:rFonts w:ascii="Times New Roman" w:eastAsia="Times New Roman" w:hAnsi="Times New Roman" w:cs="Times New Roman"/>
          <w:b/>
          <w:bCs/>
          <w:sz w:val="24"/>
          <w:szCs w:val="24"/>
          <w:lang w:eastAsia="es-CO"/>
        </w:rPr>
        <w:t>Ref</w:t>
      </w:r>
      <w:proofErr w:type="spellEnd"/>
      <w:r w:rsidRPr="00033549">
        <w:rPr>
          <w:rFonts w:ascii="Times New Roman" w:eastAsia="Times New Roman" w:hAnsi="Times New Roman" w:cs="Times New Roman"/>
          <w:b/>
          <w:bCs/>
          <w:sz w:val="24"/>
          <w:szCs w:val="24"/>
          <w:lang w:eastAsia="es-CO"/>
        </w:rPr>
        <w:t>:</w:t>
      </w:r>
      <w:r w:rsidRPr="00033549">
        <w:rPr>
          <w:rFonts w:ascii="Times New Roman" w:eastAsia="Times New Roman" w:hAnsi="Times New Roman" w:cs="Times New Roman"/>
          <w:sz w:val="24"/>
          <w:szCs w:val="24"/>
          <w:lang w:eastAsia="es-CO"/>
        </w:rPr>
        <w:t> Radicado 100028311 del 03/05/2019</w:t>
      </w:r>
    </w:p>
    <w:p w14:paraId="0D5BC5B2"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1838"/>
        <w:gridCol w:w="276"/>
        <w:gridCol w:w="276"/>
        <w:gridCol w:w="6448"/>
      </w:tblGrid>
      <w:tr w:rsidR="00BA12F4" w:rsidRPr="00033549" w14:paraId="188474D5" w14:textId="77777777" w:rsidTr="00BA12F4">
        <w:tc>
          <w:tcPr>
            <w:tcW w:w="0" w:type="auto"/>
            <w:tcBorders>
              <w:top w:val="nil"/>
              <w:left w:val="nil"/>
              <w:bottom w:val="nil"/>
              <w:right w:val="nil"/>
            </w:tcBorders>
            <w:shd w:val="clear" w:color="auto" w:fill="auto"/>
            <w:tcMar>
              <w:top w:w="0" w:type="dxa"/>
              <w:left w:w="108" w:type="dxa"/>
              <w:bottom w:w="0" w:type="dxa"/>
              <w:right w:w="108" w:type="dxa"/>
            </w:tcMar>
            <w:hideMark/>
          </w:tcPr>
          <w:p w14:paraId="14BBEFF2"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sz w:val="24"/>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8F0C5D3"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E1D7E4"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E240E0F"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Impuesto sobre la Renta y Complementarios</w:t>
            </w:r>
          </w:p>
          <w:p w14:paraId="583C332F"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Retención en la fuente</w:t>
            </w:r>
          </w:p>
        </w:tc>
      </w:tr>
      <w:tr w:rsidR="00BA12F4" w:rsidRPr="00033549" w14:paraId="41E8E488" w14:textId="77777777" w:rsidTr="00BA12F4">
        <w:tc>
          <w:tcPr>
            <w:tcW w:w="0" w:type="auto"/>
            <w:tcBorders>
              <w:top w:val="nil"/>
              <w:left w:val="nil"/>
              <w:bottom w:val="nil"/>
              <w:right w:val="nil"/>
            </w:tcBorders>
            <w:shd w:val="clear" w:color="auto" w:fill="auto"/>
            <w:tcMar>
              <w:top w:w="0" w:type="dxa"/>
              <w:left w:w="108" w:type="dxa"/>
              <w:bottom w:w="0" w:type="dxa"/>
              <w:right w:w="108" w:type="dxa"/>
            </w:tcMar>
            <w:hideMark/>
          </w:tcPr>
          <w:p w14:paraId="2C82D24B"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sz w:val="24"/>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1CA4297"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7696F4D"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2DFABA5"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INDEMNIZACIÓN POR SEGUROS.</w:t>
            </w:r>
          </w:p>
          <w:p w14:paraId="39C8CE81"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Ganancia Ocasional</w:t>
            </w:r>
          </w:p>
          <w:p w14:paraId="67A7047A"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Ingresos no Constitutivo de Renta Ni Ganancia Ocasional</w:t>
            </w:r>
          </w:p>
          <w:p w14:paraId="0D639F74"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Retención en la Fuente - Tarifa</w:t>
            </w:r>
          </w:p>
        </w:tc>
      </w:tr>
      <w:tr w:rsidR="00BA12F4" w:rsidRPr="00033549" w14:paraId="5A173CFC" w14:textId="77777777" w:rsidTr="00BA12F4">
        <w:tc>
          <w:tcPr>
            <w:tcW w:w="0" w:type="auto"/>
            <w:tcBorders>
              <w:top w:val="nil"/>
              <w:left w:val="nil"/>
              <w:bottom w:val="nil"/>
              <w:right w:val="nil"/>
            </w:tcBorders>
            <w:shd w:val="clear" w:color="auto" w:fill="auto"/>
            <w:tcMar>
              <w:top w:w="0" w:type="dxa"/>
              <w:left w:w="108" w:type="dxa"/>
              <w:bottom w:w="0" w:type="dxa"/>
              <w:right w:w="108" w:type="dxa"/>
            </w:tcMar>
            <w:hideMark/>
          </w:tcPr>
          <w:p w14:paraId="1E940283"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sz w:val="24"/>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F310B8C"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794B6EE"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F3A7D5C"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Artículo 363 de la Constitución Política</w:t>
            </w:r>
          </w:p>
          <w:p w14:paraId="31E81567"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Artículos </w:t>
            </w:r>
            <w:hyperlink r:id="rId4" w:tooltip="Estatuto Tributario CETA" w:history="1">
              <w:r w:rsidRPr="00033549">
                <w:rPr>
                  <w:rFonts w:ascii="Times New Roman" w:eastAsia="Times New Roman" w:hAnsi="Times New Roman" w:cs="Times New Roman"/>
                  <w:sz w:val="24"/>
                  <w:szCs w:val="24"/>
                  <w:u w:val="single"/>
                  <w:lang w:eastAsia="es-CO"/>
                </w:rPr>
                <w:t>223</w:t>
              </w:r>
            </w:hyperlink>
            <w:r w:rsidRPr="00033549">
              <w:rPr>
                <w:rFonts w:ascii="Times New Roman" w:eastAsia="Times New Roman" w:hAnsi="Times New Roman" w:cs="Times New Roman"/>
                <w:sz w:val="24"/>
                <w:szCs w:val="24"/>
                <w:lang w:eastAsia="es-CO"/>
              </w:rPr>
              <w:t>, 301-1 (sic), </w:t>
            </w:r>
            <w:hyperlink r:id="rId5" w:tooltip="Estatuto Tributario CETA" w:history="1">
              <w:r w:rsidRPr="00033549">
                <w:rPr>
                  <w:rFonts w:ascii="Times New Roman" w:eastAsia="Times New Roman" w:hAnsi="Times New Roman" w:cs="Times New Roman"/>
                  <w:sz w:val="24"/>
                  <w:szCs w:val="24"/>
                  <w:u w:val="single"/>
                  <w:lang w:eastAsia="es-CO"/>
                </w:rPr>
                <w:t>369</w:t>
              </w:r>
            </w:hyperlink>
            <w:r w:rsidRPr="00033549">
              <w:rPr>
                <w:rFonts w:ascii="Times New Roman" w:eastAsia="Times New Roman" w:hAnsi="Times New Roman" w:cs="Times New Roman"/>
                <w:sz w:val="24"/>
                <w:szCs w:val="24"/>
                <w:lang w:eastAsia="es-CO"/>
              </w:rPr>
              <w:t> y </w:t>
            </w:r>
            <w:hyperlink r:id="rId6" w:tooltip="Estatuto Tributario CETA" w:history="1">
              <w:r w:rsidRPr="00033549">
                <w:rPr>
                  <w:rFonts w:ascii="Times New Roman" w:eastAsia="Times New Roman" w:hAnsi="Times New Roman" w:cs="Times New Roman"/>
                  <w:sz w:val="24"/>
                  <w:szCs w:val="24"/>
                  <w:u w:val="single"/>
                  <w:lang w:eastAsia="es-CO"/>
                </w:rPr>
                <w:t>401-2</w:t>
              </w:r>
            </w:hyperlink>
            <w:r w:rsidRPr="00033549">
              <w:rPr>
                <w:rFonts w:ascii="Times New Roman" w:eastAsia="Times New Roman" w:hAnsi="Times New Roman" w:cs="Times New Roman"/>
                <w:sz w:val="24"/>
                <w:szCs w:val="24"/>
                <w:lang w:eastAsia="es-CO"/>
              </w:rPr>
              <w:t> del Estatuto Tributario</w:t>
            </w:r>
          </w:p>
          <w:p w14:paraId="2F89E84F"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Artículos 28 y 122 de la Ley 1943 de 2018</w:t>
            </w:r>
          </w:p>
          <w:p w14:paraId="58A1FB02"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Corte Constitucional en Sentencia C-643 de 2002</w:t>
            </w:r>
          </w:p>
          <w:p w14:paraId="59277389"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Concepto 071901 del 6 de noviembre de 2003</w:t>
            </w:r>
          </w:p>
          <w:p w14:paraId="5988399E"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Descriptor 1.17. del Concepto General Unificado No. 0912 del 19 de julio de 2018</w:t>
            </w:r>
          </w:p>
        </w:tc>
      </w:tr>
    </w:tbl>
    <w:p w14:paraId="488B808A"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2ACF04AD"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62F332D1"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26F17131"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1790228B"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Mediante el radicado de la referencia la peticionaria formula una serie de preguntas sobre el tratamiento tributario de las indemnizaciones por seguros de vida, que este despacho se permite presentar a continuación:</w:t>
      </w:r>
    </w:p>
    <w:p w14:paraId="0F89FBC0"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3B8BB2A4" w14:textId="77777777" w:rsidR="00BA12F4" w:rsidRPr="00033549" w:rsidRDefault="00BA12F4" w:rsidP="00BA12F4">
      <w:pPr>
        <w:spacing w:after="0" w:line="240" w:lineRule="auto"/>
        <w:ind w:left="180"/>
        <w:jc w:val="both"/>
        <w:rPr>
          <w:rFonts w:ascii="Times New Roman" w:eastAsia="Times New Roman" w:hAnsi="Times New Roman" w:cs="Times New Roman"/>
          <w:i/>
          <w:iCs/>
          <w:sz w:val="24"/>
          <w:szCs w:val="24"/>
          <w:lang w:eastAsia="es-CO"/>
        </w:rPr>
      </w:pPr>
      <w:r w:rsidRPr="00033549">
        <w:rPr>
          <w:rFonts w:ascii="Times New Roman" w:eastAsia="Times New Roman" w:hAnsi="Times New Roman" w:cs="Times New Roman"/>
          <w:i/>
          <w:iCs/>
          <w:sz w:val="24"/>
          <w:szCs w:val="24"/>
          <w:lang w:eastAsia="es-CO"/>
        </w:rPr>
        <w:t>1. Confirmar si, posterior a la entrada en vigencia de la Ley 1943 de 2018, ¿las indemnizaciones percibidas por seguros de vida están gravadas a la tarifa del 10% aplicable a las ganancias ocasionales?</w:t>
      </w:r>
    </w:p>
    <w:p w14:paraId="795118C3"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p>
    <w:p w14:paraId="372FF337" w14:textId="77777777" w:rsidR="00BA12F4" w:rsidRPr="00033549" w:rsidRDefault="00BA12F4" w:rsidP="00BA12F4">
      <w:pPr>
        <w:spacing w:after="0" w:line="240" w:lineRule="auto"/>
        <w:ind w:left="180"/>
        <w:jc w:val="both"/>
        <w:rPr>
          <w:rFonts w:ascii="Times New Roman" w:eastAsia="Times New Roman" w:hAnsi="Times New Roman" w:cs="Times New Roman"/>
          <w:b/>
          <w:bCs/>
          <w:i/>
          <w:iCs/>
          <w:sz w:val="24"/>
          <w:szCs w:val="24"/>
          <w:lang w:eastAsia="es-CO"/>
        </w:rPr>
      </w:pPr>
      <w:r w:rsidRPr="00033549">
        <w:rPr>
          <w:rFonts w:ascii="Times New Roman" w:eastAsia="Times New Roman" w:hAnsi="Times New Roman" w:cs="Times New Roman"/>
          <w:b/>
          <w:bCs/>
          <w:i/>
          <w:iCs/>
          <w:sz w:val="24"/>
          <w:szCs w:val="24"/>
          <w:lang w:eastAsia="es-CO"/>
        </w:rPr>
        <w:t>2. Posterior a la entrada en vigencia de la Ley 1943 de 2018, ¿los pagos o abonos en cuenta por concepto de indemnizaciones derivadas de seguros de vida están sometidos a una retención en la fuente de acuerdo al </w:t>
      </w:r>
      <w:hyperlink r:id="rId7" w:tooltip="Estatuto Tributario CETA" w:history="1">
        <w:r w:rsidRPr="00033549">
          <w:rPr>
            <w:rFonts w:ascii="Times New Roman" w:eastAsia="Times New Roman" w:hAnsi="Times New Roman" w:cs="Times New Roman"/>
            <w:b/>
            <w:bCs/>
            <w:i/>
            <w:iCs/>
            <w:sz w:val="24"/>
            <w:szCs w:val="24"/>
            <w:u w:val="single"/>
            <w:lang w:eastAsia="es-CO"/>
          </w:rPr>
          <w:t>artículo 401-2</w:t>
        </w:r>
      </w:hyperlink>
      <w:r w:rsidRPr="00033549">
        <w:rPr>
          <w:rFonts w:ascii="Times New Roman" w:eastAsia="Times New Roman" w:hAnsi="Times New Roman" w:cs="Times New Roman"/>
          <w:b/>
          <w:bCs/>
          <w:i/>
          <w:iCs/>
          <w:sz w:val="24"/>
          <w:szCs w:val="24"/>
          <w:lang w:eastAsia="es-CO"/>
        </w:rPr>
        <w:t xml:space="preserve"> del Estatuto Tributario, es decir, a una tarifa del 20% para residentes colombianos y del 33% para beneficiarios no </w:t>
      </w:r>
      <w:r w:rsidRPr="00033549">
        <w:rPr>
          <w:rFonts w:ascii="Times New Roman" w:eastAsia="Times New Roman" w:hAnsi="Times New Roman" w:cs="Times New Roman"/>
          <w:b/>
          <w:bCs/>
          <w:i/>
          <w:iCs/>
          <w:sz w:val="24"/>
          <w:szCs w:val="24"/>
          <w:lang w:eastAsia="es-CO"/>
        </w:rPr>
        <w:lastRenderedPageBreak/>
        <w:t>residentes? ¿Existe una base mínima para la práctica de la retención en la fuente por parte de los agentes retenedores?</w:t>
      </w:r>
    </w:p>
    <w:p w14:paraId="459260EB"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p>
    <w:p w14:paraId="1B9CEC58" w14:textId="77777777" w:rsidR="00BA12F4" w:rsidRPr="00033549" w:rsidRDefault="00BA12F4" w:rsidP="00BA12F4">
      <w:pPr>
        <w:spacing w:after="0" w:line="240" w:lineRule="auto"/>
        <w:ind w:left="180"/>
        <w:jc w:val="both"/>
        <w:rPr>
          <w:rFonts w:ascii="Times New Roman" w:eastAsia="Times New Roman" w:hAnsi="Times New Roman" w:cs="Times New Roman"/>
          <w:i/>
          <w:iCs/>
          <w:sz w:val="24"/>
          <w:szCs w:val="24"/>
          <w:lang w:eastAsia="es-CO"/>
        </w:rPr>
      </w:pPr>
      <w:r w:rsidRPr="00033549">
        <w:rPr>
          <w:rFonts w:ascii="Times New Roman" w:eastAsia="Times New Roman" w:hAnsi="Times New Roman" w:cs="Times New Roman"/>
          <w:i/>
          <w:iCs/>
          <w:sz w:val="24"/>
          <w:szCs w:val="24"/>
          <w:lang w:eastAsia="es-CO"/>
        </w:rPr>
        <w:t>3. ¿Qué procedimiento debería realizar el agente retenedor que paga la indemnización por el seguro de vida?</w:t>
      </w:r>
    </w:p>
    <w:p w14:paraId="6E239EB1"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p>
    <w:p w14:paraId="678BEB61"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i/>
          <w:iCs/>
          <w:sz w:val="24"/>
          <w:szCs w:val="24"/>
          <w:lang w:eastAsia="es-CO"/>
        </w:rPr>
        <w:t>4. ¿Variaría en algo las consideraciones anteriormente expresadas cuando la indemnización se paga a favor de entidades financieras que aseguran a sus deudores frente al saldo insoluto de una deuda?</w:t>
      </w:r>
    </w:p>
    <w:p w14:paraId="7DD1C479"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736B46CC"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Sobre el particular se considera:</w:t>
      </w:r>
    </w:p>
    <w:p w14:paraId="7587EF3A"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7AF16C4B"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Previo a analizar las preguntas planteadas en la consulta,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14:paraId="1AD46C90"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625598C4"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14:paraId="08D289D9"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0FFEF9DD"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Con el fin de resolver las preguntas formuladas, respecto del tratamiento tributario de las indemnizaciones por seguros de vida, resulta oportuno citar el contenido del </w:t>
      </w:r>
      <w:hyperlink r:id="rId8" w:tooltip="Estatuto Tributario CETA" w:history="1">
        <w:r w:rsidRPr="00033549">
          <w:rPr>
            <w:rFonts w:ascii="Times New Roman" w:eastAsia="Times New Roman" w:hAnsi="Times New Roman" w:cs="Times New Roman"/>
            <w:sz w:val="24"/>
            <w:szCs w:val="24"/>
            <w:u w:val="single"/>
            <w:lang w:eastAsia="es-CO"/>
          </w:rPr>
          <w:t>artículo 223</w:t>
        </w:r>
      </w:hyperlink>
      <w:r w:rsidRPr="00033549">
        <w:rPr>
          <w:rFonts w:ascii="Times New Roman" w:eastAsia="Times New Roman" w:hAnsi="Times New Roman" w:cs="Times New Roman"/>
          <w:sz w:val="24"/>
          <w:szCs w:val="24"/>
          <w:lang w:eastAsia="es-CO"/>
        </w:rPr>
        <w:t> del Estatuto Tributario, el cual establecía:</w:t>
      </w:r>
    </w:p>
    <w:p w14:paraId="43C45752"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i/>
          <w:iCs/>
          <w:sz w:val="24"/>
          <w:szCs w:val="24"/>
          <w:lang w:eastAsia="es-CO"/>
        </w:rPr>
        <w:t> </w:t>
      </w:r>
    </w:p>
    <w:p w14:paraId="5E56BBEE"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i/>
          <w:iCs/>
          <w:sz w:val="24"/>
          <w:szCs w:val="24"/>
          <w:lang w:eastAsia="es-CO"/>
        </w:rPr>
        <w:t>"</w:t>
      </w:r>
      <w:hyperlink r:id="rId9" w:tooltip="Estatuto Tributario CETA" w:history="1">
        <w:r w:rsidRPr="00033549">
          <w:rPr>
            <w:rFonts w:ascii="Times New Roman" w:eastAsia="Times New Roman" w:hAnsi="Times New Roman" w:cs="Times New Roman"/>
            <w:b/>
            <w:bCs/>
            <w:i/>
            <w:iCs/>
            <w:sz w:val="24"/>
            <w:szCs w:val="24"/>
            <w:u w:val="single"/>
            <w:lang w:eastAsia="es-CO"/>
          </w:rPr>
          <w:t>Artículo 223</w:t>
        </w:r>
      </w:hyperlink>
      <w:r w:rsidRPr="00033549">
        <w:rPr>
          <w:rFonts w:ascii="Times New Roman" w:eastAsia="Times New Roman" w:hAnsi="Times New Roman" w:cs="Times New Roman"/>
          <w:b/>
          <w:bCs/>
          <w:i/>
          <w:iCs/>
          <w:sz w:val="24"/>
          <w:szCs w:val="24"/>
          <w:lang w:eastAsia="es-CO"/>
        </w:rPr>
        <w:t>. Indemnizaciones por seguros de vida.</w:t>
      </w:r>
      <w:r w:rsidRPr="00033549">
        <w:rPr>
          <w:rFonts w:ascii="Times New Roman" w:eastAsia="Times New Roman" w:hAnsi="Times New Roman" w:cs="Times New Roman"/>
          <w:i/>
          <w:iCs/>
          <w:sz w:val="24"/>
          <w:szCs w:val="24"/>
          <w:lang w:eastAsia="es-CO"/>
        </w:rPr>
        <w:t> Las indemnizaciones por concepto de seguros de vida percibidos durante el año o período gravable, estarán exentas del impuesto de renta y ganancias ocasionales."</w:t>
      </w:r>
    </w:p>
    <w:p w14:paraId="40747CD1"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4FE53238"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Como se observa, antes de la entrada en vigencia de la Ley 1943 de 2018 las indemnizaciones por seguros de vida recibían el tratamiento de rentas exentas, que según la interpretación expuesta en el Concepto General Unificado No. 0912 del 19 de julio de 2018 (descriptor 1.17.) debían incluirse en la cédula de rentas no laborales del entonces </w:t>
      </w:r>
      <w:hyperlink r:id="rId10" w:tooltip="Estatuto Tributario CETA" w:history="1">
        <w:r w:rsidRPr="00033549">
          <w:rPr>
            <w:rFonts w:ascii="Times New Roman" w:eastAsia="Times New Roman" w:hAnsi="Times New Roman" w:cs="Times New Roman"/>
            <w:sz w:val="24"/>
            <w:szCs w:val="24"/>
            <w:u w:val="single"/>
            <w:lang w:eastAsia="es-CO"/>
          </w:rPr>
          <w:t>artículo 340</w:t>
        </w:r>
      </w:hyperlink>
      <w:r w:rsidRPr="00033549">
        <w:rPr>
          <w:rFonts w:ascii="Times New Roman" w:eastAsia="Times New Roman" w:hAnsi="Times New Roman" w:cs="Times New Roman"/>
          <w:sz w:val="24"/>
          <w:szCs w:val="24"/>
          <w:lang w:eastAsia="es-CO"/>
        </w:rPr>
        <w:t> del Estatuto Tributario y a las que se les aplicaba del límite general en UVT y porcentual a las rentas exentas y deducciones contenido en el </w:t>
      </w:r>
      <w:hyperlink r:id="rId11" w:tooltip="Estatuto Tributario CETA" w:history="1">
        <w:r w:rsidRPr="00033549">
          <w:rPr>
            <w:rFonts w:ascii="Times New Roman" w:eastAsia="Times New Roman" w:hAnsi="Times New Roman" w:cs="Times New Roman"/>
            <w:sz w:val="24"/>
            <w:szCs w:val="24"/>
            <w:u w:val="single"/>
            <w:lang w:eastAsia="es-CO"/>
          </w:rPr>
          <w:t>artículo 341</w:t>
        </w:r>
      </w:hyperlink>
      <w:r w:rsidRPr="00033549">
        <w:rPr>
          <w:rFonts w:ascii="Times New Roman" w:eastAsia="Times New Roman" w:hAnsi="Times New Roman" w:cs="Times New Roman"/>
          <w:sz w:val="24"/>
          <w:szCs w:val="24"/>
          <w:lang w:eastAsia="es-CO"/>
        </w:rPr>
        <w:t> </w:t>
      </w:r>
      <w:proofErr w:type="spellStart"/>
      <w:r w:rsidRPr="00033549">
        <w:rPr>
          <w:rFonts w:ascii="Times New Roman" w:eastAsia="Times New Roman" w:hAnsi="Times New Roman" w:cs="Times New Roman"/>
          <w:sz w:val="24"/>
          <w:szCs w:val="24"/>
          <w:lang w:eastAsia="es-CO"/>
        </w:rPr>
        <w:t>ibídem</w:t>
      </w:r>
      <w:proofErr w:type="spellEnd"/>
      <w:r w:rsidRPr="00033549">
        <w:rPr>
          <w:rFonts w:ascii="Times New Roman" w:eastAsia="Times New Roman" w:hAnsi="Times New Roman" w:cs="Times New Roman"/>
          <w:sz w:val="24"/>
          <w:szCs w:val="24"/>
          <w:lang w:eastAsia="es-CO"/>
        </w:rPr>
        <w:t xml:space="preserve"> (antes de su derogatoria por esta ley).</w:t>
      </w:r>
    </w:p>
    <w:p w14:paraId="26C47572"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59DA6DDB"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Sin embargo, el </w:t>
      </w:r>
      <w:hyperlink r:id="rId12" w:tooltip="Estatuto Tributario CETA" w:history="1">
        <w:r w:rsidRPr="00033549">
          <w:rPr>
            <w:rFonts w:ascii="Times New Roman" w:eastAsia="Times New Roman" w:hAnsi="Times New Roman" w:cs="Times New Roman"/>
            <w:sz w:val="24"/>
            <w:szCs w:val="24"/>
            <w:u w:val="single"/>
            <w:lang w:eastAsia="es-CO"/>
          </w:rPr>
          <w:t>artículo 223</w:t>
        </w:r>
      </w:hyperlink>
      <w:r w:rsidRPr="00033549">
        <w:rPr>
          <w:rFonts w:ascii="Times New Roman" w:eastAsia="Times New Roman" w:hAnsi="Times New Roman" w:cs="Times New Roman"/>
          <w:sz w:val="24"/>
          <w:szCs w:val="24"/>
          <w:lang w:eastAsia="es-CO"/>
        </w:rPr>
        <w:t> del Estatuto Tributario fue derogado en su totalidad por el artículo 122 de la Ley 1943 de 2018, en consecuencia, estas indemnizaciones ya no se consideran rentas exentas. A su vez, por medio del artículo 28 de la Ley 1943 de 2018 se adicionó al Estatuto Tributario el </w:t>
      </w:r>
      <w:hyperlink r:id="rId13" w:tooltip="Estatuto Tributario CETA" w:history="1">
        <w:r w:rsidRPr="00033549">
          <w:rPr>
            <w:rFonts w:ascii="Times New Roman" w:eastAsia="Times New Roman" w:hAnsi="Times New Roman" w:cs="Times New Roman"/>
            <w:sz w:val="24"/>
            <w:szCs w:val="24"/>
            <w:u w:val="single"/>
            <w:lang w:eastAsia="es-CO"/>
          </w:rPr>
          <w:t>artículo 303-1</w:t>
        </w:r>
      </w:hyperlink>
      <w:r w:rsidRPr="00033549">
        <w:rPr>
          <w:rFonts w:ascii="Times New Roman" w:eastAsia="Times New Roman" w:hAnsi="Times New Roman" w:cs="Times New Roman"/>
          <w:sz w:val="24"/>
          <w:szCs w:val="24"/>
          <w:lang w:eastAsia="es-CO"/>
        </w:rPr>
        <w:t>, que establece:</w:t>
      </w:r>
    </w:p>
    <w:p w14:paraId="2BB5436D"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i/>
          <w:iCs/>
          <w:sz w:val="24"/>
          <w:szCs w:val="24"/>
          <w:lang w:eastAsia="es-CO"/>
        </w:rPr>
        <w:t> </w:t>
      </w:r>
    </w:p>
    <w:p w14:paraId="63E87068"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i/>
          <w:iCs/>
          <w:sz w:val="24"/>
          <w:szCs w:val="24"/>
          <w:lang w:eastAsia="es-CO"/>
        </w:rPr>
        <w:t>"</w:t>
      </w:r>
      <w:hyperlink r:id="rId14" w:tooltip="Estatuto Tributario CETA" w:history="1">
        <w:r w:rsidRPr="00033549">
          <w:rPr>
            <w:rFonts w:ascii="Times New Roman" w:eastAsia="Times New Roman" w:hAnsi="Times New Roman" w:cs="Times New Roman"/>
            <w:b/>
            <w:bCs/>
            <w:i/>
            <w:iCs/>
            <w:sz w:val="24"/>
            <w:szCs w:val="24"/>
            <w:u w:val="single"/>
            <w:lang w:eastAsia="es-CO"/>
          </w:rPr>
          <w:t>Artículo 303-1</w:t>
        </w:r>
      </w:hyperlink>
      <w:r w:rsidRPr="00033549">
        <w:rPr>
          <w:rFonts w:ascii="Times New Roman" w:eastAsia="Times New Roman" w:hAnsi="Times New Roman" w:cs="Times New Roman"/>
          <w:b/>
          <w:bCs/>
          <w:i/>
          <w:iCs/>
          <w:sz w:val="24"/>
          <w:szCs w:val="24"/>
          <w:lang w:eastAsia="es-CO"/>
        </w:rPr>
        <w:t>. Adicionado por la </w:t>
      </w:r>
      <w:r w:rsidRPr="00033549">
        <w:rPr>
          <w:rFonts w:ascii="Times New Roman" w:eastAsia="Times New Roman" w:hAnsi="Times New Roman" w:cs="Times New Roman"/>
          <w:b/>
          <w:bCs/>
          <w:i/>
          <w:iCs/>
          <w:sz w:val="24"/>
          <w:szCs w:val="24"/>
          <w:u w:val="single"/>
          <w:lang w:eastAsia="es-CO"/>
        </w:rPr>
        <w:t>Ley 1943 de 2018</w:t>
      </w:r>
      <w:r w:rsidRPr="00033549">
        <w:rPr>
          <w:rFonts w:ascii="Times New Roman" w:eastAsia="Times New Roman" w:hAnsi="Times New Roman" w:cs="Times New Roman"/>
          <w:b/>
          <w:bCs/>
          <w:i/>
          <w:iCs/>
          <w:sz w:val="24"/>
          <w:szCs w:val="24"/>
          <w:lang w:eastAsia="es-CO"/>
        </w:rPr>
        <w:t>, artículo 28. Ganancia ocasional derivada de indemnizaciones por concepto de seguros de vida.</w:t>
      </w:r>
      <w:r w:rsidRPr="00033549">
        <w:rPr>
          <w:rFonts w:ascii="Times New Roman" w:eastAsia="Times New Roman" w:hAnsi="Times New Roman" w:cs="Times New Roman"/>
          <w:i/>
          <w:iCs/>
          <w:sz w:val="24"/>
          <w:szCs w:val="24"/>
          <w:lang w:eastAsia="es-CO"/>
        </w:rPr>
        <w:t xml:space="preserve"> A partir del año gravable </w:t>
      </w:r>
      <w:r w:rsidRPr="00033549">
        <w:rPr>
          <w:rFonts w:ascii="Times New Roman" w:eastAsia="Times New Roman" w:hAnsi="Times New Roman" w:cs="Times New Roman"/>
          <w:i/>
          <w:iCs/>
          <w:sz w:val="24"/>
          <w:szCs w:val="24"/>
          <w:lang w:eastAsia="es-CO"/>
        </w:rPr>
        <w:lastRenderedPageBreak/>
        <w:t>2019, </w:t>
      </w:r>
      <w:r w:rsidRPr="00033549">
        <w:rPr>
          <w:rFonts w:ascii="Times New Roman" w:eastAsia="Times New Roman" w:hAnsi="Times New Roman" w:cs="Times New Roman"/>
          <w:i/>
          <w:iCs/>
          <w:sz w:val="24"/>
          <w:szCs w:val="24"/>
          <w:u w:val="single"/>
          <w:lang w:eastAsia="es-CO"/>
        </w:rPr>
        <w:t>las indemnizaciones por seguros de vida, estarán gravadas con la tarifa aplicable a las ganancias ocasionales, en el monto que supere doce mil quinientas (12.500) UVT.</w:t>
      </w:r>
      <w:r w:rsidRPr="00033549">
        <w:rPr>
          <w:rFonts w:ascii="Times New Roman" w:eastAsia="Times New Roman" w:hAnsi="Times New Roman" w:cs="Times New Roman"/>
          <w:i/>
          <w:iCs/>
          <w:sz w:val="24"/>
          <w:szCs w:val="24"/>
          <w:lang w:eastAsia="es-CO"/>
        </w:rPr>
        <w:t>"</w:t>
      </w:r>
    </w:p>
    <w:p w14:paraId="672D2E61"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(Subrayado fuera de texto)</w:t>
      </w:r>
    </w:p>
    <w:p w14:paraId="4B592EF5"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i/>
          <w:iCs/>
          <w:sz w:val="24"/>
          <w:szCs w:val="24"/>
          <w:lang w:eastAsia="es-CO"/>
        </w:rPr>
        <w:t> </w:t>
      </w:r>
    </w:p>
    <w:p w14:paraId="376B402D"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Al consultar los antecedentes de esta norma, se tiene que esta se adicionó en la ponencia para primer debate (Gaceta del Congreso No. 1048 del 28 de noviembre de 2018), cuya motivación se expone en los siguientes términos:</w:t>
      </w:r>
    </w:p>
    <w:p w14:paraId="2889C9A7"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i/>
          <w:iCs/>
          <w:sz w:val="24"/>
          <w:szCs w:val="24"/>
          <w:lang w:eastAsia="es-CO"/>
        </w:rPr>
        <w:t> </w:t>
      </w:r>
    </w:p>
    <w:p w14:paraId="4909D433"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i/>
          <w:iCs/>
          <w:sz w:val="24"/>
          <w:szCs w:val="24"/>
          <w:lang w:eastAsia="es-CO"/>
        </w:rPr>
        <w:t>"PONENCIA PARA PRIMER DEBATE EN COMISIONES TERCERAS Y CUARTAS CONJUNTAS AL PROYECTO DE LEY NÚMERO 240 DE 2018 CÁMARA, 197 DE 2018 SENADO</w:t>
      </w:r>
    </w:p>
    <w:p w14:paraId="191E7BC6"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i/>
          <w:iCs/>
          <w:sz w:val="24"/>
          <w:szCs w:val="24"/>
          <w:lang w:eastAsia="es-CO"/>
        </w:rPr>
        <w:t>(…)</w:t>
      </w:r>
    </w:p>
    <w:p w14:paraId="417F2D34"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i/>
          <w:iCs/>
          <w:sz w:val="24"/>
          <w:szCs w:val="24"/>
          <w:lang w:eastAsia="es-CO"/>
        </w:rPr>
        <w:t>ARTÍCULO NUEVO. GANANCIA OCASIONAL DERIVADA DE INDEMNIZACIONES POR CONCEPTO DE SEGUROS DE VIDA.</w:t>
      </w:r>
      <w:r w:rsidRPr="00033549">
        <w:rPr>
          <w:rFonts w:ascii="Times New Roman" w:eastAsia="Times New Roman" w:hAnsi="Times New Roman" w:cs="Times New Roman"/>
          <w:i/>
          <w:iCs/>
          <w:sz w:val="24"/>
          <w:szCs w:val="24"/>
          <w:lang w:eastAsia="es-CO"/>
        </w:rPr>
        <w:t> Se adiciona el </w:t>
      </w:r>
      <w:hyperlink r:id="rId15" w:tooltip="Estatuto Tributario CETA" w:history="1">
        <w:r w:rsidRPr="00033549">
          <w:rPr>
            <w:rFonts w:ascii="Times New Roman" w:eastAsia="Times New Roman" w:hAnsi="Times New Roman" w:cs="Times New Roman"/>
            <w:i/>
            <w:iCs/>
            <w:sz w:val="24"/>
            <w:szCs w:val="24"/>
            <w:u w:val="single"/>
            <w:lang w:eastAsia="es-CO"/>
          </w:rPr>
          <w:t>artículo 303-1</w:t>
        </w:r>
      </w:hyperlink>
      <w:r w:rsidRPr="00033549">
        <w:rPr>
          <w:rFonts w:ascii="Times New Roman" w:eastAsia="Times New Roman" w:hAnsi="Times New Roman" w:cs="Times New Roman"/>
          <w:i/>
          <w:iCs/>
          <w:sz w:val="24"/>
          <w:szCs w:val="24"/>
          <w:lang w:eastAsia="es-CO"/>
        </w:rPr>
        <w:t> al Estatuto Tributario, con el fin de establecer que las indemnizaciones por seguros de vida, incluyendo el componente de ahorro, </w:t>
      </w:r>
      <w:r w:rsidRPr="00033549">
        <w:rPr>
          <w:rFonts w:ascii="Times New Roman" w:eastAsia="Times New Roman" w:hAnsi="Times New Roman" w:cs="Times New Roman"/>
          <w:b/>
          <w:bCs/>
          <w:i/>
          <w:iCs/>
          <w:sz w:val="24"/>
          <w:szCs w:val="24"/>
          <w:lang w:eastAsia="es-CO"/>
        </w:rPr>
        <w:t>se encuentran gravadas con el impuesto complementario de ganancias ocasionales, en el monto que supere las 12.500 UVT.”</w:t>
      </w:r>
    </w:p>
    <w:p w14:paraId="46F5E84D"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(Negrilla fuera del texto)</w:t>
      </w:r>
    </w:p>
    <w:p w14:paraId="62DDA597"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6C2686F7"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En la ponencia para segundo debate se precisó que el componente de ahorro no hacía parte de este tratamiento y la norma propuesta quedó en los términos anteriormente citados.</w:t>
      </w:r>
    </w:p>
    <w:p w14:paraId="1D14AE44"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3D6E15FC"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Así las cosas, las indemnizaciones percibidas por seguros de vida están gravadas a la tarifa del 10% aplicable a las ganancias ocasionales en el monto que supere doce mil quinientas (12.500) UVT.</w:t>
      </w:r>
    </w:p>
    <w:p w14:paraId="434E2FA0"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2985E71E" w14:textId="77777777" w:rsidR="00BA12F4" w:rsidRPr="00033549" w:rsidRDefault="00BA12F4" w:rsidP="00BA12F4">
      <w:pPr>
        <w:spacing w:after="0" w:line="240" w:lineRule="auto"/>
        <w:jc w:val="both"/>
        <w:rPr>
          <w:rFonts w:ascii="Times New Roman" w:eastAsia="Times New Roman" w:hAnsi="Times New Roman" w:cs="Times New Roman"/>
          <w:b/>
          <w:bCs/>
          <w:sz w:val="28"/>
          <w:szCs w:val="28"/>
          <w:lang w:eastAsia="es-CO"/>
        </w:rPr>
      </w:pPr>
      <w:r w:rsidRPr="00033549">
        <w:rPr>
          <w:rFonts w:ascii="Times New Roman" w:eastAsia="Times New Roman" w:hAnsi="Times New Roman" w:cs="Times New Roman"/>
          <w:b/>
          <w:bCs/>
          <w:sz w:val="28"/>
          <w:szCs w:val="28"/>
          <w:lang w:eastAsia="es-CO"/>
        </w:rPr>
        <w:t>En este punto es válido preguntarse qué ocurre si no se supera este valor y cuál es el tratamiento de las primeras 12.500 UVT, frente a lo cual este despacho considera que se tratan de ingresos no susceptibles de constituir renta ni ganancia ocasional, aun cuando no hay una norma alusiva que así lo indique.</w:t>
      </w:r>
    </w:p>
    <w:p w14:paraId="11002326"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4D511397"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Esta conclusión se sustenta en el análisis realizado a los antecedentes de la ley, los cuales evidencian la voluntad del legislador de ubicar estos ingresos como ganancia ocasional y solo gravar lo que supere ese valor, en una interpretación que busca darle prevalencia a lo contenido en el artículo 363 de la Constitución Política, el cual consagra que el sistema tributario se funda en los principios de equidad, eficiencia y progresividad.</w:t>
      </w:r>
    </w:p>
    <w:p w14:paraId="3A6956D5"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7634EE16"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Sobre el principio de progresividad, la Corte Constitucional en Sentencia C-643 de 2002, MP Jaime Córdoba Triviño, reiterada en la Sentencia C-010 de 2018, MP Gloria Stella Ortiz Delgado, señaló:</w:t>
      </w:r>
    </w:p>
    <w:p w14:paraId="679EB17C"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4E0BC6AD"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i/>
          <w:iCs/>
          <w:sz w:val="24"/>
          <w:szCs w:val="24"/>
          <w:lang w:eastAsia="es-CO"/>
        </w:rPr>
        <w:t xml:space="preserve">"(...) compensa la insuficiencia del principio de proporcionalidad en el sistema tributario pues como en este ámbito no basta con mantener en todos los niveles una relación simplemente porcentual entre la capacidad económica del contribuyente y el monto de los </w:t>
      </w:r>
      <w:r w:rsidRPr="00033549">
        <w:rPr>
          <w:rFonts w:ascii="Times New Roman" w:eastAsia="Times New Roman" w:hAnsi="Times New Roman" w:cs="Times New Roman"/>
          <w:i/>
          <w:iCs/>
          <w:sz w:val="24"/>
          <w:szCs w:val="24"/>
          <w:lang w:eastAsia="es-CO"/>
        </w:rPr>
        <w:lastRenderedPageBreak/>
        <w:t>impuestos a su cargo, el constituyente ha superado esa deficiencia disponiendo que </w:t>
      </w:r>
      <w:r w:rsidRPr="00033549">
        <w:rPr>
          <w:rFonts w:ascii="Times New Roman" w:eastAsia="Times New Roman" w:hAnsi="Times New Roman" w:cs="Times New Roman"/>
          <w:i/>
          <w:iCs/>
          <w:sz w:val="24"/>
          <w:szCs w:val="24"/>
          <w:u w:val="single"/>
          <w:lang w:eastAsia="es-CO"/>
        </w:rPr>
        <w:t>quienes tienen mayor patrimonio y perciben mayores ingresos aporten en mayor proporción al financiamiento de los gastos del Estado; es decir, se trata de que la carga tributaria sea mayor entre mayores sean los ingresos y el patrimonio del contribuyente.</w:t>
      </w:r>
      <w:r w:rsidRPr="00033549">
        <w:rPr>
          <w:rFonts w:ascii="Times New Roman" w:eastAsia="Times New Roman" w:hAnsi="Times New Roman" w:cs="Times New Roman"/>
          <w:i/>
          <w:iCs/>
          <w:sz w:val="24"/>
          <w:szCs w:val="24"/>
          <w:lang w:eastAsia="es-CO"/>
        </w:rPr>
        <w:t>"</w:t>
      </w:r>
    </w:p>
    <w:p w14:paraId="34D1B284"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(Subrayado fuera de texto)</w:t>
      </w:r>
    </w:p>
    <w:p w14:paraId="6BBA395C"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62375C3B"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En este punto es oportuno indicar que una conclusión contraría a la antes expuesta, esto es, que se considere un ingreso gravado las primeras doce mil quinientas (12.500) UVT se violaría el principio de progresividad, pues supone que este monto estaría gravado a la tarifa general del impuesto sobre la renta y complementarios, mientras que un ingreso superior por el mismo concepto le corresponde la tarifa aplicable a las ganancias ocasionales, que resulta ser inferior a la primera mencionada.</w:t>
      </w:r>
    </w:p>
    <w:p w14:paraId="00DA2D29"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4D033CAF"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De esta manera se entiende resuelto el primer punto de esta consulta.</w:t>
      </w:r>
    </w:p>
    <w:p w14:paraId="103BE7A9"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6532F46A"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Para efectos de resolver las preguntas dos y tres, este despacho se permite citar el contenido del </w:t>
      </w:r>
      <w:hyperlink r:id="rId16" w:tooltip="Estatuto Tributario CETA" w:history="1">
        <w:r w:rsidRPr="00033549">
          <w:rPr>
            <w:rFonts w:ascii="Times New Roman" w:eastAsia="Times New Roman" w:hAnsi="Times New Roman" w:cs="Times New Roman"/>
            <w:sz w:val="24"/>
            <w:szCs w:val="24"/>
            <w:u w:val="single"/>
            <w:lang w:eastAsia="es-CO"/>
          </w:rPr>
          <w:t>artículo 401-2</w:t>
        </w:r>
      </w:hyperlink>
      <w:r w:rsidRPr="00033549">
        <w:rPr>
          <w:rFonts w:ascii="Times New Roman" w:eastAsia="Times New Roman" w:hAnsi="Times New Roman" w:cs="Times New Roman"/>
          <w:sz w:val="24"/>
          <w:szCs w:val="24"/>
          <w:lang w:eastAsia="es-CO"/>
        </w:rPr>
        <w:t> del Estatuto Tributario:</w:t>
      </w:r>
    </w:p>
    <w:p w14:paraId="6ED78549"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5D21283F" w14:textId="77777777" w:rsidR="00BA12F4" w:rsidRPr="00461C41" w:rsidRDefault="00461C41" w:rsidP="00BA12F4">
      <w:pPr>
        <w:spacing w:after="0" w:line="240" w:lineRule="auto"/>
        <w:ind w:left="180"/>
        <w:jc w:val="both"/>
        <w:rPr>
          <w:rFonts w:ascii="Times New Roman" w:eastAsia="Times New Roman" w:hAnsi="Times New Roman" w:cs="Times New Roman"/>
          <w:b/>
          <w:bCs/>
          <w:sz w:val="24"/>
          <w:szCs w:val="24"/>
          <w:lang w:eastAsia="es-CO"/>
        </w:rPr>
      </w:pPr>
      <w:hyperlink r:id="rId17" w:tooltip="Estatuto Tributario CETA" w:history="1">
        <w:r w:rsidR="00BA12F4" w:rsidRPr="00033549">
          <w:rPr>
            <w:rFonts w:ascii="Times New Roman" w:eastAsia="Times New Roman" w:hAnsi="Times New Roman" w:cs="Times New Roman"/>
            <w:b/>
            <w:bCs/>
            <w:i/>
            <w:iCs/>
            <w:sz w:val="24"/>
            <w:szCs w:val="24"/>
            <w:u w:val="single"/>
            <w:lang w:eastAsia="es-CO"/>
          </w:rPr>
          <w:t>Artículo 401-2</w:t>
        </w:r>
      </w:hyperlink>
      <w:r w:rsidR="00BA12F4" w:rsidRPr="00033549">
        <w:rPr>
          <w:rFonts w:ascii="Times New Roman" w:eastAsia="Times New Roman" w:hAnsi="Times New Roman" w:cs="Times New Roman"/>
          <w:b/>
          <w:bCs/>
          <w:i/>
          <w:iCs/>
          <w:sz w:val="24"/>
          <w:szCs w:val="24"/>
          <w:lang w:eastAsia="es-CO"/>
        </w:rPr>
        <w:t>. Retención en la fuente en indemnizaciones.</w:t>
      </w:r>
      <w:r w:rsidR="00BA12F4" w:rsidRPr="00033549">
        <w:rPr>
          <w:rFonts w:ascii="Times New Roman" w:eastAsia="Times New Roman" w:hAnsi="Times New Roman" w:cs="Times New Roman"/>
          <w:i/>
          <w:iCs/>
          <w:sz w:val="24"/>
          <w:szCs w:val="24"/>
          <w:lang w:eastAsia="es-CO"/>
        </w:rPr>
        <w:t> Los pagos o abonos en cuenta por concepto de indemnizaciones diferentes a las indemnizaciones salariales y a las percibidas por los nacionales como resultado de demandas contra el Estado y contempladas en los artículos </w:t>
      </w:r>
      <w:hyperlink r:id="rId18" w:tooltip="Estatuto Tributario CETA" w:history="1">
        <w:r w:rsidR="00BA12F4" w:rsidRPr="00033549">
          <w:rPr>
            <w:rFonts w:ascii="Times New Roman" w:eastAsia="Times New Roman" w:hAnsi="Times New Roman" w:cs="Times New Roman"/>
            <w:i/>
            <w:iCs/>
            <w:sz w:val="24"/>
            <w:szCs w:val="24"/>
            <w:u w:val="single"/>
            <w:lang w:eastAsia="es-CO"/>
          </w:rPr>
          <w:t>45</w:t>
        </w:r>
      </w:hyperlink>
      <w:r w:rsidR="00BA12F4" w:rsidRPr="00033549">
        <w:rPr>
          <w:rFonts w:ascii="Times New Roman" w:eastAsia="Times New Roman" w:hAnsi="Times New Roman" w:cs="Times New Roman"/>
          <w:i/>
          <w:iCs/>
          <w:sz w:val="24"/>
          <w:szCs w:val="24"/>
          <w:lang w:eastAsia="es-CO"/>
        </w:rPr>
        <w:t> y </w:t>
      </w:r>
      <w:hyperlink r:id="rId19" w:tooltip="Estatuto Tributario CETA" w:history="1">
        <w:r w:rsidR="00BA12F4" w:rsidRPr="00033549">
          <w:rPr>
            <w:rFonts w:ascii="Times New Roman" w:eastAsia="Times New Roman" w:hAnsi="Times New Roman" w:cs="Times New Roman"/>
            <w:i/>
            <w:iCs/>
            <w:sz w:val="24"/>
            <w:szCs w:val="24"/>
            <w:u w:val="single"/>
            <w:lang w:eastAsia="es-CO"/>
          </w:rPr>
          <w:t>223</w:t>
        </w:r>
      </w:hyperlink>
      <w:r w:rsidR="00BA12F4" w:rsidRPr="00033549">
        <w:rPr>
          <w:rFonts w:ascii="Times New Roman" w:eastAsia="Times New Roman" w:hAnsi="Times New Roman" w:cs="Times New Roman"/>
          <w:i/>
          <w:iCs/>
          <w:sz w:val="24"/>
          <w:szCs w:val="24"/>
          <w:lang w:eastAsia="es-CO"/>
        </w:rPr>
        <w:t> del Estatuto Tributario, estará sometida a retención por concepto de renta a la tarifa del </w:t>
      </w:r>
      <w:r w:rsidR="00BA12F4" w:rsidRPr="00033549">
        <w:rPr>
          <w:rFonts w:ascii="Times New Roman" w:eastAsia="Times New Roman" w:hAnsi="Times New Roman" w:cs="Times New Roman"/>
          <w:i/>
          <w:iCs/>
          <w:strike/>
          <w:sz w:val="24"/>
          <w:szCs w:val="24"/>
          <w:lang w:eastAsia="es-CO"/>
        </w:rPr>
        <w:t>treinta y cinco por ciento (35%)</w:t>
      </w:r>
      <w:r w:rsidR="00BA12F4" w:rsidRPr="00033549">
        <w:rPr>
          <w:rFonts w:ascii="Times New Roman" w:eastAsia="Times New Roman" w:hAnsi="Times New Roman" w:cs="Times New Roman"/>
          <w:i/>
          <w:iCs/>
          <w:sz w:val="24"/>
          <w:szCs w:val="24"/>
          <w:lang w:eastAsia="es-CO"/>
        </w:rPr>
        <w:t> (33%)*, si los beneficiarios de la misma son extranjeros sin residencia en el país, sin perjuicio de la retención por remesas</w:t>
      </w:r>
      <w:r w:rsidR="00BA12F4" w:rsidRPr="00461C41">
        <w:rPr>
          <w:rFonts w:ascii="Times New Roman" w:eastAsia="Times New Roman" w:hAnsi="Times New Roman" w:cs="Times New Roman"/>
          <w:b/>
          <w:bCs/>
          <w:i/>
          <w:iCs/>
          <w:sz w:val="24"/>
          <w:szCs w:val="24"/>
          <w:lang w:eastAsia="es-CO"/>
        </w:rPr>
        <w:t>**. Si los beneficiarios del pago son residentes en el país, la tarifa de retención por este concepto será del veinte por ciento (20%).</w:t>
      </w:r>
    </w:p>
    <w:p w14:paraId="5C11D3EC"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bookmarkStart w:id="0" w:name="_GoBack"/>
      <w:bookmarkEnd w:id="0"/>
    </w:p>
    <w:p w14:paraId="32FBF92D"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Esta norma consagra unas tarifas especiales de retención en la fuente, diferenciando si el beneficiario es residente o extranjero sin residencia en el país, para indemnizaciones diferentes a las salariales, a las percibidas por nacionales por demandas contra el Estado y a aquellas contempladas en los artículos </w:t>
      </w:r>
      <w:hyperlink r:id="rId20" w:tooltip="Estatuto Tributario CETA" w:history="1">
        <w:r w:rsidRPr="00033549">
          <w:rPr>
            <w:rFonts w:ascii="Times New Roman" w:eastAsia="Times New Roman" w:hAnsi="Times New Roman" w:cs="Times New Roman"/>
            <w:sz w:val="24"/>
            <w:szCs w:val="24"/>
            <w:u w:val="single"/>
            <w:lang w:eastAsia="es-CO"/>
          </w:rPr>
          <w:t>45</w:t>
        </w:r>
      </w:hyperlink>
      <w:r w:rsidRPr="00033549">
        <w:rPr>
          <w:rFonts w:ascii="Times New Roman" w:eastAsia="Times New Roman" w:hAnsi="Times New Roman" w:cs="Times New Roman"/>
          <w:sz w:val="24"/>
          <w:szCs w:val="24"/>
          <w:lang w:eastAsia="es-CO"/>
        </w:rPr>
        <w:t> y </w:t>
      </w:r>
      <w:hyperlink r:id="rId21" w:tooltip="Estatuto Tributario CETA" w:history="1">
        <w:r w:rsidRPr="00033549">
          <w:rPr>
            <w:rFonts w:ascii="Times New Roman" w:eastAsia="Times New Roman" w:hAnsi="Times New Roman" w:cs="Times New Roman"/>
            <w:sz w:val="24"/>
            <w:szCs w:val="24"/>
            <w:u w:val="single"/>
            <w:lang w:eastAsia="es-CO"/>
          </w:rPr>
          <w:t>223</w:t>
        </w:r>
      </w:hyperlink>
      <w:r w:rsidRPr="00033549">
        <w:rPr>
          <w:rFonts w:ascii="Times New Roman" w:eastAsia="Times New Roman" w:hAnsi="Times New Roman" w:cs="Times New Roman"/>
          <w:sz w:val="24"/>
          <w:szCs w:val="24"/>
          <w:lang w:eastAsia="es-CO"/>
        </w:rPr>
        <w:t> del Estatuto Tributario, aspecto sobre el cual la doctrina ha señalado que esto no significa que estos pagos no están sujetos a retención en la fuente.</w:t>
      </w:r>
    </w:p>
    <w:p w14:paraId="0792F12B"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2B3AAC7B"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En efecto, en el Concepto 071901 del 6 de noviembre de 2003 se interpreta lo siguiente:</w:t>
      </w:r>
    </w:p>
    <w:p w14:paraId="04F7A475"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2B6CD1B4"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i/>
          <w:iCs/>
          <w:sz w:val="24"/>
          <w:szCs w:val="24"/>
          <w:lang w:eastAsia="es-CO"/>
        </w:rPr>
        <w:t>“Lo que sigue del contexto legal es que a los pagos exceptuados de la aplicación del </w:t>
      </w:r>
      <w:hyperlink r:id="rId22" w:tooltip="Estatuto Tributario CETA" w:history="1">
        <w:r w:rsidRPr="00033549">
          <w:rPr>
            <w:rFonts w:ascii="Times New Roman" w:eastAsia="Times New Roman" w:hAnsi="Times New Roman" w:cs="Times New Roman"/>
            <w:b/>
            <w:bCs/>
            <w:i/>
            <w:iCs/>
            <w:sz w:val="24"/>
            <w:szCs w:val="24"/>
            <w:u w:val="single"/>
            <w:lang w:eastAsia="es-CO"/>
          </w:rPr>
          <w:t>artículo 401-2</w:t>
        </w:r>
      </w:hyperlink>
      <w:r w:rsidRPr="00033549">
        <w:rPr>
          <w:rFonts w:ascii="Times New Roman" w:eastAsia="Times New Roman" w:hAnsi="Times New Roman" w:cs="Times New Roman"/>
          <w:b/>
          <w:bCs/>
          <w:i/>
          <w:iCs/>
          <w:sz w:val="24"/>
          <w:szCs w:val="24"/>
          <w:lang w:eastAsia="es-CO"/>
        </w:rPr>
        <w:t> se les aplican otras tarifas de retención en la fuente a título del impuesto de renta. </w:t>
      </w:r>
      <w:r w:rsidRPr="00033549">
        <w:rPr>
          <w:rFonts w:ascii="Times New Roman" w:eastAsia="Times New Roman" w:hAnsi="Times New Roman" w:cs="Times New Roman"/>
          <w:i/>
          <w:iCs/>
          <w:sz w:val="24"/>
          <w:szCs w:val="24"/>
          <w:lang w:eastAsia="es-CO"/>
        </w:rPr>
        <w:t>Así, por ejemplo, la misma ley estableció una tarifa de retención específica para indemnizaciones derivadas de una relación laboral (</w:t>
      </w:r>
      <w:hyperlink r:id="rId23" w:tooltip="Estatuto Tributario CETA" w:history="1">
        <w:r w:rsidRPr="00033549">
          <w:rPr>
            <w:rFonts w:ascii="Times New Roman" w:eastAsia="Times New Roman" w:hAnsi="Times New Roman" w:cs="Times New Roman"/>
            <w:i/>
            <w:iCs/>
            <w:sz w:val="24"/>
            <w:szCs w:val="24"/>
            <w:u w:val="single"/>
            <w:lang w:eastAsia="es-CO"/>
          </w:rPr>
          <w:t>artículo 401-3</w:t>
        </w:r>
      </w:hyperlink>
      <w:r w:rsidRPr="00033549">
        <w:rPr>
          <w:rFonts w:ascii="Times New Roman" w:eastAsia="Times New Roman" w:hAnsi="Times New Roman" w:cs="Times New Roman"/>
          <w:i/>
          <w:iCs/>
          <w:sz w:val="24"/>
          <w:szCs w:val="24"/>
          <w:lang w:eastAsia="es-CO"/>
        </w:rPr>
        <w:t> del Estatuto Tributario).</w:t>
      </w:r>
    </w:p>
    <w:p w14:paraId="08B5BEE2"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i/>
          <w:iCs/>
          <w:sz w:val="24"/>
          <w:szCs w:val="24"/>
          <w:lang w:eastAsia="es-CO"/>
        </w:rPr>
        <w:t> </w:t>
      </w:r>
    </w:p>
    <w:p w14:paraId="3F68AB6F"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i/>
          <w:iCs/>
          <w:sz w:val="24"/>
          <w:szCs w:val="24"/>
          <w:lang w:eastAsia="es-CO"/>
        </w:rPr>
        <w:t xml:space="preserve">En el interés de la consulta, del tenor de la citada norma y considerando el principio de legalidad de los tratamientos exceptivos, se establece que las indemnizaciones provenientes de demandas contra el Estado recibidas por nacionales colombianos, aunque no están sujetas a retención en la fuente a título del impuesto sobre la renta a las tarifas del 35% ni del 20%, sí lo están bajo el concepto de otros ingresos tributarios y con la tarifa </w:t>
      </w:r>
      <w:r w:rsidRPr="00033549">
        <w:rPr>
          <w:rFonts w:ascii="Times New Roman" w:eastAsia="Times New Roman" w:hAnsi="Times New Roman" w:cs="Times New Roman"/>
          <w:i/>
          <w:iCs/>
          <w:sz w:val="24"/>
          <w:szCs w:val="24"/>
          <w:lang w:eastAsia="es-CO"/>
        </w:rPr>
        <w:lastRenderedPageBreak/>
        <w:t>propia de este concepto de pago que actualmente es del 3.5% del pago o abono en cuenta: Estatuto Tributario, </w:t>
      </w:r>
      <w:hyperlink r:id="rId24" w:tooltip="Estatuto Tributario CETA" w:history="1">
        <w:r w:rsidRPr="00033549">
          <w:rPr>
            <w:rFonts w:ascii="Times New Roman" w:eastAsia="Times New Roman" w:hAnsi="Times New Roman" w:cs="Times New Roman"/>
            <w:i/>
            <w:iCs/>
            <w:sz w:val="24"/>
            <w:szCs w:val="24"/>
            <w:u w:val="single"/>
            <w:lang w:eastAsia="es-CO"/>
          </w:rPr>
          <w:t>artículo 401</w:t>
        </w:r>
      </w:hyperlink>
      <w:r w:rsidRPr="00033549">
        <w:rPr>
          <w:rFonts w:ascii="Times New Roman" w:eastAsia="Times New Roman" w:hAnsi="Times New Roman" w:cs="Times New Roman"/>
          <w:i/>
          <w:iCs/>
          <w:sz w:val="24"/>
          <w:szCs w:val="24"/>
          <w:lang w:eastAsia="es-CO"/>
        </w:rPr>
        <w:t> y Decreto 260 de 2001, artículo 4.”</w:t>
      </w:r>
    </w:p>
    <w:p w14:paraId="2D85982B"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(Negrilla fuera del texto)</w:t>
      </w:r>
    </w:p>
    <w:p w14:paraId="792B7119"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129ED73A"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Lo que ocurrió con la indemnización por seguros de vida de que trataba el </w:t>
      </w:r>
      <w:hyperlink r:id="rId25" w:tooltip="Estatuto Tributario CETA" w:history="1">
        <w:r w:rsidRPr="00033549">
          <w:rPr>
            <w:rFonts w:ascii="Times New Roman" w:eastAsia="Times New Roman" w:hAnsi="Times New Roman" w:cs="Times New Roman"/>
            <w:sz w:val="24"/>
            <w:szCs w:val="24"/>
            <w:u w:val="single"/>
            <w:lang w:eastAsia="es-CO"/>
          </w:rPr>
          <w:t>artículo 223</w:t>
        </w:r>
      </w:hyperlink>
      <w:r w:rsidRPr="00033549">
        <w:rPr>
          <w:rFonts w:ascii="Times New Roman" w:eastAsia="Times New Roman" w:hAnsi="Times New Roman" w:cs="Times New Roman"/>
          <w:sz w:val="24"/>
          <w:szCs w:val="24"/>
          <w:lang w:eastAsia="es-CO"/>
        </w:rPr>
        <w:t> del Estatuto Tributario, es que tenía el tratamiento de renta exenta (limitada a partir del año gravable 2017 con ocasión de las modificaciones que trajo la Ley 1819 de 2016, tema previamente mencionado en este documento), razón por la cual no se aplicaba tarifa de retención a ese ingreso.</w:t>
      </w:r>
    </w:p>
    <w:p w14:paraId="72B38B62"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6CF71B18" w14:textId="77777777" w:rsidR="00BA12F4" w:rsidRPr="00033549" w:rsidRDefault="00BA12F4" w:rsidP="00BA12F4">
      <w:pPr>
        <w:spacing w:after="0" w:line="240" w:lineRule="auto"/>
        <w:jc w:val="both"/>
        <w:rPr>
          <w:rFonts w:ascii="Times New Roman" w:eastAsia="Times New Roman" w:hAnsi="Times New Roman" w:cs="Times New Roman"/>
          <w:sz w:val="32"/>
          <w:szCs w:val="32"/>
          <w:u w:val="single"/>
          <w:lang w:eastAsia="es-CO"/>
        </w:rPr>
      </w:pPr>
      <w:r w:rsidRPr="00033549">
        <w:rPr>
          <w:rFonts w:ascii="Times New Roman" w:eastAsia="Times New Roman" w:hAnsi="Times New Roman" w:cs="Times New Roman"/>
          <w:sz w:val="32"/>
          <w:szCs w:val="32"/>
          <w:lang w:eastAsia="es-CO"/>
        </w:rPr>
        <w:t>Sin embargo, para este despacho la derogatoria de este </w:t>
      </w:r>
      <w:hyperlink r:id="rId26" w:tooltip="Estatuto Tributario CETA" w:history="1">
        <w:r w:rsidRPr="00033549">
          <w:rPr>
            <w:rFonts w:ascii="Times New Roman" w:eastAsia="Times New Roman" w:hAnsi="Times New Roman" w:cs="Times New Roman"/>
            <w:sz w:val="32"/>
            <w:szCs w:val="32"/>
            <w:u w:val="single"/>
            <w:lang w:eastAsia="es-CO"/>
          </w:rPr>
          <w:t>artículo 223</w:t>
        </w:r>
      </w:hyperlink>
      <w:r w:rsidRPr="00033549">
        <w:rPr>
          <w:rFonts w:ascii="Times New Roman" w:eastAsia="Times New Roman" w:hAnsi="Times New Roman" w:cs="Times New Roman"/>
          <w:sz w:val="32"/>
          <w:szCs w:val="32"/>
          <w:lang w:eastAsia="es-CO"/>
        </w:rPr>
        <w:t> y la adición al Estatuto Tributario del </w:t>
      </w:r>
      <w:hyperlink r:id="rId27" w:tooltip="Estatuto Tributario CETA" w:history="1">
        <w:r w:rsidRPr="00033549">
          <w:rPr>
            <w:rFonts w:ascii="Times New Roman" w:eastAsia="Times New Roman" w:hAnsi="Times New Roman" w:cs="Times New Roman"/>
            <w:sz w:val="32"/>
            <w:szCs w:val="32"/>
            <w:u w:val="single"/>
            <w:lang w:eastAsia="es-CO"/>
          </w:rPr>
          <w:t>artículo 303-1</w:t>
        </w:r>
      </w:hyperlink>
      <w:r w:rsidRPr="00033549">
        <w:rPr>
          <w:rFonts w:ascii="Times New Roman" w:eastAsia="Times New Roman" w:hAnsi="Times New Roman" w:cs="Times New Roman"/>
          <w:sz w:val="32"/>
          <w:szCs w:val="32"/>
          <w:lang w:eastAsia="es-CO"/>
        </w:rPr>
        <w:t>, por parte de los artículos 122 y 28 de la Ley 1943 de 2018, sin que se haya armonizado el contenido del </w:t>
      </w:r>
      <w:hyperlink r:id="rId28" w:tooltip="Estatuto Tributario CETA" w:history="1">
        <w:r w:rsidRPr="00033549">
          <w:rPr>
            <w:rFonts w:ascii="Times New Roman" w:eastAsia="Times New Roman" w:hAnsi="Times New Roman" w:cs="Times New Roman"/>
            <w:sz w:val="32"/>
            <w:szCs w:val="32"/>
            <w:u w:val="single"/>
            <w:lang w:eastAsia="es-CO"/>
          </w:rPr>
          <w:t>artículo 401-2</w:t>
        </w:r>
      </w:hyperlink>
      <w:r w:rsidRPr="00033549">
        <w:rPr>
          <w:rFonts w:ascii="Times New Roman" w:eastAsia="Times New Roman" w:hAnsi="Times New Roman" w:cs="Times New Roman"/>
          <w:sz w:val="32"/>
          <w:szCs w:val="32"/>
          <w:lang w:eastAsia="es-CO"/>
        </w:rPr>
        <w:t xml:space="preserve">  </w:t>
      </w:r>
      <w:proofErr w:type="spellStart"/>
      <w:r w:rsidRPr="00033549">
        <w:rPr>
          <w:rFonts w:ascii="Times New Roman" w:eastAsia="Times New Roman" w:hAnsi="Times New Roman" w:cs="Times New Roman"/>
          <w:sz w:val="32"/>
          <w:szCs w:val="32"/>
          <w:lang w:eastAsia="es-CO"/>
        </w:rPr>
        <w:t>ibídem</w:t>
      </w:r>
      <w:proofErr w:type="spellEnd"/>
      <w:r w:rsidRPr="00033549">
        <w:rPr>
          <w:rFonts w:ascii="Times New Roman" w:eastAsia="Times New Roman" w:hAnsi="Times New Roman" w:cs="Times New Roman"/>
          <w:sz w:val="32"/>
          <w:szCs w:val="32"/>
          <w:lang w:eastAsia="es-CO"/>
        </w:rPr>
        <w:t xml:space="preserve">, </w:t>
      </w:r>
      <w:r w:rsidRPr="00033549">
        <w:rPr>
          <w:rFonts w:ascii="Times New Roman" w:eastAsia="Times New Roman" w:hAnsi="Times New Roman" w:cs="Times New Roman"/>
          <w:sz w:val="32"/>
          <w:szCs w:val="32"/>
          <w:u w:val="single"/>
          <w:lang w:eastAsia="es-CO"/>
        </w:rPr>
        <w:t>implica su aplicación para las indemnizaciones por seguros de vida cuando su monto supere las doce mil quinientas (12.500) UVT, con las tarifas allí previstas.</w:t>
      </w:r>
    </w:p>
    <w:p w14:paraId="5ED76885" w14:textId="77777777" w:rsidR="00BA12F4" w:rsidRPr="00033549" w:rsidRDefault="00BA12F4" w:rsidP="00BA12F4">
      <w:pPr>
        <w:spacing w:after="0" w:line="240" w:lineRule="auto"/>
        <w:jc w:val="both"/>
        <w:rPr>
          <w:rFonts w:ascii="Times New Roman" w:eastAsia="Times New Roman" w:hAnsi="Times New Roman" w:cs="Times New Roman"/>
          <w:sz w:val="28"/>
          <w:szCs w:val="28"/>
          <w:lang w:eastAsia="es-CO"/>
        </w:rPr>
      </w:pPr>
      <w:r w:rsidRPr="00033549">
        <w:rPr>
          <w:rFonts w:ascii="Times New Roman" w:eastAsia="Times New Roman" w:hAnsi="Times New Roman" w:cs="Times New Roman"/>
          <w:sz w:val="28"/>
          <w:szCs w:val="28"/>
          <w:lang w:eastAsia="es-CO"/>
        </w:rPr>
        <w:t> </w:t>
      </w:r>
    </w:p>
    <w:p w14:paraId="08D19973" w14:textId="77777777" w:rsidR="00BA12F4" w:rsidRPr="00033549" w:rsidRDefault="00BA12F4" w:rsidP="00BA12F4">
      <w:pPr>
        <w:spacing w:after="0" w:line="240" w:lineRule="auto"/>
        <w:jc w:val="both"/>
        <w:rPr>
          <w:rFonts w:ascii="Times New Roman" w:eastAsia="Times New Roman" w:hAnsi="Times New Roman" w:cs="Times New Roman"/>
          <w:sz w:val="28"/>
          <w:szCs w:val="28"/>
          <w:lang w:eastAsia="es-CO"/>
        </w:rPr>
      </w:pPr>
      <w:r w:rsidRPr="00033549">
        <w:rPr>
          <w:rFonts w:ascii="Times New Roman" w:eastAsia="Times New Roman" w:hAnsi="Times New Roman" w:cs="Times New Roman"/>
          <w:sz w:val="28"/>
          <w:szCs w:val="28"/>
          <w:lang w:eastAsia="es-CO"/>
        </w:rPr>
        <w:t>En caso que el monto sea inferior, se considera que no hay lugar a practicar la retención dada la calificación que en este caso tendría el ingreso, tal como se analizó previamente en este oficio, razón por la cual tendría lugar lo establecido en el </w:t>
      </w:r>
      <w:hyperlink r:id="rId29" w:tooltip="Estatuto Tributario CETA" w:history="1">
        <w:r w:rsidRPr="00033549">
          <w:rPr>
            <w:rFonts w:ascii="Times New Roman" w:eastAsia="Times New Roman" w:hAnsi="Times New Roman" w:cs="Times New Roman"/>
            <w:sz w:val="28"/>
            <w:szCs w:val="28"/>
            <w:u w:val="single"/>
            <w:lang w:eastAsia="es-CO"/>
          </w:rPr>
          <w:t>artículo 369</w:t>
        </w:r>
      </w:hyperlink>
      <w:r w:rsidRPr="00033549">
        <w:rPr>
          <w:rFonts w:ascii="Times New Roman" w:eastAsia="Times New Roman" w:hAnsi="Times New Roman" w:cs="Times New Roman"/>
          <w:sz w:val="28"/>
          <w:szCs w:val="28"/>
          <w:lang w:eastAsia="es-CO"/>
        </w:rPr>
        <w:t> del Estatuto Tributario.</w:t>
      </w:r>
    </w:p>
    <w:p w14:paraId="6BF8902A" w14:textId="77777777" w:rsidR="00BA12F4" w:rsidRPr="00033549" w:rsidRDefault="00BA12F4" w:rsidP="00BA12F4">
      <w:pPr>
        <w:spacing w:after="0" w:line="240" w:lineRule="auto"/>
        <w:jc w:val="both"/>
        <w:rPr>
          <w:rFonts w:ascii="Times New Roman" w:eastAsia="Times New Roman" w:hAnsi="Times New Roman" w:cs="Times New Roman"/>
          <w:sz w:val="28"/>
          <w:szCs w:val="28"/>
          <w:lang w:eastAsia="es-CO"/>
        </w:rPr>
      </w:pPr>
      <w:r w:rsidRPr="00033549">
        <w:rPr>
          <w:rFonts w:ascii="Times New Roman" w:eastAsia="Times New Roman" w:hAnsi="Times New Roman" w:cs="Times New Roman"/>
          <w:sz w:val="28"/>
          <w:szCs w:val="28"/>
          <w:lang w:eastAsia="es-CO"/>
        </w:rPr>
        <w:t> </w:t>
      </w:r>
    </w:p>
    <w:p w14:paraId="39BF8EB9" w14:textId="77777777" w:rsidR="00BA12F4" w:rsidRPr="00033549" w:rsidRDefault="00BA12F4" w:rsidP="00BA12F4">
      <w:pPr>
        <w:spacing w:after="0" w:line="240" w:lineRule="auto"/>
        <w:jc w:val="both"/>
        <w:rPr>
          <w:rFonts w:ascii="Times New Roman" w:eastAsia="Times New Roman" w:hAnsi="Times New Roman" w:cs="Times New Roman"/>
          <w:sz w:val="28"/>
          <w:szCs w:val="28"/>
          <w:lang w:eastAsia="es-CO"/>
        </w:rPr>
      </w:pPr>
      <w:r w:rsidRPr="00033549">
        <w:rPr>
          <w:rFonts w:ascii="Times New Roman" w:eastAsia="Times New Roman" w:hAnsi="Times New Roman" w:cs="Times New Roman"/>
          <w:b/>
          <w:bCs/>
          <w:sz w:val="28"/>
          <w:szCs w:val="28"/>
          <w:lang w:eastAsia="es-CO"/>
        </w:rPr>
        <w:t>Aquí resulta pertinente mencionar que en los antecedentes de la consulta (pregunta 3) se pregunta si resulta excesiva la tarifa de retención del </w:t>
      </w:r>
      <w:hyperlink r:id="rId30" w:tooltip="Estatuto Tributario CETA" w:history="1">
        <w:r w:rsidRPr="00033549">
          <w:rPr>
            <w:rFonts w:ascii="Times New Roman" w:eastAsia="Times New Roman" w:hAnsi="Times New Roman" w:cs="Times New Roman"/>
            <w:b/>
            <w:bCs/>
            <w:sz w:val="28"/>
            <w:szCs w:val="28"/>
            <w:u w:val="single"/>
            <w:lang w:eastAsia="es-CO"/>
          </w:rPr>
          <w:t>artículo 401-2</w:t>
        </w:r>
      </w:hyperlink>
      <w:r w:rsidRPr="00033549">
        <w:rPr>
          <w:rFonts w:ascii="Times New Roman" w:eastAsia="Times New Roman" w:hAnsi="Times New Roman" w:cs="Times New Roman"/>
          <w:b/>
          <w:bCs/>
          <w:sz w:val="28"/>
          <w:szCs w:val="28"/>
          <w:lang w:eastAsia="es-CO"/>
        </w:rPr>
        <w:t> del Estatuto Tributario,</w:t>
      </w:r>
      <w:r w:rsidRPr="00033549">
        <w:rPr>
          <w:rFonts w:ascii="Times New Roman" w:eastAsia="Times New Roman" w:hAnsi="Times New Roman" w:cs="Times New Roman"/>
          <w:sz w:val="28"/>
          <w:szCs w:val="28"/>
          <w:lang w:eastAsia="es-CO"/>
        </w:rPr>
        <w:t xml:space="preserve"> tema sobre el cual se responde que no le corresponde a este despacho emitir juicios de valor sobre este tema, sino realizar una labor de interpretación de la norma y los efectos que de ella se derivan tal como se expuso anteriormente.</w:t>
      </w:r>
    </w:p>
    <w:p w14:paraId="04D3259A" w14:textId="77777777" w:rsidR="00BA12F4" w:rsidRPr="00033549" w:rsidRDefault="00BA12F4" w:rsidP="00BA12F4">
      <w:pPr>
        <w:spacing w:after="0" w:line="240" w:lineRule="auto"/>
        <w:jc w:val="both"/>
        <w:rPr>
          <w:rFonts w:ascii="Times New Roman" w:eastAsia="Times New Roman" w:hAnsi="Times New Roman" w:cs="Times New Roman"/>
          <w:sz w:val="28"/>
          <w:szCs w:val="28"/>
          <w:lang w:eastAsia="es-CO"/>
        </w:rPr>
      </w:pPr>
      <w:r w:rsidRPr="00033549">
        <w:rPr>
          <w:rFonts w:ascii="Times New Roman" w:eastAsia="Times New Roman" w:hAnsi="Times New Roman" w:cs="Times New Roman"/>
          <w:sz w:val="28"/>
          <w:szCs w:val="28"/>
          <w:lang w:eastAsia="es-CO"/>
        </w:rPr>
        <w:t> </w:t>
      </w:r>
    </w:p>
    <w:p w14:paraId="335648FB"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Por último, respecto de la última pregunta sobre si variaría en algo las consideraciones anteriormente expresadas cuando la indemnización se paga a favor de entidades financieras que aseguran a sus deudores frente al saldo insoluto de una deuda, este despacho considera que no, porque en todo caso se tratan de seguros de vida frente a los cuales no es posible hacer una distinción.</w:t>
      </w:r>
    </w:p>
    <w:p w14:paraId="103A9C54"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338BFF82"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En efecto, la Superintendencia Financiera ha interpretado (entre otros, Concepto No. 1998044655-5 del 17 de agosto de 1999) con base en lo consagrado en la Circular Básica Jurídica que, si sus entidades vigiladas dentro de la realización de operaciones autorizadas otorgan créditos a particulares, no están obligadas a exigir la contratación de un seguro sobre la vida del deudor, sin embargo, si se toma esa decisión esta tendrá lugar dentro del marco de la autonomía de la voluntad.</w:t>
      </w:r>
    </w:p>
    <w:p w14:paraId="1CD5F286"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56C5BF6B"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lastRenderedPageBreak/>
        <w:t>La Circular Básica Jurídica en su numeral 1.2. del Título III, Parte I establece:</w:t>
      </w:r>
    </w:p>
    <w:p w14:paraId="7B4D434F"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i/>
          <w:iCs/>
          <w:sz w:val="24"/>
          <w:szCs w:val="24"/>
          <w:lang w:eastAsia="es-CO"/>
        </w:rPr>
        <w:t> </w:t>
      </w:r>
    </w:p>
    <w:p w14:paraId="5E1C2CED"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i/>
          <w:iCs/>
          <w:sz w:val="24"/>
          <w:szCs w:val="24"/>
          <w:lang w:eastAsia="es-CO"/>
        </w:rPr>
        <w:t>1.2.1. Instituciones financieras tomadoras de seguros por cuenta de sus deudores en créditos diferentes a aquellos asociados a garantías hipotecarias o leasing habitacional</w:t>
      </w:r>
    </w:p>
    <w:p w14:paraId="79F46A6B"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i/>
          <w:iCs/>
          <w:sz w:val="24"/>
          <w:szCs w:val="24"/>
          <w:lang w:eastAsia="es-CO"/>
        </w:rPr>
        <w:t> </w:t>
      </w:r>
    </w:p>
    <w:p w14:paraId="30A38169" w14:textId="77777777" w:rsidR="00BA12F4" w:rsidRPr="00033549" w:rsidRDefault="00BA12F4" w:rsidP="00BA12F4">
      <w:pPr>
        <w:spacing w:after="0" w:line="240" w:lineRule="auto"/>
        <w:ind w:left="180"/>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i/>
          <w:iCs/>
          <w:sz w:val="24"/>
          <w:szCs w:val="24"/>
          <w:lang w:eastAsia="es-CO"/>
        </w:rPr>
        <w:t>De conformidad con el numeral 2 del art. 100 del EOSF y en concordancia con el art. 2.36.2.1.1. del Decreto 2555 de 2010 </w:t>
      </w:r>
      <w:r w:rsidRPr="00033549">
        <w:rPr>
          <w:rFonts w:ascii="Times New Roman" w:eastAsia="Times New Roman" w:hAnsi="Times New Roman" w:cs="Times New Roman"/>
          <w:b/>
          <w:bCs/>
          <w:i/>
          <w:iCs/>
          <w:sz w:val="24"/>
          <w:szCs w:val="24"/>
          <w:lang w:eastAsia="es-CO"/>
        </w:rPr>
        <w:t>las instituciones financieras que actúen como tomadoras de seguros, por cuenta de sus deudores, deben adoptar procedimientos de contratación que garanticen la libre concurrencia de oferentes, </w:t>
      </w:r>
      <w:r w:rsidRPr="00033549">
        <w:rPr>
          <w:rFonts w:ascii="Times New Roman" w:eastAsia="Times New Roman" w:hAnsi="Times New Roman" w:cs="Times New Roman"/>
          <w:i/>
          <w:iCs/>
          <w:sz w:val="24"/>
          <w:szCs w:val="24"/>
          <w:lang w:eastAsia="es-CO"/>
        </w:rPr>
        <w:t>debiendo sujetar dichos procedimientos a los criterios de igualdad de acceso e información, objetividad en la selección de la entidad aseguradora, periodicidad y elección de la aseguradora por parte del deudor contemplados en el mencionado art. del Decreto 2555 de 2010.</w:t>
      </w:r>
    </w:p>
    <w:p w14:paraId="0BA85A69"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54A129A3" w14:textId="77777777" w:rsidR="00BA12F4" w:rsidRPr="00033549" w:rsidRDefault="00BA12F4" w:rsidP="00BA12F4">
      <w:pPr>
        <w:spacing w:after="0" w:line="240" w:lineRule="auto"/>
        <w:jc w:val="both"/>
        <w:rPr>
          <w:rFonts w:ascii="Times New Roman" w:eastAsia="Times New Roman" w:hAnsi="Times New Roman" w:cs="Times New Roman"/>
          <w:b/>
          <w:bCs/>
          <w:sz w:val="24"/>
          <w:szCs w:val="24"/>
          <w:lang w:eastAsia="es-CO"/>
        </w:rPr>
      </w:pPr>
      <w:r w:rsidRPr="00033549">
        <w:rPr>
          <w:rFonts w:ascii="Times New Roman" w:eastAsia="Times New Roman" w:hAnsi="Times New Roman" w:cs="Times New Roman"/>
          <w:b/>
          <w:bCs/>
          <w:sz w:val="24"/>
          <w:szCs w:val="24"/>
          <w:lang w:eastAsia="es-CO"/>
        </w:rPr>
        <w:t>El propósito de lo anteriormente mencionado es reiterar que se tratan de pólizas de seguro de vida, las cuales en el caso de pagarse la indemnización estarán sometidas a las reglas señaladas a lo largo de este oficio.</w:t>
      </w:r>
    </w:p>
    <w:p w14:paraId="45C73498" w14:textId="77777777" w:rsidR="00BA12F4" w:rsidRPr="00033549" w:rsidRDefault="00BA12F4" w:rsidP="00BA12F4">
      <w:pPr>
        <w:spacing w:after="0" w:line="240" w:lineRule="auto"/>
        <w:jc w:val="both"/>
        <w:rPr>
          <w:rFonts w:ascii="Times New Roman" w:eastAsia="Times New Roman" w:hAnsi="Times New Roman" w:cs="Times New Roman"/>
          <w:b/>
          <w:bCs/>
          <w:sz w:val="24"/>
          <w:szCs w:val="24"/>
          <w:lang w:eastAsia="es-CO"/>
        </w:rPr>
      </w:pPr>
    </w:p>
    <w:p w14:paraId="06399805"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Atentamente,</w:t>
      </w:r>
    </w:p>
    <w:p w14:paraId="6A89A166"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3D01BEFD"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 </w:t>
      </w:r>
    </w:p>
    <w:p w14:paraId="0708D032"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b/>
          <w:bCs/>
          <w:sz w:val="24"/>
          <w:szCs w:val="24"/>
          <w:lang w:eastAsia="es-CO"/>
        </w:rPr>
        <w:t>LORENZO CASTILLO BARVO</w:t>
      </w:r>
    </w:p>
    <w:p w14:paraId="7827D14C"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Subdirector de Gestión Normativa y Doctrina (E)</w:t>
      </w:r>
    </w:p>
    <w:p w14:paraId="2A954739"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Dirección de Gestión Jurídica</w:t>
      </w:r>
    </w:p>
    <w:p w14:paraId="3BDA1DDD" w14:textId="77777777" w:rsidR="00BA12F4" w:rsidRPr="00033549" w:rsidRDefault="00BA12F4" w:rsidP="00BA12F4">
      <w:pPr>
        <w:spacing w:after="0" w:line="240" w:lineRule="auto"/>
        <w:jc w:val="both"/>
        <w:rPr>
          <w:rFonts w:ascii="Times New Roman" w:eastAsia="Times New Roman" w:hAnsi="Times New Roman" w:cs="Times New Roman"/>
          <w:sz w:val="24"/>
          <w:szCs w:val="24"/>
          <w:lang w:eastAsia="es-CO"/>
        </w:rPr>
      </w:pPr>
      <w:r w:rsidRPr="00033549">
        <w:rPr>
          <w:rFonts w:ascii="Times New Roman" w:eastAsia="Times New Roman" w:hAnsi="Times New Roman" w:cs="Times New Roman"/>
          <w:sz w:val="24"/>
          <w:szCs w:val="24"/>
          <w:lang w:eastAsia="es-CO"/>
        </w:rPr>
        <w:t>UAE-DIAN</w:t>
      </w:r>
    </w:p>
    <w:p w14:paraId="39B87E0E" w14:textId="77777777" w:rsidR="006E62BE" w:rsidRPr="00BA12F4" w:rsidRDefault="0021290D">
      <w:pPr>
        <w:rPr>
          <w:rFonts w:ascii="Times New Roman" w:hAnsi="Times New Roman" w:cs="Times New Roman"/>
          <w:sz w:val="24"/>
          <w:szCs w:val="24"/>
        </w:rPr>
      </w:pPr>
      <w:r w:rsidRPr="00033549">
        <w:rPr>
          <w:rFonts w:ascii="Times New Roman" w:hAnsi="Times New Roman" w:cs="Times New Roman"/>
          <w:sz w:val="24"/>
          <w:szCs w:val="24"/>
        </w:rPr>
        <w:t>_________________________________________________________________________</w:t>
      </w:r>
    </w:p>
    <w:sectPr w:rsidR="006E62BE" w:rsidRPr="00BA12F4" w:rsidSect="00033549">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F4"/>
    <w:rsid w:val="00033549"/>
    <w:rsid w:val="0021290D"/>
    <w:rsid w:val="00461C41"/>
    <w:rsid w:val="006E62BE"/>
    <w:rsid w:val="00BA12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997C"/>
  <w15:chartTrackingRefBased/>
  <w15:docId w15:val="{BFC53AE5-3294-452D-BC5F-96D542C4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A12F4"/>
    <w:rPr>
      <w:color w:val="0000FF"/>
      <w:u w:val="single"/>
    </w:rPr>
  </w:style>
  <w:style w:type="paragraph" w:styleId="Prrafodelista">
    <w:name w:val="List Paragraph"/>
    <w:basedOn w:val="Normal"/>
    <w:uiPriority w:val="34"/>
    <w:qFormat/>
    <w:rsid w:val="00BA1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162118">
      <w:bodyDiv w:val="1"/>
      <w:marLeft w:val="0"/>
      <w:marRight w:val="0"/>
      <w:marTop w:val="0"/>
      <w:marBottom w:val="0"/>
      <w:divBdr>
        <w:top w:val="none" w:sz="0" w:space="0" w:color="auto"/>
        <w:left w:val="none" w:sz="0" w:space="0" w:color="auto"/>
        <w:bottom w:val="none" w:sz="0" w:space="0" w:color="auto"/>
        <w:right w:val="none" w:sz="0" w:space="0" w:color="auto"/>
      </w:divBdr>
    </w:div>
    <w:div w:id="855849126">
      <w:bodyDiv w:val="1"/>
      <w:marLeft w:val="0"/>
      <w:marRight w:val="0"/>
      <w:marTop w:val="0"/>
      <w:marBottom w:val="0"/>
      <w:divBdr>
        <w:top w:val="none" w:sz="0" w:space="0" w:color="auto"/>
        <w:left w:val="none" w:sz="0" w:space="0" w:color="auto"/>
        <w:bottom w:val="none" w:sz="0" w:space="0" w:color="auto"/>
        <w:right w:val="none" w:sz="0" w:space="0" w:color="auto"/>
      </w:divBdr>
    </w:div>
    <w:div w:id="1034379722">
      <w:bodyDiv w:val="1"/>
      <w:marLeft w:val="0"/>
      <w:marRight w:val="0"/>
      <w:marTop w:val="0"/>
      <w:marBottom w:val="0"/>
      <w:divBdr>
        <w:top w:val="none" w:sz="0" w:space="0" w:color="auto"/>
        <w:left w:val="none" w:sz="0" w:space="0" w:color="auto"/>
        <w:bottom w:val="none" w:sz="0" w:space="0" w:color="auto"/>
        <w:right w:val="none" w:sz="0" w:space="0" w:color="auto"/>
      </w:divBdr>
    </w:div>
    <w:div w:id="10588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93" TargetMode="External"/><Relationship Id="rId13" Type="http://schemas.openxmlformats.org/officeDocument/2006/relationships/hyperlink" Target="https://www.ceta.org.co/html/vista_de_un_articulo.asp?Norma=60482" TargetMode="External"/><Relationship Id="rId18" Type="http://schemas.openxmlformats.org/officeDocument/2006/relationships/hyperlink" Target="https://www.ceta.org.co/html/vista_de_un_articulo.asp?Norma=81" TargetMode="External"/><Relationship Id="rId26" Type="http://schemas.openxmlformats.org/officeDocument/2006/relationships/hyperlink" Target="https://www.ceta.org.co/html/vista_de_un_articulo.asp?Norma=293"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293" TargetMode="External"/><Relationship Id="rId7" Type="http://schemas.openxmlformats.org/officeDocument/2006/relationships/hyperlink" Target="https://www.ceta.org.co/html/vista_de_un_articulo.asp?Norma=10891" TargetMode="External"/><Relationship Id="rId12" Type="http://schemas.openxmlformats.org/officeDocument/2006/relationships/hyperlink" Target="https://www.ceta.org.co/html/vista_de_un_articulo.asp?Norma=293" TargetMode="External"/><Relationship Id="rId17" Type="http://schemas.openxmlformats.org/officeDocument/2006/relationships/hyperlink" Target="https://www.ceta.org.co/html/vista_de_un_articulo.asp?Norma=10891" TargetMode="External"/><Relationship Id="rId25" Type="http://schemas.openxmlformats.org/officeDocument/2006/relationships/hyperlink" Target="https://www.ceta.org.co/html/vista_de_un_articulo.asp?Norma=293" TargetMode="External"/><Relationship Id="rId2" Type="http://schemas.openxmlformats.org/officeDocument/2006/relationships/settings" Target="settings.xml"/><Relationship Id="rId16" Type="http://schemas.openxmlformats.org/officeDocument/2006/relationships/hyperlink" Target="https://www.ceta.org.co/html/vista_de_un_articulo.asp?Norma=10891" TargetMode="External"/><Relationship Id="rId20" Type="http://schemas.openxmlformats.org/officeDocument/2006/relationships/hyperlink" Target="https://www.ceta.org.co/html/vista_de_un_articulo.asp?Norma=81" TargetMode="External"/><Relationship Id="rId29" Type="http://schemas.openxmlformats.org/officeDocument/2006/relationships/hyperlink" Target="https://www.ceta.org.co/html/vista_de_un_articulo.asp?Norma=462" TargetMode="External"/><Relationship Id="rId1" Type="http://schemas.openxmlformats.org/officeDocument/2006/relationships/styles" Target="styles.xml"/><Relationship Id="rId6" Type="http://schemas.openxmlformats.org/officeDocument/2006/relationships/hyperlink" Target="https://www.ceta.org.co/html/vista_de_un_articulo.asp?Norma=10891" TargetMode="External"/><Relationship Id="rId11" Type="http://schemas.openxmlformats.org/officeDocument/2006/relationships/hyperlink" Target="https://www.ceta.org.co/html/vista_de_un_articulo.asp?Norma=420" TargetMode="External"/><Relationship Id="rId24" Type="http://schemas.openxmlformats.org/officeDocument/2006/relationships/hyperlink" Target="https://www.ceta.org.co/html/vista_de_un_articulo.asp?Norma=496" TargetMode="External"/><Relationship Id="rId32" Type="http://schemas.openxmlformats.org/officeDocument/2006/relationships/theme" Target="theme/theme1.xml"/><Relationship Id="rId5" Type="http://schemas.openxmlformats.org/officeDocument/2006/relationships/hyperlink" Target="https://www.ceta.org.co/html/vista_de_un_articulo.asp?Norma=462" TargetMode="External"/><Relationship Id="rId15" Type="http://schemas.openxmlformats.org/officeDocument/2006/relationships/hyperlink" Target="https://www.ceta.org.co/html/vista_de_un_articulo.asp?Norma=60482" TargetMode="External"/><Relationship Id="rId23" Type="http://schemas.openxmlformats.org/officeDocument/2006/relationships/hyperlink" Target="https://www.ceta.org.co/html/vista_de_un_articulo.asp?Norma=10892" TargetMode="External"/><Relationship Id="rId28" Type="http://schemas.openxmlformats.org/officeDocument/2006/relationships/hyperlink" Target="https://www.ceta.org.co/html/vista_de_un_articulo.asp?Norma=10891" TargetMode="External"/><Relationship Id="rId10" Type="http://schemas.openxmlformats.org/officeDocument/2006/relationships/hyperlink" Target="https://www.ceta.org.co/html/vista_de_un_articulo.asp?Norma=419" TargetMode="External"/><Relationship Id="rId19" Type="http://schemas.openxmlformats.org/officeDocument/2006/relationships/hyperlink" Target="https://www.ceta.org.co/html/vista_de_un_articulo.asp?Norma=293" TargetMode="External"/><Relationship Id="rId31" Type="http://schemas.openxmlformats.org/officeDocument/2006/relationships/fontTable" Target="fontTable.xml"/><Relationship Id="rId4" Type="http://schemas.openxmlformats.org/officeDocument/2006/relationships/hyperlink" Target="https://www.ceta.org.co/html/vista_de_un_articulo.asp?Norma=293" TargetMode="External"/><Relationship Id="rId9" Type="http://schemas.openxmlformats.org/officeDocument/2006/relationships/hyperlink" Target="https://www.ceta.org.co/html/vista_de_un_articulo.asp?Norma=293" TargetMode="External"/><Relationship Id="rId14" Type="http://schemas.openxmlformats.org/officeDocument/2006/relationships/hyperlink" Target="https://www.ceta.org.co/html/vista_de_un_articulo.asp?Norma=60482" TargetMode="External"/><Relationship Id="rId22" Type="http://schemas.openxmlformats.org/officeDocument/2006/relationships/hyperlink" Target="https://www.ceta.org.co/html/vista_de_un_articulo.asp?Norma=10891" TargetMode="External"/><Relationship Id="rId27" Type="http://schemas.openxmlformats.org/officeDocument/2006/relationships/hyperlink" Target="https://www.ceta.org.co/html/vista_de_un_articulo.asp?Norma=60482" TargetMode="External"/><Relationship Id="rId30" Type="http://schemas.openxmlformats.org/officeDocument/2006/relationships/hyperlink" Target="https://www.ceta.org.co/html/vista_de_un_articulo.asp?Norma=108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2619</Words>
  <Characters>14409</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2019-10-02T02:31:00Z</dcterms:created>
  <dcterms:modified xsi:type="dcterms:W3CDTF">2019-10-20T17:24:00Z</dcterms:modified>
</cp:coreProperties>
</file>