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17" w:rsidRPr="00E57CA5" w:rsidRDefault="00730617">
      <w:pPr>
        <w:rPr>
          <w:rFonts w:cs="Times New Roman"/>
          <w:szCs w:val="24"/>
        </w:rPr>
      </w:pPr>
    </w:p>
    <w:p w:rsidR="00E57CA5" w:rsidRPr="00E57CA5" w:rsidRDefault="00E57CA5">
      <w:pPr>
        <w:rPr>
          <w:rFonts w:cs="Times New Roman"/>
          <w:szCs w:val="24"/>
        </w:rPr>
      </w:pPr>
    </w:p>
    <w:p w:rsidR="00E57CA5" w:rsidRPr="00E57CA5" w:rsidRDefault="00E57CA5">
      <w:pPr>
        <w:rPr>
          <w:rFonts w:cs="Times New Roman"/>
          <w:szCs w:val="24"/>
        </w:rPr>
      </w:pPr>
    </w:p>
    <w:p w:rsidR="00E57CA5" w:rsidRPr="00E57CA5" w:rsidRDefault="00E57CA5" w:rsidP="00E57CA5">
      <w:pPr>
        <w:shd w:val="clear" w:color="auto" w:fill="FFFFFF"/>
        <w:spacing w:after="0" w:line="240" w:lineRule="auto"/>
        <w:jc w:val="both"/>
        <w:rPr>
          <w:rFonts w:eastAsia="Times New Roman" w:cs="Times New Roman"/>
          <w:szCs w:val="24"/>
          <w:lang w:eastAsia="es-CO"/>
        </w:rPr>
      </w:pPr>
    </w:p>
    <w:p w:rsidR="00E57CA5" w:rsidRPr="00E57CA5" w:rsidRDefault="00E57CA5" w:rsidP="00E57CA5">
      <w:pPr>
        <w:shd w:val="clear" w:color="auto" w:fill="FFFFFF"/>
        <w:spacing w:after="0" w:line="240" w:lineRule="auto"/>
        <w:jc w:val="both"/>
        <w:rPr>
          <w:rFonts w:eastAsia="Times New Roman" w:cs="Times New Roman"/>
          <w:szCs w:val="24"/>
          <w:lang w:eastAsia="es-CO"/>
        </w:rPr>
      </w:pPr>
    </w:p>
    <w:p w:rsidR="00E57CA5" w:rsidRPr="00E57CA5" w:rsidRDefault="00E57CA5" w:rsidP="00E57CA5">
      <w:pPr>
        <w:shd w:val="clear" w:color="auto" w:fill="FFFFFF"/>
        <w:spacing w:after="0" w:line="240" w:lineRule="auto"/>
        <w:jc w:val="center"/>
        <w:rPr>
          <w:rFonts w:eastAsia="Times New Roman" w:cs="Times New Roman"/>
          <w:szCs w:val="24"/>
          <w:lang w:eastAsia="es-CO"/>
        </w:rPr>
      </w:pPr>
      <w:r w:rsidRPr="00E57CA5">
        <w:rPr>
          <w:rFonts w:eastAsia="Times New Roman" w:cs="Times New Roman"/>
          <w:b/>
          <w:bCs/>
          <w:szCs w:val="24"/>
          <w:lang w:eastAsia="es-CO"/>
        </w:rPr>
        <w:t>OFICIO Nº 125 [002217]</w:t>
      </w:r>
    </w:p>
    <w:p w:rsidR="00E57CA5" w:rsidRPr="00E57CA5" w:rsidRDefault="00E57CA5" w:rsidP="00E57CA5">
      <w:pPr>
        <w:shd w:val="clear" w:color="auto" w:fill="FFFFFF"/>
        <w:spacing w:after="0" w:line="240" w:lineRule="auto"/>
        <w:jc w:val="center"/>
        <w:rPr>
          <w:rFonts w:eastAsia="Times New Roman" w:cs="Times New Roman"/>
          <w:szCs w:val="24"/>
          <w:lang w:eastAsia="es-CO"/>
        </w:rPr>
      </w:pPr>
      <w:r w:rsidRPr="00E57CA5">
        <w:rPr>
          <w:rFonts w:eastAsia="Times New Roman" w:cs="Times New Roman"/>
          <w:b/>
          <w:bCs/>
          <w:szCs w:val="24"/>
          <w:lang w:eastAsia="es-CO"/>
        </w:rPr>
        <w:t>29-01-2019</w:t>
      </w:r>
    </w:p>
    <w:p w:rsidR="00E57CA5" w:rsidRPr="00E57CA5" w:rsidRDefault="00E57CA5" w:rsidP="00E57CA5">
      <w:pPr>
        <w:shd w:val="clear" w:color="auto" w:fill="FFFFFF"/>
        <w:spacing w:after="0" w:line="240" w:lineRule="auto"/>
        <w:jc w:val="center"/>
        <w:rPr>
          <w:rFonts w:eastAsia="Times New Roman" w:cs="Times New Roman"/>
          <w:szCs w:val="24"/>
          <w:lang w:eastAsia="es-CO"/>
        </w:rPr>
      </w:pPr>
      <w:r w:rsidRPr="00E57CA5">
        <w:rPr>
          <w:rFonts w:eastAsia="Times New Roman" w:cs="Times New Roman"/>
          <w:b/>
          <w:bCs/>
          <w:szCs w:val="24"/>
          <w:lang w:eastAsia="es-CO"/>
        </w:rPr>
        <w:t>DIAN</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Subdirección de Gestión Normativa y Doctrina</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100208221 000125</w:t>
      </w:r>
      <w:bookmarkStart w:id="0" w:name="_GoBack"/>
      <w:bookmarkEnd w:id="0"/>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Bogotá, D.C.</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proofErr w:type="spellStart"/>
      <w:r w:rsidRPr="00E57CA5">
        <w:rPr>
          <w:rFonts w:eastAsia="Times New Roman" w:cs="Times New Roman"/>
          <w:b/>
          <w:bCs/>
          <w:szCs w:val="24"/>
          <w:lang w:eastAsia="es-CO"/>
        </w:rPr>
        <w:t>Ref</w:t>
      </w:r>
      <w:proofErr w:type="spellEnd"/>
      <w:r w:rsidRPr="00E57CA5">
        <w:rPr>
          <w:rFonts w:eastAsia="Times New Roman" w:cs="Times New Roman"/>
          <w:b/>
          <w:bCs/>
          <w:szCs w:val="24"/>
          <w:lang w:eastAsia="es-CO"/>
        </w:rPr>
        <w:t>: </w:t>
      </w:r>
      <w:r w:rsidRPr="00E57CA5">
        <w:rPr>
          <w:rFonts w:eastAsia="Times New Roman" w:cs="Times New Roman"/>
          <w:szCs w:val="24"/>
          <w:lang w:eastAsia="es-CO"/>
        </w:rPr>
        <w:t>Radicado 100078949 del 29/11/2018</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Tema </w:t>
      </w:r>
      <w:r w:rsidRPr="00E57CA5">
        <w:rPr>
          <w:rFonts w:eastAsia="Times New Roman" w:cs="Times New Roman"/>
          <w:szCs w:val="24"/>
          <w:lang w:eastAsia="es-CO"/>
        </w:rPr>
        <w:t>Impuesto sobre la Renta y Complementarios</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Descriptores </w:t>
      </w:r>
      <w:r w:rsidRPr="00E57CA5">
        <w:rPr>
          <w:rFonts w:eastAsia="Times New Roman" w:cs="Times New Roman"/>
          <w:szCs w:val="24"/>
          <w:lang w:eastAsia="es-CO"/>
        </w:rPr>
        <w:t>Deducción por Depreciación</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Fuentes formales </w:t>
      </w:r>
      <w:r w:rsidRPr="00E57CA5">
        <w:rPr>
          <w:rFonts w:eastAsia="Times New Roman" w:cs="Times New Roman"/>
          <w:szCs w:val="24"/>
          <w:lang w:eastAsia="es-CO"/>
        </w:rPr>
        <w:t>Artículos 128 a 140 del Estatuto Tributario.</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Cordial saludo, señora Claudia:</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En consecuencia, no corresponde a esta Subdirección conceptuar sobre normas que corresponden a la competencia de otros entes del Estado, ni resolver problemas específicos de asuntos particulares.</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La consulta:</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i/>
          <w:iCs/>
          <w:szCs w:val="24"/>
          <w:lang w:eastAsia="es-CO"/>
        </w:rPr>
        <w:t>¿Cuál es el procedimiento que fiscalmente a seguir para depreciar motores de transporte fluvial en un término de dos años que es su vida útil, puesto que técnicamente por su utilización diaria y condiciones del ambiente donde mantienen (mar) su vida útil máxima es de dos años?</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i/>
          <w:iCs/>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Respuesta.</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El Estatuto Tributario establece la posibilidad de efectuar deducciones por depreciación en el Impuesto sobre la Renta causada por el desgaste de bienes tangibles usados en negocios o actividades productoras de renta, en atención de la vida útil de los bienes productores de renta, la obligación de llevar libros de contabilidad, las circunstancias del desgaste que se generen en su utilización y, además, se conserven los respectivos documentos probatorios en que se soporta la depreciación.</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lastRenderedPageBreak/>
        <w:t>De manera general, la depreciación opera sobre el costo fiscal de los bienes depreciables, menos el valor residual a lo largo de la vida útil (</w:t>
      </w:r>
      <w:hyperlink r:id="rId4" w:tooltip="Estatuto Tributario CETA" w:history="1">
        <w:r w:rsidRPr="00E57CA5">
          <w:rPr>
            <w:rFonts w:eastAsia="Times New Roman" w:cs="Times New Roman"/>
            <w:szCs w:val="24"/>
            <w:u w:val="single"/>
            <w:lang w:eastAsia="es-CO"/>
          </w:rPr>
          <w:t>Art. 131</w:t>
        </w:r>
      </w:hyperlink>
      <w:r w:rsidRPr="00E57CA5">
        <w:rPr>
          <w:rFonts w:eastAsia="Times New Roman" w:cs="Times New Roman"/>
          <w:szCs w:val="24"/>
          <w:lang w:eastAsia="es-CO"/>
        </w:rPr>
        <w:t> del E.T.).</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 (</w:t>
      </w:r>
      <w:hyperlink r:id="rId5" w:tooltip="Estatuto Tributario CETA" w:history="1">
        <w:r w:rsidRPr="00E57CA5">
          <w:rPr>
            <w:rFonts w:eastAsia="Times New Roman" w:cs="Times New Roman"/>
            <w:szCs w:val="24"/>
            <w:u w:val="single"/>
            <w:lang w:eastAsia="es-CO"/>
          </w:rPr>
          <w:t>Artículo 69</w:t>
        </w:r>
      </w:hyperlink>
      <w:r w:rsidRPr="00E57CA5">
        <w:rPr>
          <w:rFonts w:eastAsia="Times New Roman" w:cs="Times New Roman"/>
          <w:szCs w:val="24"/>
          <w:lang w:eastAsia="es-CO"/>
        </w:rPr>
        <w:t> del Estatuto Tributario, modificado por el artículo 48 de la Ley 1819 de 2016).</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Para la deducción que se realice por las personas obligadas a llevar contabilidad, el costo fiscal de un bien no involucra el impuesto a las ventas cancelado en su adquisición o nacionalización, cuando haya debido ser tratado como descuento o deducción en el Impuesto de Renta, en el Impuesto sobre las Ventas u otro descuento tributario (</w:t>
      </w:r>
      <w:hyperlink r:id="rId6" w:tooltip="Estatuto Tributario CETA" w:history="1">
        <w:r w:rsidRPr="00E57CA5">
          <w:rPr>
            <w:rFonts w:eastAsia="Times New Roman" w:cs="Times New Roman"/>
            <w:szCs w:val="24"/>
            <w:u w:val="single"/>
            <w:lang w:eastAsia="es-CO"/>
          </w:rPr>
          <w:t>Art. 131</w:t>
        </w:r>
      </w:hyperlink>
      <w:r w:rsidRPr="00E57CA5">
        <w:rPr>
          <w:rFonts w:eastAsia="Times New Roman" w:cs="Times New Roman"/>
          <w:szCs w:val="24"/>
          <w:lang w:eastAsia="es-CO"/>
        </w:rPr>
        <w:t> del E.T.).</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Para efecto del Impuesto sobre la Renta, la vida útil es el período durante el cual se espera que el activo brinde beneficios económicos futuros al contribuyente, por lo que no necesariamente la tasa de depreciación coincide con la depreciación contable. La vida útil de los activos depreciables deberá estar soportada por estudios técnicos, informes o por documentos probatorios elaborados por expertos (Parágrafo 2º del </w:t>
      </w:r>
      <w:hyperlink r:id="rId7" w:tooltip="Estatuto Tributario CETA" w:history="1">
        <w:r w:rsidRPr="00E57CA5">
          <w:rPr>
            <w:rFonts w:eastAsia="Times New Roman" w:cs="Times New Roman"/>
            <w:szCs w:val="24"/>
            <w:u w:val="single"/>
            <w:lang w:eastAsia="es-CO"/>
          </w:rPr>
          <w:t>artículo 137</w:t>
        </w:r>
      </w:hyperlink>
      <w:r w:rsidRPr="00E57CA5">
        <w:rPr>
          <w:rFonts w:eastAsia="Times New Roman" w:cs="Times New Roman"/>
          <w:szCs w:val="24"/>
          <w:lang w:eastAsia="es-CO"/>
        </w:rPr>
        <w:t> del Estatuto Tributario).</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Cuando se adquiera un bien que haya estado en uso, el adquirente puede calcular razonablemente el resto de vida útil probable para amortizar su costo de adquisición. La vida útil así calculada, sumada a la transcurrida durante el uso de anteriores propietarios, no puede ser inferior a la contemplada para bienes nuevos en el reglamento. (</w:t>
      </w:r>
      <w:hyperlink r:id="rId8" w:tooltip="Estatuto Tributario CETA" w:history="1">
        <w:r w:rsidRPr="00E57CA5">
          <w:rPr>
            <w:rFonts w:eastAsia="Times New Roman" w:cs="Times New Roman"/>
            <w:szCs w:val="24"/>
            <w:u w:val="single"/>
            <w:lang w:eastAsia="es-CO"/>
          </w:rPr>
          <w:t>Artículo 139</w:t>
        </w:r>
      </w:hyperlink>
      <w:r w:rsidRPr="00E57CA5">
        <w:rPr>
          <w:rFonts w:eastAsia="Times New Roman" w:cs="Times New Roman"/>
          <w:szCs w:val="24"/>
          <w:lang w:eastAsia="es-CO"/>
        </w:rPr>
        <w:t> E.T.)</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El valor residual, la vida útil y los métodos de depreciación se determinan de acuerdo con la técnica contable. (</w:t>
      </w:r>
      <w:hyperlink r:id="rId9" w:tooltip="Estatuto Tributario CETA" w:history="1">
        <w:r w:rsidRPr="00E57CA5">
          <w:rPr>
            <w:rFonts w:eastAsia="Times New Roman" w:cs="Times New Roman"/>
            <w:szCs w:val="24"/>
            <w:u w:val="single"/>
            <w:lang w:eastAsia="es-CO"/>
          </w:rPr>
          <w:t>Artículo 131</w:t>
        </w:r>
      </w:hyperlink>
      <w:r w:rsidRPr="00E57CA5">
        <w:rPr>
          <w:rFonts w:eastAsia="Times New Roman" w:cs="Times New Roman"/>
          <w:szCs w:val="24"/>
          <w:lang w:eastAsia="es-CO"/>
        </w:rPr>
        <w:t> del E.T.)</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Ahora, el legislador autoriza una deducción razonable por desgaste, obsolescencia, o siguiendo las tasas configuradas por el propio legislador o por el Gobierno Nacional, para cada uno de los bienes según la naturaleza y vida útil de los bienes.</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De acuerdo con el </w:t>
      </w:r>
      <w:hyperlink r:id="rId10" w:tooltip="Estatuto Tributario CETA" w:history="1">
        <w:r w:rsidRPr="00E57CA5">
          <w:rPr>
            <w:rFonts w:eastAsia="Times New Roman" w:cs="Times New Roman"/>
            <w:szCs w:val="24"/>
            <w:u w:val="single"/>
            <w:lang w:eastAsia="es-CO"/>
          </w:rPr>
          <w:t>artículo 128</w:t>
        </w:r>
      </w:hyperlink>
      <w:r w:rsidRPr="00E57CA5">
        <w:rPr>
          <w:rFonts w:eastAsia="Times New Roman" w:cs="Times New Roman"/>
          <w:szCs w:val="24"/>
          <w:lang w:eastAsia="es-CO"/>
        </w:rPr>
        <w:t> del E.T., [Modificado por el artículo 77 de la Ley 1819 de 2016],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estos hayan prestado servicio en el año o período gravable.</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De acuerdo con el </w:t>
      </w:r>
      <w:hyperlink r:id="rId11" w:tooltip="Estatuto Tributario CETA" w:history="1">
        <w:r w:rsidRPr="00E57CA5">
          <w:rPr>
            <w:rFonts w:eastAsia="Times New Roman" w:cs="Times New Roman"/>
            <w:szCs w:val="24"/>
            <w:u w:val="single"/>
            <w:lang w:eastAsia="es-CO"/>
          </w:rPr>
          <w:t>artículo 129</w:t>
        </w:r>
      </w:hyperlink>
      <w:r w:rsidRPr="00E57CA5">
        <w:rPr>
          <w:rFonts w:eastAsia="Times New Roman" w:cs="Times New Roman"/>
          <w:szCs w:val="24"/>
          <w:lang w:eastAsia="es-CO"/>
        </w:rPr>
        <w:t> del E.T. [Modificado por el artículo 78 de la Ley 1819 de 2016], en las bajas por obsolescencia completa de activos depreciables será deducible el costo fiscal menos las deducciones que le hayan sido aplicadas, en la parte que no se hubiere cubierto con indemnización o seguro.</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En la obsolescencia parcial, no será deducible sino hasta la enajenación de dichos bienes.</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Se entiende por obsolescencia, la pérdida por deterioro de valor, desuso o falta de adaptación de un bien a su función propia, o la inutilidad que pueda preverse como resultado de un cambio de condiciones o circunstancias físicas o económicas, que determinen clara y evidentemente la necesidad de abandonarlo por inadecuado, en una época anterior al vencimiento de su vida útil probable.</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lastRenderedPageBreak/>
        <w:t>De acuerdo con el </w:t>
      </w:r>
      <w:hyperlink r:id="rId12" w:tooltip="Estatuto Tributario CETA" w:history="1">
        <w:r w:rsidRPr="00E57CA5">
          <w:rPr>
            <w:rFonts w:eastAsia="Times New Roman" w:cs="Times New Roman"/>
            <w:szCs w:val="24"/>
            <w:u w:val="single"/>
            <w:lang w:eastAsia="es-CO"/>
          </w:rPr>
          <w:t>artículo 137</w:t>
        </w:r>
      </w:hyperlink>
      <w:r w:rsidRPr="00E57CA5">
        <w:rPr>
          <w:rFonts w:eastAsia="Times New Roman" w:cs="Times New Roman"/>
          <w:szCs w:val="24"/>
          <w:lang w:eastAsia="es-CO"/>
        </w:rPr>
        <w:t> del Estatuto Tributario [Modificado por el artículo 82 de la Ley 1819 de 2016], la tasa por depreciación a deducir anualmente será la establecida de conformidad con la técnica contable siempre que no exceda las tasas máximas determinadas por el Gobierno Nacional, las cuales oscilarán entre el 2.22% y el 33%.</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En ausencia de dicho reglamento, se aplicarán las siguientes tasas anuales, sobre la base para calcular la depreciación:</w:t>
      </w:r>
    </w:p>
    <w:p w:rsidR="00E57CA5" w:rsidRPr="00E57CA5" w:rsidRDefault="00E57CA5" w:rsidP="00E57CA5">
      <w:pPr>
        <w:shd w:val="clear" w:color="auto" w:fill="FFFFFF"/>
        <w:spacing w:after="0" w:line="240" w:lineRule="auto"/>
        <w:jc w:val="center"/>
        <w:rPr>
          <w:rFonts w:eastAsia="Times New Roman" w:cs="Times New Roman"/>
          <w:szCs w:val="24"/>
          <w:lang w:eastAsia="es-CO"/>
        </w:rPr>
      </w:pPr>
      <w:r w:rsidRPr="00E57CA5">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4500"/>
        <w:gridCol w:w="4269"/>
      </w:tblGrid>
      <w:tr w:rsidR="00E57CA5" w:rsidRPr="00E57CA5" w:rsidTr="00E57CA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b/>
                <w:bCs/>
                <w:szCs w:val="24"/>
                <w:lang w:eastAsia="es-CO"/>
              </w:rPr>
              <w:t>CONCEPTOS DE BIENES A DEPRECIAR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b/>
                <w:bCs/>
                <w:szCs w:val="24"/>
                <w:lang w:eastAsia="es-CO"/>
              </w:rPr>
              <w:t>TASA DE DEPRECIACIÓN FISCAL ANUAL %</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CONSTRUCCIONES Y EDIFICACIONES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2,22%</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ACUEDUCTO, PLANTA Y REDES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2,50%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VÍAS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2,50%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FLOTA Y EQUIPO AÉREO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3,33%</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FLOTA Y EQUIPO FÉRREO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5,00%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b/>
                <w:bCs/>
                <w:szCs w:val="24"/>
                <w:lang w:eastAsia="es-CO"/>
              </w:rPr>
              <w:t>FLOTA Y EQUIPO FLUVIAL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b/>
                <w:bCs/>
                <w:szCs w:val="24"/>
                <w:lang w:eastAsia="es-CO"/>
              </w:rPr>
              <w:t>6,67%</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ARMAMENTO Y EQUIPO DE VIGILANCIA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10,00%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EQUIPO ELÉCTRICO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10,00%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FLOTA Y EQUIPO DE TRANSPORTE TERRESTRE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10,00%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MAQUINARIA, EQUIPOS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10,00%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MUEBLES Y ENSERES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10,00%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EQUIPO MÉDICO CIENTÍFICO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12,50%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ENVASES, EMPAQUES Y HERRAMIENTAS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EQUIPO DE COMPUTACIÓN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REDES DE PROCESAMIENTO DE DATOS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20,00%</w:t>
            </w:r>
          </w:p>
        </w:tc>
      </w:tr>
      <w:tr w:rsidR="00E57CA5" w:rsidRPr="00E57CA5" w:rsidTr="00E57CA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EQUIPO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center"/>
              <w:rPr>
                <w:rFonts w:eastAsia="Times New Roman" w:cs="Times New Roman"/>
                <w:szCs w:val="24"/>
                <w:lang w:eastAsia="es-CO"/>
              </w:rPr>
            </w:pPr>
            <w:r w:rsidRPr="00E57CA5">
              <w:rPr>
                <w:rFonts w:eastAsia="Times New Roman" w:cs="Times New Roman"/>
                <w:szCs w:val="24"/>
                <w:lang w:eastAsia="es-CO"/>
              </w:rPr>
              <w:t>20,00%</w:t>
            </w:r>
          </w:p>
        </w:tc>
      </w:tr>
      <w:tr w:rsidR="00E57CA5" w:rsidRPr="00E57CA5" w:rsidTr="00E57CA5">
        <w:trPr>
          <w:jc w:val="center"/>
        </w:trPr>
        <w:tc>
          <w:tcPr>
            <w:tcW w:w="0" w:type="auto"/>
            <w:gridSpan w:val="2"/>
            <w:tcBorders>
              <w:top w:val="nil"/>
              <w:left w:val="nil"/>
              <w:bottom w:val="nil"/>
              <w:right w:val="nil"/>
            </w:tcBorders>
            <w:shd w:val="clear" w:color="auto" w:fill="auto"/>
            <w:tcMar>
              <w:top w:w="0" w:type="dxa"/>
              <w:left w:w="108" w:type="dxa"/>
              <w:bottom w:w="0" w:type="dxa"/>
              <w:right w:w="108" w:type="dxa"/>
            </w:tcMar>
            <w:hideMark/>
          </w:tcPr>
          <w:p w:rsidR="00E57CA5" w:rsidRPr="00E57CA5" w:rsidRDefault="00E57CA5" w:rsidP="00E57CA5">
            <w:pPr>
              <w:spacing w:after="0" w:line="240" w:lineRule="auto"/>
              <w:jc w:val="both"/>
              <w:rPr>
                <w:rFonts w:eastAsia="Times New Roman" w:cs="Times New Roman"/>
                <w:szCs w:val="24"/>
                <w:lang w:eastAsia="es-CO"/>
              </w:rPr>
            </w:pPr>
            <w:r w:rsidRPr="00E57CA5">
              <w:rPr>
                <w:rFonts w:eastAsia="Times New Roman" w:cs="Times New Roman"/>
                <w:szCs w:val="24"/>
                <w:lang w:eastAsia="es-CO"/>
              </w:rPr>
              <w:t>(Se resalta)</w:t>
            </w:r>
          </w:p>
        </w:tc>
      </w:tr>
    </w:tbl>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Cabe la posibilidad de acelerar la deducción sobre las tasas de depreciación previstas en el </w:t>
      </w:r>
      <w:hyperlink r:id="rId13" w:tooltip="Estatuto Tributario CETA" w:history="1">
        <w:r w:rsidRPr="00E57CA5">
          <w:rPr>
            <w:rFonts w:eastAsia="Times New Roman" w:cs="Times New Roman"/>
            <w:szCs w:val="24"/>
            <w:u w:val="single"/>
            <w:lang w:eastAsia="es-CO"/>
          </w:rPr>
          <w:t>artículo 137</w:t>
        </w:r>
      </w:hyperlink>
      <w:r w:rsidRPr="00E57CA5">
        <w:rPr>
          <w:rFonts w:eastAsia="Times New Roman" w:cs="Times New Roman"/>
          <w:szCs w:val="24"/>
          <w:lang w:eastAsia="es-CO"/>
        </w:rPr>
        <w:t> del mismo estatuto, hasta en un veinticinco por ciento (25%), si el bien depreciable se utiliza diariamente por 16 horas y proporcionalmente en fracciones superiores, siempre y cuando esto se demuestre. (</w:t>
      </w:r>
      <w:hyperlink r:id="rId14" w:tooltip="Estatuto Tributario CETA" w:history="1">
        <w:r w:rsidRPr="00E57CA5">
          <w:rPr>
            <w:rFonts w:eastAsia="Times New Roman" w:cs="Times New Roman"/>
            <w:szCs w:val="24"/>
            <w:u w:val="single"/>
            <w:lang w:eastAsia="es-CO"/>
          </w:rPr>
          <w:t>Artículo 140</w:t>
        </w:r>
      </w:hyperlink>
      <w:r w:rsidRPr="00E57CA5">
        <w:rPr>
          <w:rFonts w:eastAsia="Times New Roman" w:cs="Times New Roman"/>
          <w:szCs w:val="24"/>
          <w:lang w:eastAsia="es-CO"/>
        </w:rPr>
        <w:t> del Estatuto Tributario, modificado por el artículo 83 de la Ley 1819 de 2016).</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Bajo el marco normativo anterior y para el caso en concreto, los contribuyentes siguiendo los parámetros fijados por el legislador y las técnicas contables pueden realizar una deducción adecuada con la naturaleza de los bienes, el desgaste u obsolescencia de los mismos, o las tasas señaladas en la norma y el número de horas que se emplean diariamente los bienes productivos de renta, conservando los documentos probatorios necesarios que sustenten esa operación.</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Para mayor ilustración en la aplicación de la depreciación, valor residual, vida útil del bien y su determinación de acuerdo con la técnica contable, se remite Conceptos 33240 de diciembre 12 de 2017, 15841 del 19 de junio y 20607 de agosto 8 de 2018.</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p>
    <w:p w:rsidR="00E57CA5" w:rsidRPr="00E57CA5" w:rsidRDefault="00E57CA5" w:rsidP="00E57CA5">
      <w:pPr>
        <w:shd w:val="clear" w:color="auto" w:fill="FFFFFF"/>
        <w:spacing w:after="0" w:line="240" w:lineRule="auto"/>
        <w:jc w:val="both"/>
        <w:rPr>
          <w:rFonts w:eastAsia="Times New Roman" w:cs="Times New Roman"/>
          <w:szCs w:val="24"/>
          <w:lang w:eastAsia="es-CO"/>
        </w:rPr>
      </w:pP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Atentamente,</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b/>
          <w:bCs/>
          <w:szCs w:val="24"/>
          <w:lang w:eastAsia="es-CO"/>
        </w:rPr>
        <w:t>LORENZO CASTILLO BARVO</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lastRenderedPageBreak/>
        <w:t>Subdirector de Gestión Normativa y Doctrina (E)</w:t>
      </w:r>
    </w:p>
    <w:p w:rsidR="00E57CA5" w:rsidRPr="00E57CA5" w:rsidRDefault="00E57CA5" w:rsidP="00E57CA5">
      <w:pPr>
        <w:shd w:val="clear" w:color="auto" w:fill="FFFFFF"/>
        <w:spacing w:after="0" w:line="240" w:lineRule="auto"/>
        <w:jc w:val="both"/>
        <w:rPr>
          <w:rFonts w:eastAsia="Times New Roman" w:cs="Times New Roman"/>
          <w:szCs w:val="24"/>
          <w:lang w:eastAsia="es-CO"/>
        </w:rPr>
      </w:pPr>
      <w:r w:rsidRPr="00E57CA5">
        <w:rPr>
          <w:rFonts w:eastAsia="Times New Roman" w:cs="Times New Roman"/>
          <w:szCs w:val="24"/>
          <w:lang w:eastAsia="es-CO"/>
        </w:rPr>
        <w:t>UAE – Dirección de Impuestos y Aduanas Nacionales</w:t>
      </w:r>
    </w:p>
    <w:p w:rsidR="00E57CA5" w:rsidRPr="00E57CA5" w:rsidRDefault="00E57CA5" w:rsidP="00E57CA5">
      <w:pPr>
        <w:spacing w:after="285" w:line="240" w:lineRule="auto"/>
        <w:jc w:val="both"/>
        <w:rPr>
          <w:rFonts w:eastAsia="Times New Roman" w:cs="Times New Roman"/>
          <w:szCs w:val="24"/>
          <w:lang w:eastAsia="es-CO"/>
        </w:rPr>
      </w:pPr>
      <w:r w:rsidRPr="00E57CA5">
        <w:rPr>
          <w:rFonts w:eastAsia="Times New Roman" w:cs="Times New Roman"/>
          <w:szCs w:val="24"/>
          <w:lang w:eastAsia="es-CO"/>
        </w:rPr>
        <w:t> </w:t>
      </w:r>
    </w:p>
    <w:p w:rsidR="00E57CA5" w:rsidRPr="00E57CA5" w:rsidRDefault="00E57CA5">
      <w:pPr>
        <w:rPr>
          <w:rFonts w:cs="Times New Roman"/>
          <w:szCs w:val="24"/>
        </w:rPr>
      </w:pPr>
    </w:p>
    <w:sectPr w:rsidR="00E57CA5" w:rsidRPr="00E57CA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A5"/>
    <w:rsid w:val="00730617"/>
    <w:rsid w:val="00A45230"/>
    <w:rsid w:val="00E57C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A382"/>
  <w15:chartTrackingRefBased/>
  <w15:docId w15:val="{0596971A-1288-4464-854D-6C11F82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0645">
      <w:bodyDiv w:val="1"/>
      <w:marLeft w:val="0"/>
      <w:marRight w:val="0"/>
      <w:marTop w:val="0"/>
      <w:marBottom w:val="0"/>
      <w:divBdr>
        <w:top w:val="none" w:sz="0" w:space="0" w:color="auto"/>
        <w:left w:val="none" w:sz="0" w:space="0" w:color="auto"/>
        <w:bottom w:val="none" w:sz="0" w:space="0" w:color="auto"/>
        <w:right w:val="none" w:sz="0" w:space="0" w:color="auto"/>
      </w:divBdr>
    </w:div>
    <w:div w:id="460805948">
      <w:bodyDiv w:val="1"/>
      <w:marLeft w:val="0"/>
      <w:marRight w:val="0"/>
      <w:marTop w:val="0"/>
      <w:marBottom w:val="0"/>
      <w:divBdr>
        <w:top w:val="none" w:sz="0" w:space="0" w:color="auto"/>
        <w:left w:val="none" w:sz="0" w:space="0" w:color="auto"/>
        <w:bottom w:val="none" w:sz="0" w:space="0" w:color="auto"/>
        <w:right w:val="none" w:sz="0" w:space="0" w:color="auto"/>
      </w:divBdr>
    </w:div>
    <w:div w:id="1980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01" TargetMode="External"/><Relationship Id="rId13" Type="http://schemas.openxmlformats.org/officeDocument/2006/relationships/hyperlink" Target="https://www.ceta.org.co/html/vista_de_un_articulo.asp?Norma=19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99" TargetMode="External"/><Relationship Id="rId12" Type="http://schemas.openxmlformats.org/officeDocument/2006/relationships/hyperlink" Target="https://www.ceta.org.co/html/vista_de_un_articulo.asp?Norma=19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92" TargetMode="External"/><Relationship Id="rId11" Type="http://schemas.openxmlformats.org/officeDocument/2006/relationships/hyperlink" Target="https://www.ceta.org.co/html/vista_de_un_articulo.asp?Norma=190" TargetMode="External"/><Relationship Id="rId5" Type="http://schemas.openxmlformats.org/officeDocument/2006/relationships/hyperlink" Target="https://www.ceta.org.co/html/vista_de_un_articulo.asp?Norma=110"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189" TargetMode="External"/><Relationship Id="rId4" Type="http://schemas.openxmlformats.org/officeDocument/2006/relationships/hyperlink" Target="https://www.ceta.org.co/html/vista_de_un_articulo.asp?Norma=192" TargetMode="External"/><Relationship Id="rId9" Type="http://schemas.openxmlformats.org/officeDocument/2006/relationships/hyperlink" Target="https://www.ceta.org.co/html/vista_de_un_articulo.asp?Norma=192" TargetMode="External"/><Relationship Id="rId14" Type="http://schemas.openxmlformats.org/officeDocument/2006/relationships/hyperlink" Target="https://www.ceta.org.co/html/vista_de_un_articulo.asp?Norma=2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1473</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2019-06-20T01:59:00Z</dcterms:created>
  <dcterms:modified xsi:type="dcterms:W3CDTF">2019-06-20T02:02:00Z</dcterms:modified>
</cp:coreProperties>
</file>