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E7" w:rsidRPr="00233F7A" w:rsidRDefault="005943E7" w:rsidP="005943E7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es-CO"/>
        </w:rPr>
      </w:pPr>
    </w:p>
    <w:p w:rsidR="005943E7" w:rsidRPr="00233F7A" w:rsidRDefault="005943E7" w:rsidP="005943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b/>
          <w:bCs/>
          <w:sz w:val="28"/>
          <w:szCs w:val="28"/>
          <w:lang w:eastAsia="es-CO"/>
        </w:rPr>
        <w:t>OFICIO Nº 0192</w:t>
      </w:r>
    </w:p>
    <w:p w:rsidR="005943E7" w:rsidRPr="00233F7A" w:rsidRDefault="005943E7" w:rsidP="005943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b/>
          <w:bCs/>
          <w:sz w:val="28"/>
          <w:szCs w:val="28"/>
          <w:lang w:eastAsia="es-CO"/>
        </w:rPr>
        <w:t>22-03-2019</w:t>
      </w:r>
    </w:p>
    <w:p w:rsidR="005943E7" w:rsidRPr="00233F7A" w:rsidRDefault="005943E7" w:rsidP="005943E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b/>
          <w:bCs/>
          <w:sz w:val="28"/>
          <w:szCs w:val="28"/>
          <w:lang w:eastAsia="es-CO"/>
        </w:rPr>
        <w:t>DIAN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es-CO"/>
        </w:rPr>
      </w:pPr>
      <w:r w:rsidRPr="00233F7A">
        <w:rPr>
          <w:rFonts w:eastAsia="Times New Roman" w:cs="Times New Roman"/>
          <w:b/>
          <w:bCs/>
          <w:sz w:val="28"/>
          <w:szCs w:val="28"/>
          <w:lang w:eastAsia="es-CO"/>
        </w:rPr>
        <w:t> </w:t>
      </w:r>
    </w:p>
    <w:p w:rsidR="00B12D61" w:rsidRPr="00233F7A" w:rsidRDefault="00B12D61" w:rsidP="005943E7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es-CO"/>
        </w:rPr>
      </w:pPr>
    </w:p>
    <w:p w:rsidR="00B12D61" w:rsidRPr="00233F7A" w:rsidRDefault="00B12D61" w:rsidP="005943E7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es-CO"/>
        </w:rPr>
      </w:pPr>
    </w:p>
    <w:p w:rsidR="00B12D61" w:rsidRPr="00233F7A" w:rsidRDefault="00B12D61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b/>
          <w:bCs/>
          <w:sz w:val="28"/>
          <w:szCs w:val="28"/>
          <w:lang w:eastAsia="es-CO"/>
        </w:rPr>
        <w:t> 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sz w:val="28"/>
          <w:szCs w:val="28"/>
          <w:lang w:eastAsia="es-CO"/>
        </w:rPr>
        <w:t>100209224-0192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sz w:val="28"/>
          <w:szCs w:val="28"/>
          <w:lang w:eastAsia="es-CO"/>
        </w:rPr>
        <w:t>Bogotá D.C.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sz w:val="28"/>
          <w:szCs w:val="28"/>
          <w:lang w:eastAsia="es-CO"/>
        </w:rPr>
        <w:t> 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highlight w:val="green"/>
          <w:lang w:eastAsia="es-CO"/>
        </w:rPr>
      </w:pPr>
      <w:r w:rsidRPr="00233F7A">
        <w:rPr>
          <w:rFonts w:eastAsia="Times New Roman" w:cs="Times New Roman"/>
          <w:sz w:val="28"/>
          <w:szCs w:val="28"/>
          <w:highlight w:val="green"/>
          <w:lang w:eastAsia="es-CO"/>
        </w:rPr>
        <w:t>Señores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highlight w:val="green"/>
          <w:lang w:eastAsia="es-CO"/>
        </w:rPr>
      </w:pPr>
      <w:r w:rsidRPr="00233F7A">
        <w:rPr>
          <w:rFonts w:eastAsia="Times New Roman" w:cs="Times New Roman"/>
          <w:b/>
          <w:bCs/>
          <w:sz w:val="28"/>
          <w:szCs w:val="28"/>
          <w:highlight w:val="green"/>
          <w:lang w:eastAsia="es-CO"/>
        </w:rPr>
        <w:t>Directores Seccionales de Impuestos y Aduanas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highlight w:val="green"/>
          <w:lang w:eastAsia="es-CO"/>
        </w:rPr>
      </w:pPr>
      <w:r w:rsidRPr="00233F7A">
        <w:rPr>
          <w:rFonts w:eastAsia="Times New Roman" w:cs="Times New Roman"/>
          <w:b/>
          <w:bCs/>
          <w:sz w:val="28"/>
          <w:szCs w:val="28"/>
          <w:highlight w:val="green"/>
          <w:lang w:eastAsia="es-CO"/>
        </w:rPr>
        <w:t>Jefes de División Gestión de Recaudo y Cobranzas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b/>
          <w:bCs/>
          <w:sz w:val="28"/>
          <w:szCs w:val="28"/>
          <w:highlight w:val="green"/>
          <w:lang w:eastAsia="es-CO"/>
        </w:rPr>
        <w:t>Jefes de Grupo Interno de Trabajo de Cobranzas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b/>
          <w:bCs/>
          <w:sz w:val="28"/>
          <w:szCs w:val="28"/>
          <w:lang w:eastAsia="es-CO"/>
        </w:rPr>
        <w:t> 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b/>
          <w:bCs/>
          <w:sz w:val="28"/>
          <w:szCs w:val="28"/>
          <w:highlight w:val="green"/>
          <w:lang w:eastAsia="es-CO"/>
        </w:rPr>
        <w:t>ASUNTO:</w:t>
      </w:r>
      <w:r w:rsidRPr="00233F7A">
        <w:rPr>
          <w:rFonts w:eastAsia="Times New Roman" w:cs="Times New Roman"/>
          <w:sz w:val="28"/>
          <w:szCs w:val="28"/>
          <w:highlight w:val="green"/>
          <w:lang w:eastAsia="es-CO"/>
        </w:rPr>
        <w:t> Cálculo Intereses Parágrafo 2 del Artículo 102 Ley 1943 de 2018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sz w:val="28"/>
          <w:szCs w:val="28"/>
          <w:lang w:eastAsia="es-CO"/>
        </w:rPr>
        <w:t> 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sz w:val="28"/>
          <w:szCs w:val="28"/>
          <w:lang w:eastAsia="es-CO"/>
        </w:rPr>
        <w:t> 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sz w:val="28"/>
          <w:szCs w:val="28"/>
          <w:lang w:eastAsia="es-CO"/>
        </w:rPr>
        <w:t>Cordial Saludo;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sz w:val="28"/>
          <w:szCs w:val="28"/>
          <w:lang w:eastAsia="es-CO"/>
        </w:rPr>
        <w:t> 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AE3DE5">
        <w:rPr>
          <w:rFonts w:eastAsia="Times New Roman" w:cs="Times New Roman"/>
          <w:sz w:val="28"/>
          <w:szCs w:val="28"/>
          <w:highlight w:val="green"/>
          <w:lang w:eastAsia="es-CO"/>
        </w:rPr>
        <w:t>Teniendo en cuenta que de acuerdo con lo establecido en el parágrafo 2 del artículo 102 de la Ley 1943 de 2018, el contribuyente, declarante, agente retenedor, responsable, deudor solidario, deudor subsidiario o garante que, a la entrada en vigencia de la presente ley, tenga obligaciones fiscales a cargo, pagará el interés bancario corriente, certificado por la Superintendencia Financiera de Colombia, para la modalidad de créditos de consumo y ordinario, más dos (2) puntos porcentuales, este Despacho considera necesario dar las (sic) siguientes lineamientos: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sz w:val="28"/>
          <w:szCs w:val="28"/>
          <w:lang w:eastAsia="es-CO"/>
        </w:rPr>
        <w:t> 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b/>
          <w:bCs/>
          <w:sz w:val="28"/>
          <w:szCs w:val="28"/>
          <w:lang w:eastAsia="es-CO"/>
        </w:rPr>
        <w:t>1) Cálculo de la tasa. </w:t>
      </w:r>
      <w:r w:rsidRPr="00233F7A">
        <w:rPr>
          <w:rFonts w:eastAsia="Times New Roman" w:cs="Times New Roman"/>
          <w:sz w:val="28"/>
          <w:szCs w:val="28"/>
          <w:lang w:eastAsia="es-CO"/>
        </w:rPr>
        <w:t>De acuerdo con la certificación mensual que expide la Superintendencia Financiera de la tasa de interés bancario corriente para la modalidad de créditos de consumo y ordinario, la cual se encuentra en el link, </w:t>
      </w:r>
      <w:r w:rsidRPr="00233F7A">
        <w:rPr>
          <w:rFonts w:eastAsia="Times New Roman" w:cs="Times New Roman"/>
          <w:sz w:val="28"/>
          <w:szCs w:val="28"/>
          <w:u w:val="single"/>
          <w:lang w:eastAsia="es-CO"/>
        </w:rPr>
        <w:t>Superintendencia Financiera de Colombia</w:t>
      </w:r>
      <w:r w:rsidRPr="00233F7A">
        <w:rPr>
          <w:rFonts w:eastAsia="Times New Roman" w:cs="Times New Roman"/>
          <w:sz w:val="28"/>
          <w:szCs w:val="28"/>
          <w:lang w:eastAsia="es-CO"/>
        </w:rPr>
        <w:t>, se identifica el porcentaje establecido para el mes en que se va a realizar el pago y se le suman 2 puntos porcentuales, es decir si la tasa es del 19,70%, más 2% la tasa de interés para liquidar sería igual a 21,70%.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b/>
          <w:bCs/>
          <w:sz w:val="28"/>
          <w:szCs w:val="28"/>
          <w:lang w:eastAsia="es-CO"/>
        </w:rPr>
        <w:t>2) Fórmula para el cálculo.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b/>
          <w:bCs/>
          <w:sz w:val="28"/>
          <w:szCs w:val="28"/>
          <w:lang w:eastAsia="es-CO"/>
        </w:rPr>
        <w:t> 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sz w:val="28"/>
          <w:szCs w:val="28"/>
          <w:lang w:eastAsia="es-CO"/>
        </w:rPr>
        <w:t>IM = K x (((1+(EA/100)) ^(n/365))-1)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sz w:val="28"/>
          <w:szCs w:val="28"/>
          <w:lang w:eastAsia="es-CO"/>
        </w:rPr>
        <w:t> 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sz w:val="28"/>
          <w:szCs w:val="28"/>
          <w:lang w:eastAsia="es-CO"/>
        </w:rPr>
        <w:t>IM = Intereses de Mora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sz w:val="28"/>
          <w:szCs w:val="28"/>
          <w:lang w:eastAsia="es-CO"/>
        </w:rPr>
        <w:t>K = Capital de la obligación sin pago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sz w:val="28"/>
          <w:szCs w:val="28"/>
          <w:lang w:eastAsia="es-CO"/>
        </w:rPr>
        <w:t>1 = Constante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sz w:val="28"/>
          <w:szCs w:val="28"/>
          <w:lang w:eastAsia="es-CO"/>
        </w:rPr>
        <w:t>EA = Tasa Efectiva Anual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sz w:val="28"/>
          <w:szCs w:val="28"/>
          <w:lang w:eastAsia="es-CO"/>
        </w:rPr>
        <w:t>100 = Constante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sz w:val="28"/>
          <w:szCs w:val="28"/>
          <w:lang w:eastAsia="es-CO"/>
        </w:rPr>
        <w:t>N = Días de mora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sz w:val="28"/>
          <w:szCs w:val="28"/>
          <w:lang w:eastAsia="es-CO"/>
        </w:rPr>
        <w:t>365 = Constante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sz w:val="28"/>
          <w:szCs w:val="28"/>
          <w:lang w:eastAsia="es-CO"/>
        </w:rPr>
        <w:lastRenderedPageBreak/>
        <w:t> 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sz w:val="28"/>
          <w:szCs w:val="28"/>
          <w:lang w:eastAsia="es-CO"/>
        </w:rPr>
        <w:t>Para el cálculo de los intereses moratorios, se tiene en cuenta los días en mora de la obligación desde la fecha de la exigibilidad y la tasa certificada por la Superintendencia Financiera de Colombia, para la fecha del pago. Cuando se hayan efectuado abonos a la obligación, el cálculo se realiza sobre el saldo insoluto de capital desde la fecha de exigibilidad, luego de aplicado el </w:t>
      </w:r>
      <w:hyperlink r:id="rId4" w:tooltip="Estatuto Tributario CETA" w:history="1">
        <w:r w:rsidRPr="00233F7A">
          <w:rPr>
            <w:rFonts w:eastAsia="Times New Roman" w:cs="Times New Roman"/>
            <w:sz w:val="28"/>
            <w:szCs w:val="28"/>
            <w:u w:val="single"/>
            <w:lang w:eastAsia="es-CO"/>
          </w:rPr>
          <w:t>artículo 804</w:t>
        </w:r>
      </w:hyperlink>
      <w:r w:rsidRPr="00233F7A">
        <w:rPr>
          <w:rFonts w:eastAsia="Times New Roman" w:cs="Times New Roman"/>
          <w:sz w:val="28"/>
          <w:szCs w:val="28"/>
          <w:lang w:eastAsia="es-CO"/>
        </w:rPr>
        <w:t> del E.T.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sz w:val="28"/>
          <w:szCs w:val="28"/>
          <w:lang w:eastAsia="es-CO"/>
        </w:rPr>
        <w:t> </w:t>
      </w:r>
    </w:p>
    <w:p w:rsidR="005943E7" w:rsidRPr="00AE3DE5" w:rsidRDefault="005943E7" w:rsidP="005943E7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es-CO"/>
        </w:rPr>
      </w:pPr>
      <w:r w:rsidRPr="00233F7A">
        <w:rPr>
          <w:rFonts w:eastAsia="Times New Roman" w:cs="Times New Roman"/>
          <w:b/>
          <w:bCs/>
          <w:sz w:val="28"/>
          <w:szCs w:val="28"/>
          <w:highlight w:val="green"/>
          <w:lang w:eastAsia="es-CO"/>
        </w:rPr>
        <w:t>3) Obligaciones a las que le aplica. </w:t>
      </w:r>
      <w:r w:rsidRPr="00233F7A">
        <w:rPr>
          <w:rFonts w:eastAsia="Times New Roman" w:cs="Times New Roman"/>
          <w:sz w:val="28"/>
          <w:szCs w:val="28"/>
          <w:highlight w:val="green"/>
          <w:lang w:eastAsia="es-CO"/>
        </w:rPr>
        <w:t xml:space="preserve">La tasa de interés establecida en Ley 1943 de 2018, aplica para las obligaciones cuya fecha de vencimiento fue anterior a la fecha de entrada en vigencia de la misma y hasta </w:t>
      </w:r>
      <w:r w:rsidRPr="00AE3DE5">
        <w:rPr>
          <w:rFonts w:eastAsia="Times New Roman" w:cs="Times New Roman"/>
          <w:b/>
          <w:sz w:val="28"/>
          <w:szCs w:val="28"/>
          <w:highlight w:val="green"/>
          <w:lang w:eastAsia="es-CO"/>
        </w:rPr>
        <w:t>el 28 de junio de 2019.</w:t>
      </w:r>
    </w:p>
    <w:p w:rsidR="005943E7" w:rsidRPr="00AE3DE5" w:rsidRDefault="005943E7" w:rsidP="005943E7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es-CO"/>
        </w:rPr>
      </w:pPr>
      <w:r w:rsidRPr="00AE3DE5">
        <w:rPr>
          <w:rFonts w:eastAsia="Times New Roman" w:cs="Times New Roman"/>
          <w:b/>
          <w:sz w:val="28"/>
          <w:szCs w:val="28"/>
          <w:lang w:eastAsia="es-CO"/>
        </w:rPr>
        <w:t> 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sz w:val="28"/>
          <w:szCs w:val="28"/>
          <w:lang w:eastAsia="es-CO"/>
        </w:rPr>
        <w:t>Atentamente,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sz w:val="28"/>
          <w:szCs w:val="28"/>
          <w:lang w:eastAsia="es-CO"/>
        </w:rPr>
        <w:t> 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sz w:val="28"/>
          <w:szCs w:val="28"/>
          <w:lang w:eastAsia="es-CO"/>
        </w:rPr>
        <w:t> 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b/>
          <w:bCs/>
          <w:sz w:val="28"/>
          <w:szCs w:val="28"/>
          <w:lang w:eastAsia="es-CO"/>
        </w:rPr>
        <w:t>ANDRÉS FERNANDO PARDO QUIROGA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sz w:val="28"/>
          <w:szCs w:val="28"/>
          <w:lang w:eastAsia="es-CO"/>
        </w:rPr>
        <w:t>Subdirector de Gestión de Recaudo y Cobranzas</w:t>
      </w:r>
    </w:p>
    <w:p w:rsidR="005943E7" w:rsidRPr="00233F7A" w:rsidRDefault="005943E7" w:rsidP="005943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sz w:val="28"/>
          <w:szCs w:val="28"/>
          <w:lang w:eastAsia="es-CO"/>
        </w:rPr>
        <w:t>Dirección de Gestión de Ingresos</w:t>
      </w:r>
    </w:p>
    <w:p w:rsidR="005943E7" w:rsidRPr="00233F7A" w:rsidRDefault="005943E7" w:rsidP="005943E7">
      <w:pPr>
        <w:spacing w:after="285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233F7A">
        <w:rPr>
          <w:rFonts w:eastAsia="Times New Roman" w:cs="Times New Roman"/>
          <w:sz w:val="28"/>
          <w:szCs w:val="28"/>
          <w:lang w:eastAsia="es-CO"/>
        </w:rPr>
        <w:t> ___________________________________________________</w:t>
      </w:r>
      <w:r w:rsidR="00AE3DE5">
        <w:rPr>
          <w:rFonts w:eastAsia="Times New Roman" w:cs="Times New Roman"/>
          <w:sz w:val="28"/>
          <w:szCs w:val="28"/>
          <w:lang w:eastAsia="es-CO"/>
        </w:rPr>
        <w:t>______</w:t>
      </w:r>
      <w:bookmarkStart w:id="0" w:name="_GoBack"/>
      <w:bookmarkEnd w:id="0"/>
    </w:p>
    <w:p w:rsidR="00730617" w:rsidRPr="00233F7A" w:rsidRDefault="00730617">
      <w:pPr>
        <w:rPr>
          <w:rFonts w:cs="Times New Roman"/>
          <w:sz w:val="28"/>
          <w:szCs w:val="28"/>
        </w:rPr>
      </w:pPr>
    </w:p>
    <w:sectPr w:rsidR="00730617" w:rsidRPr="00233F7A" w:rsidSect="00A45230">
      <w:pgSz w:w="12191" w:h="18711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E7"/>
    <w:rsid w:val="00233F7A"/>
    <w:rsid w:val="005943E7"/>
    <w:rsid w:val="00730617"/>
    <w:rsid w:val="00911AC6"/>
    <w:rsid w:val="00A45230"/>
    <w:rsid w:val="00AE3DE5"/>
    <w:rsid w:val="00B12D61"/>
    <w:rsid w:val="00B4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45C2"/>
  <w15:chartTrackingRefBased/>
  <w15:docId w15:val="{E9F42A82-42D5-4D50-BC4F-F5FC6513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ta.org.co/html/vista_de_un_articulo.asp?Norma=99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2019-03-29T13:53:00Z</dcterms:created>
  <dcterms:modified xsi:type="dcterms:W3CDTF">2019-04-02T19:41:00Z</dcterms:modified>
</cp:coreProperties>
</file>