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026D5" w14:textId="77777777" w:rsidR="005512E1" w:rsidRPr="00F31416" w:rsidRDefault="005512E1" w:rsidP="005512E1">
      <w:pPr>
        <w:spacing w:after="0" w:line="240" w:lineRule="auto"/>
        <w:jc w:val="center"/>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 xml:space="preserve">OFICIO </w:t>
      </w:r>
      <w:proofErr w:type="spellStart"/>
      <w:r w:rsidRPr="00F31416">
        <w:rPr>
          <w:rFonts w:ascii="Times New Roman" w:eastAsia="Times New Roman" w:hAnsi="Times New Roman" w:cs="Times New Roman"/>
          <w:b/>
          <w:bCs/>
          <w:sz w:val="24"/>
          <w:szCs w:val="24"/>
          <w:lang w:eastAsia="es-CO"/>
        </w:rPr>
        <w:t>Nº</w:t>
      </w:r>
      <w:proofErr w:type="spellEnd"/>
      <w:r w:rsidRPr="00F31416">
        <w:rPr>
          <w:rFonts w:ascii="Times New Roman" w:eastAsia="Times New Roman" w:hAnsi="Times New Roman" w:cs="Times New Roman"/>
          <w:b/>
          <w:bCs/>
          <w:sz w:val="24"/>
          <w:szCs w:val="24"/>
          <w:lang w:eastAsia="es-CO"/>
        </w:rPr>
        <w:t xml:space="preserve"> 1842 [901559]</w:t>
      </w:r>
    </w:p>
    <w:p w14:paraId="3AEE8402" w14:textId="77777777" w:rsidR="005512E1" w:rsidRPr="00F31416" w:rsidRDefault="005512E1" w:rsidP="005512E1">
      <w:pPr>
        <w:spacing w:after="0" w:line="240" w:lineRule="auto"/>
        <w:jc w:val="center"/>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26-07-2019</w:t>
      </w:r>
    </w:p>
    <w:p w14:paraId="6B4B1744" w14:textId="77777777" w:rsidR="005512E1" w:rsidRPr="00F31416" w:rsidRDefault="005512E1" w:rsidP="005512E1">
      <w:pPr>
        <w:spacing w:after="0" w:line="240" w:lineRule="auto"/>
        <w:jc w:val="center"/>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DIAN</w:t>
      </w:r>
    </w:p>
    <w:p w14:paraId="3AC8840A"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 </w:t>
      </w:r>
    </w:p>
    <w:p w14:paraId="397E42AF"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 </w:t>
      </w:r>
    </w:p>
    <w:p w14:paraId="3BD0FF41"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Subdirección de Gestión Normativa y Doctrina</w:t>
      </w:r>
    </w:p>
    <w:p w14:paraId="5BDD259F"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Bogotá, D.C.</w:t>
      </w:r>
      <w:bookmarkStart w:id="0" w:name="_GoBack"/>
      <w:bookmarkEnd w:id="0"/>
    </w:p>
    <w:p w14:paraId="4DF929C4"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001842</w:t>
      </w:r>
    </w:p>
    <w:p w14:paraId="6AC41858"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7FE6E77E"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proofErr w:type="spellStart"/>
      <w:r w:rsidRPr="00F31416">
        <w:rPr>
          <w:rFonts w:ascii="Times New Roman" w:eastAsia="Times New Roman" w:hAnsi="Times New Roman" w:cs="Times New Roman"/>
          <w:b/>
          <w:bCs/>
          <w:sz w:val="24"/>
          <w:szCs w:val="24"/>
          <w:lang w:eastAsia="es-CO"/>
        </w:rPr>
        <w:t>Ref</w:t>
      </w:r>
      <w:proofErr w:type="spellEnd"/>
      <w:r w:rsidRPr="00F31416">
        <w:rPr>
          <w:rFonts w:ascii="Times New Roman" w:eastAsia="Times New Roman" w:hAnsi="Times New Roman" w:cs="Times New Roman"/>
          <w:b/>
          <w:bCs/>
          <w:sz w:val="24"/>
          <w:szCs w:val="24"/>
          <w:lang w:eastAsia="es-CO"/>
        </w:rPr>
        <w:t>:</w:t>
      </w:r>
      <w:r w:rsidRPr="00F31416">
        <w:rPr>
          <w:rFonts w:ascii="Times New Roman" w:eastAsia="Times New Roman" w:hAnsi="Times New Roman" w:cs="Times New Roman"/>
          <w:sz w:val="24"/>
          <w:szCs w:val="24"/>
          <w:lang w:eastAsia="es-CO"/>
        </w:rPr>
        <w:t> Radicado 100044722 del 04/07/2019</w:t>
      </w:r>
    </w:p>
    <w:p w14:paraId="584BD2D2"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802"/>
      </w:tblGrid>
      <w:tr w:rsidR="00F31416" w:rsidRPr="00F31416" w14:paraId="27C58A86" w14:textId="77777777" w:rsidTr="005512E1">
        <w:tc>
          <w:tcPr>
            <w:tcW w:w="0" w:type="auto"/>
            <w:tcBorders>
              <w:top w:val="nil"/>
              <w:left w:val="nil"/>
              <w:bottom w:val="nil"/>
              <w:right w:val="nil"/>
            </w:tcBorders>
            <w:shd w:val="clear" w:color="auto" w:fill="auto"/>
            <w:tcMar>
              <w:top w:w="0" w:type="dxa"/>
              <w:left w:w="108" w:type="dxa"/>
              <w:bottom w:w="0" w:type="dxa"/>
              <w:right w:w="108" w:type="dxa"/>
            </w:tcMar>
            <w:hideMark/>
          </w:tcPr>
          <w:p w14:paraId="6FE39A7A"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9AA3282"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606630"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3D2BC9"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Impuesto sobre la Renta y Complementarios</w:t>
            </w:r>
          </w:p>
        </w:tc>
      </w:tr>
      <w:tr w:rsidR="00F31416" w:rsidRPr="00F31416" w14:paraId="3A60013D" w14:textId="77777777" w:rsidTr="005512E1">
        <w:tc>
          <w:tcPr>
            <w:tcW w:w="0" w:type="auto"/>
            <w:tcBorders>
              <w:top w:val="nil"/>
              <w:left w:val="nil"/>
              <w:bottom w:val="nil"/>
              <w:right w:val="nil"/>
            </w:tcBorders>
            <w:shd w:val="clear" w:color="auto" w:fill="auto"/>
            <w:tcMar>
              <w:top w:w="0" w:type="dxa"/>
              <w:left w:w="108" w:type="dxa"/>
              <w:bottom w:w="0" w:type="dxa"/>
              <w:right w:w="108" w:type="dxa"/>
            </w:tcMar>
            <w:hideMark/>
          </w:tcPr>
          <w:p w14:paraId="605FFB9D"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449412"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F14ECE"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6690DA1"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Aportes Parafiscales</w:t>
            </w:r>
          </w:p>
          <w:p w14:paraId="073C9655"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APORTES PARAFISCALES – EXONERACIÓN</w:t>
            </w:r>
          </w:p>
        </w:tc>
      </w:tr>
      <w:tr w:rsidR="00F31416" w:rsidRPr="00F31416" w14:paraId="624B087E" w14:textId="77777777" w:rsidTr="005512E1">
        <w:tc>
          <w:tcPr>
            <w:tcW w:w="0" w:type="auto"/>
            <w:tcBorders>
              <w:top w:val="nil"/>
              <w:left w:val="nil"/>
              <w:bottom w:val="nil"/>
              <w:right w:val="nil"/>
            </w:tcBorders>
            <w:shd w:val="clear" w:color="auto" w:fill="auto"/>
            <w:tcMar>
              <w:top w:w="0" w:type="dxa"/>
              <w:left w:w="108" w:type="dxa"/>
              <w:bottom w:w="0" w:type="dxa"/>
              <w:right w:w="108" w:type="dxa"/>
            </w:tcMar>
            <w:hideMark/>
          </w:tcPr>
          <w:p w14:paraId="101C4A25"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551DC6"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63EE79"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8C084FA"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Artículos </w:t>
            </w:r>
            <w:hyperlink r:id="rId4" w:tooltip="Estatuto Tributario CETA" w:history="1">
              <w:r w:rsidRPr="00F31416">
                <w:rPr>
                  <w:rFonts w:ascii="Times New Roman" w:eastAsia="Times New Roman" w:hAnsi="Times New Roman" w:cs="Times New Roman"/>
                  <w:sz w:val="24"/>
                  <w:szCs w:val="24"/>
                  <w:u w:val="single"/>
                  <w:lang w:eastAsia="es-CO"/>
                </w:rPr>
                <w:t>19-5</w:t>
              </w:r>
            </w:hyperlink>
            <w:r w:rsidRPr="00F31416">
              <w:rPr>
                <w:rFonts w:ascii="Times New Roman" w:eastAsia="Times New Roman" w:hAnsi="Times New Roman" w:cs="Times New Roman"/>
                <w:sz w:val="24"/>
                <w:szCs w:val="24"/>
                <w:lang w:eastAsia="es-CO"/>
              </w:rPr>
              <w:t>, </w:t>
            </w:r>
            <w:hyperlink r:id="rId5" w:tooltip="Estatuto Tributario CETA" w:history="1">
              <w:r w:rsidRPr="00F31416">
                <w:rPr>
                  <w:rFonts w:ascii="Times New Roman" w:eastAsia="Times New Roman" w:hAnsi="Times New Roman" w:cs="Times New Roman"/>
                  <w:sz w:val="24"/>
                  <w:szCs w:val="24"/>
                  <w:u w:val="single"/>
                  <w:lang w:eastAsia="es-CO"/>
                </w:rPr>
                <w:t>114-1</w:t>
              </w:r>
            </w:hyperlink>
            <w:r w:rsidRPr="00F31416">
              <w:rPr>
                <w:rFonts w:ascii="Times New Roman" w:eastAsia="Times New Roman" w:hAnsi="Times New Roman" w:cs="Times New Roman"/>
                <w:sz w:val="24"/>
                <w:szCs w:val="24"/>
                <w:lang w:eastAsia="es-CO"/>
              </w:rPr>
              <w:t> del Estatuto Tributario</w:t>
            </w:r>
          </w:p>
          <w:p w14:paraId="3CBA4FAD"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Artículo 1.2.1.5.4.9. del Decreto 1625 de 2016</w:t>
            </w:r>
          </w:p>
          <w:p w14:paraId="528F660E"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Consejo de Estado Sentencia 24286 del 4 de julio de 2019</w:t>
            </w:r>
          </w:p>
        </w:tc>
      </w:tr>
    </w:tbl>
    <w:p w14:paraId="7391A8B4"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360206EA"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06D00CDD"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cambiarlo en lo de competencia de la Dirección de Impuestos y Aduanas Nacionales.</w:t>
      </w:r>
    </w:p>
    <w:p w14:paraId="768A2331"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2C7515C0"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Mediante el radicado de la referencia la peticionaria pregunta si las propiedades horizontales mixtas, que explotan sus zonas comunes, están exoneradas de realizar los aportes parafiscales a favor del Servicio Nacional del Aprendizaje (SENA), del Instituto Colombiano de Bienestar Familiar (ICBF) y las cotizaciones al Régimen Contributivo de Salud.</w:t>
      </w:r>
    </w:p>
    <w:p w14:paraId="22D01F79"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25542BB1"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Sobre el particular se considera:</w:t>
      </w:r>
    </w:p>
    <w:p w14:paraId="291CEAC3"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5566FCED"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El artículo 1.2.1.5.4.9. del Decreto 1625 de 2016 establece respecto de la exoneración de aportes parafiscales a favor del Servicio Nacional de Aprendizaje –SENA, del Instituto Colombiano de Bienestar Familiar –ICBF y las cotizaciones del régimen contributivo de salud, lo siguiente:</w:t>
      </w:r>
    </w:p>
    <w:p w14:paraId="6B01F1E0" w14:textId="77777777" w:rsidR="005512E1" w:rsidRPr="00F31416" w:rsidRDefault="005512E1" w:rsidP="005512E1">
      <w:pPr>
        <w:spacing w:after="0" w:line="240" w:lineRule="auto"/>
        <w:ind w:left="180"/>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i/>
          <w:iCs/>
          <w:sz w:val="24"/>
          <w:szCs w:val="24"/>
          <w:lang w:eastAsia="es-CO"/>
        </w:rPr>
        <w:t> </w:t>
      </w:r>
    </w:p>
    <w:p w14:paraId="44A92027" w14:textId="77777777" w:rsidR="005512E1" w:rsidRPr="00F31416" w:rsidRDefault="005512E1" w:rsidP="005512E1">
      <w:pPr>
        <w:spacing w:after="0" w:line="240" w:lineRule="auto"/>
        <w:ind w:left="180"/>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i/>
          <w:iCs/>
          <w:sz w:val="24"/>
          <w:szCs w:val="24"/>
          <w:lang w:eastAsia="es-CO"/>
        </w:rPr>
        <w:t>Artículo 1.2.1.5.4.9. Aportes parafiscales.</w:t>
      </w:r>
      <w:r w:rsidRPr="00F31416">
        <w:rPr>
          <w:rFonts w:ascii="Times New Roman" w:eastAsia="Times New Roman" w:hAnsi="Times New Roman" w:cs="Times New Roman"/>
          <w:i/>
          <w:iCs/>
          <w:sz w:val="24"/>
          <w:szCs w:val="24"/>
          <w:lang w:eastAsia="es-CO"/>
        </w:rPr>
        <w:t> La exoneración de aportes parafiscales a favor del Servicio Nacional de Aprendizaje –SENA, del Instituto Colombiano de Bienestar Familiar –ICBF y las cotizaciones del régimen contributivo de salud, establecidas en el </w:t>
      </w:r>
      <w:hyperlink r:id="rId6" w:tooltip="Estatuto Tributario CETA" w:history="1">
        <w:r w:rsidRPr="00F31416">
          <w:rPr>
            <w:rFonts w:ascii="Times New Roman" w:eastAsia="Times New Roman" w:hAnsi="Times New Roman" w:cs="Times New Roman"/>
            <w:i/>
            <w:iCs/>
            <w:sz w:val="24"/>
            <w:szCs w:val="24"/>
            <w:u w:val="single"/>
            <w:lang w:eastAsia="es-CO"/>
          </w:rPr>
          <w:t>artículo 114-1</w:t>
        </w:r>
      </w:hyperlink>
      <w:r w:rsidRPr="00F31416">
        <w:rPr>
          <w:rFonts w:ascii="Times New Roman" w:eastAsia="Times New Roman" w:hAnsi="Times New Roman" w:cs="Times New Roman"/>
          <w:i/>
          <w:iCs/>
          <w:sz w:val="24"/>
          <w:szCs w:val="24"/>
          <w:lang w:eastAsia="es-CO"/>
        </w:rPr>
        <w:t> del Estatuto Tributario no resultan aplicables a los contribuyentes de que tratan los artículos </w:t>
      </w:r>
      <w:hyperlink r:id="rId7" w:tooltip="Estatuto Tributario CETA" w:history="1">
        <w:r w:rsidRPr="00F31416">
          <w:rPr>
            <w:rFonts w:ascii="Times New Roman" w:eastAsia="Times New Roman" w:hAnsi="Times New Roman" w:cs="Times New Roman"/>
            <w:i/>
            <w:iCs/>
            <w:sz w:val="24"/>
            <w:szCs w:val="24"/>
            <w:u w:val="single"/>
            <w:lang w:eastAsia="es-CO"/>
          </w:rPr>
          <w:t>19</w:t>
        </w:r>
      </w:hyperlink>
      <w:r w:rsidRPr="00F31416">
        <w:rPr>
          <w:rFonts w:ascii="Times New Roman" w:eastAsia="Times New Roman" w:hAnsi="Times New Roman" w:cs="Times New Roman"/>
          <w:i/>
          <w:iCs/>
          <w:sz w:val="24"/>
          <w:szCs w:val="24"/>
          <w:lang w:eastAsia="es-CO"/>
        </w:rPr>
        <w:t>, </w:t>
      </w:r>
      <w:hyperlink r:id="rId8" w:tooltip="Estatuto Tributario CETA" w:history="1">
        <w:r w:rsidRPr="00F31416">
          <w:rPr>
            <w:rFonts w:ascii="Times New Roman" w:eastAsia="Times New Roman" w:hAnsi="Times New Roman" w:cs="Times New Roman"/>
            <w:i/>
            <w:iCs/>
            <w:sz w:val="24"/>
            <w:szCs w:val="24"/>
            <w:u w:val="single"/>
            <w:lang w:eastAsia="es-CO"/>
          </w:rPr>
          <w:t>19-4</w:t>
        </w:r>
      </w:hyperlink>
      <w:r w:rsidRPr="00F31416">
        <w:rPr>
          <w:rFonts w:ascii="Times New Roman" w:eastAsia="Times New Roman" w:hAnsi="Times New Roman" w:cs="Times New Roman"/>
          <w:i/>
          <w:iCs/>
          <w:sz w:val="24"/>
          <w:szCs w:val="24"/>
          <w:lang w:eastAsia="es-CO"/>
        </w:rPr>
        <w:t> y </w:t>
      </w:r>
      <w:hyperlink r:id="rId9" w:tooltip="Estatuto Tributario CETA" w:history="1">
        <w:r w:rsidRPr="00F31416">
          <w:rPr>
            <w:rFonts w:ascii="Times New Roman" w:eastAsia="Times New Roman" w:hAnsi="Times New Roman" w:cs="Times New Roman"/>
            <w:i/>
            <w:iCs/>
            <w:sz w:val="24"/>
            <w:szCs w:val="24"/>
            <w:u w:val="single"/>
            <w:lang w:eastAsia="es-CO"/>
          </w:rPr>
          <w:t>19-5</w:t>
        </w:r>
      </w:hyperlink>
      <w:r w:rsidRPr="00F31416">
        <w:rPr>
          <w:rFonts w:ascii="Times New Roman" w:eastAsia="Times New Roman" w:hAnsi="Times New Roman" w:cs="Times New Roman"/>
          <w:i/>
          <w:iCs/>
          <w:sz w:val="24"/>
          <w:szCs w:val="24"/>
          <w:lang w:eastAsia="es-CO"/>
        </w:rPr>
        <w:t> del Estatuto Tributario y 1.2.1.5.1.2. y 1.2.1.5.2.1. y 1.2.1.5.3.1. de este Decreto, </w:t>
      </w:r>
      <w:r w:rsidRPr="00F31416">
        <w:rPr>
          <w:rFonts w:ascii="Times New Roman" w:eastAsia="Times New Roman" w:hAnsi="Times New Roman" w:cs="Times New Roman"/>
          <w:i/>
          <w:iCs/>
          <w:sz w:val="24"/>
          <w:szCs w:val="24"/>
          <w:u w:val="single"/>
          <w:lang w:eastAsia="es-CO"/>
        </w:rPr>
        <w:t>ni a las cajas de compensación señaladas en el </w:t>
      </w:r>
      <w:hyperlink r:id="rId10" w:tooltip="Estatuto Tributario CETA" w:history="1">
        <w:r w:rsidRPr="00F31416">
          <w:rPr>
            <w:rFonts w:ascii="Times New Roman" w:eastAsia="Times New Roman" w:hAnsi="Times New Roman" w:cs="Times New Roman"/>
            <w:i/>
            <w:iCs/>
            <w:sz w:val="24"/>
            <w:szCs w:val="24"/>
            <w:u w:val="single"/>
            <w:lang w:eastAsia="es-CO"/>
          </w:rPr>
          <w:t>artículo 19-2</w:t>
        </w:r>
      </w:hyperlink>
      <w:r w:rsidRPr="00F31416">
        <w:rPr>
          <w:rFonts w:ascii="Times New Roman" w:eastAsia="Times New Roman" w:hAnsi="Times New Roman" w:cs="Times New Roman"/>
          <w:i/>
          <w:iCs/>
          <w:sz w:val="24"/>
          <w:szCs w:val="24"/>
          <w:u w:val="single"/>
          <w:lang w:eastAsia="es-CO"/>
        </w:rPr>
        <w:t> del Estatuto Tributario</w:t>
      </w:r>
      <w:r w:rsidRPr="00F31416">
        <w:rPr>
          <w:rFonts w:ascii="Times New Roman" w:eastAsia="Times New Roman" w:hAnsi="Times New Roman" w:cs="Times New Roman"/>
          <w:i/>
          <w:iCs/>
          <w:sz w:val="24"/>
          <w:szCs w:val="24"/>
          <w:lang w:eastAsia="es-CO"/>
        </w:rPr>
        <w:t>.</w:t>
      </w:r>
    </w:p>
    <w:p w14:paraId="274342B9" w14:textId="77777777" w:rsidR="005512E1" w:rsidRPr="00F31416" w:rsidRDefault="005512E1" w:rsidP="005512E1">
      <w:pPr>
        <w:spacing w:after="0" w:line="240" w:lineRule="auto"/>
        <w:ind w:left="180"/>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(Subrayado fuera del texto)</w:t>
      </w:r>
    </w:p>
    <w:p w14:paraId="5A6382C8"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369D08C0"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lastRenderedPageBreak/>
        <w:t>Es importante señalar que esta norma que fue demandada a través del medio de control de simple nulidad, con el cual se solicitó la anulación de la expresión subrayada y su suspensión provisional.</w:t>
      </w:r>
    </w:p>
    <w:p w14:paraId="41657C46"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6D5D710E"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Esta última solicitud fue resuelta por la sección cuarta del Consejo de Estado, Consejero Ponente Dr. Julio Roberto Piza, mediante sentencia (número interno: 24286) del 4 de julio de 2019, donde se decretó la suspensión provisional de los efectos jurídicos de la expresión: </w:t>
      </w:r>
      <w:r w:rsidRPr="00F31416">
        <w:rPr>
          <w:rFonts w:ascii="Times New Roman" w:eastAsia="Times New Roman" w:hAnsi="Times New Roman" w:cs="Times New Roman"/>
          <w:i/>
          <w:iCs/>
          <w:sz w:val="24"/>
          <w:szCs w:val="24"/>
          <w:lang w:eastAsia="es-CO"/>
        </w:rPr>
        <w:t>"ni a las cajas de compensación señaladas en el </w:t>
      </w:r>
      <w:hyperlink r:id="rId11" w:tooltip="Estatuto Tributario CETA" w:history="1">
        <w:r w:rsidRPr="00F31416">
          <w:rPr>
            <w:rFonts w:ascii="Times New Roman" w:eastAsia="Times New Roman" w:hAnsi="Times New Roman" w:cs="Times New Roman"/>
            <w:i/>
            <w:iCs/>
            <w:sz w:val="24"/>
            <w:szCs w:val="24"/>
            <w:u w:val="single"/>
            <w:lang w:eastAsia="es-CO"/>
          </w:rPr>
          <w:t>artículo 19-2</w:t>
        </w:r>
      </w:hyperlink>
      <w:r w:rsidRPr="00F31416">
        <w:rPr>
          <w:rFonts w:ascii="Times New Roman" w:eastAsia="Times New Roman" w:hAnsi="Times New Roman" w:cs="Times New Roman"/>
          <w:i/>
          <w:iCs/>
          <w:sz w:val="24"/>
          <w:szCs w:val="24"/>
          <w:lang w:eastAsia="es-CO"/>
        </w:rPr>
        <w:t> del Estatuto Tributario".</w:t>
      </w:r>
    </w:p>
    <w:p w14:paraId="34C707F1"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52888B15"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Así las cosas, los efectos jurídicos del artículo 1.2.1.5.4.9. del Decreto 1625 de 2016 se mantienen respecto de las personas jurídicas originadas en la constitución de propiedad horizontal que destinan algún o alguno de sus bienes o áreas comunes para la explotación comercial o industrial o mixto de acuerdo con lo previsto en la Ley 675 de 2001, y que generan renta.</w:t>
      </w:r>
    </w:p>
    <w:p w14:paraId="5B4C78FF"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1FCABCB5"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Atentamente,</w:t>
      </w:r>
    </w:p>
    <w:p w14:paraId="3FB63F13"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4D9E9524"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 </w:t>
      </w:r>
    </w:p>
    <w:p w14:paraId="57CC6CBB"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b/>
          <w:bCs/>
          <w:sz w:val="24"/>
          <w:szCs w:val="24"/>
          <w:lang w:eastAsia="es-CO"/>
        </w:rPr>
        <w:t>LORENZO CASTILLO BARVO</w:t>
      </w:r>
    </w:p>
    <w:p w14:paraId="587415ED"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Subdirector de Gestión Normativa y Doctrina (E)</w:t>
      </w:r>
    </w:p>
    <w:p w14:paraId="787A16B0" w14:textId="77777777"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Dirección de Gestión Jurídica</w:t>
      </w:r>
    </w:p>
    <w:p w14:paraId="7EC545DC" w14:textId="7CA11C15" w:rsidR="005512E1" w:rsidRPr="00F31416" w:rsidRDefault="005512E1"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UAE-DIAN</w:t>
      </w:r>
    </w:p>
    <w:p w14:paraId="4BBF51E8" w14:textId="4D101AC2" w:rsidR="00F31416" w:rsidRPr="00F31416" w:rsidRDefault="00F31416" w:rsidP="005512E1">
      <w:pPr>
        <w:spacing w:after="0" w:line="240" w:lineRule="auto"/>
        <w:jc w:val="both"/>
        <w:rPr>
          <w:rFonts w:ascii="Times New Roman" w:eastAsia="Times New Roman" w:hAnsi="Times New Roman" w:cs="Times New Roman"/>
          <w:sz w:val="24"/>
          <w:szCs w:val="24"/>
          <w:lang w:eastAsia="es-CO"/>
        </w:rPr>
      </w:pPr>
      <w:r w:rsidRPr="00F31416">
        <w:rPr>
          <w:rFonts w:ascii="Times New Roman" w:eastAsia="Times New Roman" w:hAnsi="Times New Roman" w:cs="Times New Roman"/>
          <w:sz w:val="24"/>
          <w:szCs w:val="24"/>
          <w:lang w:eastAsia="es-CO"/>
        </w:rPr>
        <w:t>______________________________________________________________________________________________________________________</w:t>
      </w:r>
    </w:p>
    <w:p w14:paraId="711606B9" w14:textId="77777777" w:rsidR="00C47072" w:rsidRPr="00F31416" w:rsidRDefault="00C47072">
      <w:pPr>
        <w:rPr>
          <w:rFonts w:ascii="Times New Roman" w:hAnsi="Times New Roman" w:cs="Times New Roman"/>
          <w:sz w:val="24"/>
          <w:szCs w:val="24"/>
        </w:rPr>
      </w:pPr>
    </w:p>
    <w:sectPr w:rsidR="00C47072" w:rsidRPr="00F31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E1"/>
    <w:rsid w:val="005512E1"/>
    <w:rsid w:val="00C47072"/>
    <w:rsid w:val="00F31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FA72"/>
  <w15:chartTrackingRefBased/>
  <w15:docId w15:val="{5AABFE5D-0E68-4421-8F43-77DBD09C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1" TargetMode="External"/><Relationship Id="rId11" Type="http://schemas.openxmlformats.org/officeDocument/2006/relationships/hyperlink" Target="https://www.ceta.org.co/html/vista_de_un_articulo.asp?Norma=46" TargetMode="External"/><Relationship Id="rId5" Type="http://schemas.openxmlformats.org/officeDocument/2006/relationships/hyperlink" Target="https://www.ceta.org.co/html/vista_de_un_articulo.asp?Norma=42481" TargetMode="External"/><Relationship Id="rId10" Type="http://schemas.openxmlformats.org/officeDocument/2006/relationships/hyperlink" Target="https://www.ceta.org.co/html/vista_de_un_articulo.asp?Norma=46" TargetMode="External"/><Relationship Id="rId4" Type="http://schemas.openxmlformats.org/officeDocument/2006/relationships/hyperlink" Target="https://www.ceta.org.co/html/vista_de_un_articulo.asp?Norma=42503" TargetMode="External"/><Relationship Id="rId9" Type="http://schemas.openxmlformats.org/officeDocument/2006/relationships/hyperlink" Target="https://www.ceta.org.co/html/vista_de_un_articulo.asp?Norma=425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2019-09-22T15:27:00Z</dcterms:created>
  <dcterms:modified xsi:type="dcterms:W3CDTF">2019-09-28T01:30:00Z</dcterms:modified>
</cp:coreProperties>
</file>