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B8" w:rsidRPr="00F946B8" w:rsidRDefault="00F946B8" w:rsidP="00F946B8">
      <w:pPr>
        <w:spacing w:line="240" w:lineRule="auto"/>
        <w:jc w:val="center"/>
        <w:rPr>
          <w:rFonts w:ascii="Arial" w:eastAsia="Times New Roman" w:hAnsi="Arial" w:cs="Arial"/>
          <w:color w:val="000000"/>
          <w:sz w:val="18"/>
          <w:szCs w:val="18"/>
          <w:lang w:eastAsia="es-CO"/>
        </w:rPr>
      </w:pPr>
      <w:r w:rsidRPr="00F946B8">
        <w:rPr>
          <w:rFonts w:ascii="Segoe UI" w:eastAsia="Times New Roman" w:hAnsi="Segoe UI" w:cs="Segoe UI"/>
          <w:b/>
          <w:bCs/>
          <w:color w:val="0000FF"/>
          <w:sz w:val="28"/>
          <w:szCs w:val="28"/>
          <w:lang w:eastAsia="es-CO"/>
        </w:rPr>
        <w:t xml:space="preserve">Concepto </w:t>
      </w:r>
      <w:proofErr w:type="spellStart"/>
      <w:r w:rsidRPr="00F946B8">
        <w:rPr>
          <w:rFonts w:ascii="Segoe UI" w:eastAsia="Times New Roman" w:hAnsi="Segoe UI" w:cs="Segoe UI"/>
          <w:b/>
          <w:bCs/>
          <w:color w:val="0000FF"/>
          <w:sz w:val="28"/>
          <w:szCs w:val="28"/>
          <w:lang w:eastAsia="es-CO"/>
        </w:rPr>
        <w:t>Nº</w:t>
      </w:r>
      <w:proofErr w:type="spellEnd"/>
      <w:r w:rsidRPr="00F946B8">
        <w:rPr>
          <w:rFonts w:ascii="Segoe UI" w:eastAsia="Times New Roman" w:hAnsi="Segoe UI" w:cs="Segoe UI"/>
          <w:b/>
          <w:bCs/>
          <w:color w:val="0000FF"/>
          <w:sz w:val="28"/>
          <w:szCs w:val="28"/>
          <w:lang w:eastAsia="es-CO"/>
        </w:rPr>
        <w:t xml:space="preserve"> 773</w:t>
      </w:r>
    </w:p>
    <w:p w:rsidR="00F946B8" w:rsidRPr="00F946B8" w:rsidRDefault="00F946B8" w:rsidP="00F946B8">
      <w:pPr>
        <w:spacing w:line="240" w:lineRule="auto"/>
        <w:jc w:val="center"/>
        <w:rPr>
          <w:rFonts w:ascii="Arial" w:eastAsia="Times New Roman" w:hAnsi="Arial" w:cs="Arial"/>
          <w:color w:val="000000"/>
          <w:sz w:val="18"/>
          <w:szCs w:val="18"/>
          <w:lang w:eastAsia="es-CO"/>
        </w:rPr>
      </w:pPr>
      <w:r w:rsidRPr="00F946B8">
        <w:rPr>
          <w:rFonts w:ascii="Segoe UI" w:eastAsia="Times New Roman" w:hAnsi="Segoe UI" w:cs="Segoe UI"/>
          <w:b/>
          <w:bCs/>
          <w:color w:val="0000FF"/>
          <w:sz w:val="28"/>
          <w:szCs w:val="28"/>
          <w:lang w:eastAsia="es-CO"/>
        </w:rPr>
        <w:t>14-08-2019</w:t>
      </w:r>
    </w:p>
    <w:p w:rsidR="00F946B8" w:rsidRPr="00F946B8" w:rsidRDefault="00F946B8" w:rsidP="00F946B8">
      <w:pPr>
        <w:spacing w:line="240" w:lineRule="auto"/>
        <w:jc w:val="center"/>
        <w:rPr>
          <w:rFonts w:ascii="Arial" w:eastAsia="Times New Roman" w:hAnsi="Arial" w:cs="Arial"/>
          <w:color w:val="000000"/>
          <w:sz w:val="18"/>
          <w:szCs w:val="18"/>
          <w:lang w:eastAsia="es-CO"/>
        </w:rPr>
      </w:pPr>
      <w:r w:rsidRPr="00F946B8">
        <w:rPr>
          <w:rFonts w:ascii="Segoe UI" w:eastAsia="Times New Roman" w:hAnsi="Segoe UI" w:cs="Segoe UI"/>
          <w:b/>
          <w:bCs/>
          <w:color w:val="0000FF"/>
          <w:sz w:val="28"/>
          <w:szCs w:val="28"/>
          <w:lang w:eastAsia="es-CO"/>
        </w:rPr>
        <w:t>Consejo Técnico de la Contaduría Pública</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Bogotá, D.C.,</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Asunto:</w:t>
      </w:r>
      <w:r w:rsidRPr="00F946B8">
        <w:rPr>
          <w:rFonts w:ascii="Segoe UI" w:eastAsia="Times New Roman" w:hAnsi="Segoe UI" w:cs="Segoe UI"/>
          <w:color w:val="000000"/>
          <w:sz w:val="18"/>
          <w:szCs w:val="18"/>
          <w:lang w:eastAsia="es-CO"/>
        </w:rPr>
        <w:t> Consulta: 1-2019-022388</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300"/>
        <w:gridCol w:w="271"/>
        <w:gridCol w:w="271"/>
        <w:gridCol w:w="4009"/>
      </w:tblGrid>
      <w:tr w:rsidR="00F946B8" w:rsidRPr="00F946B8" w:rsidTr="00F946B8">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r>
      <w:tr w:rsidR="00F946B8" w:rsidRPr="00F946B8" w:rsidTr="00F946B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25 de julio de 2019</w:t>
            </w:r>
          </w:p>
        </w:tc>
      </w:tr>
      <w:tr w:rsidR="00F946B8" w:rsidRPr="00F946B8" w:rsidTr="00F946B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Consejo Técnico de la Contaduría Pública</w:t>
            </w:r>
          </w:p>
        </w:tc>
      </w:tr>
      <w:tr w:rsidR="00F946B8" w:rsidRPr="00F946B8" w:rsidTr="00F946B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proofErr w:type="spellStart"/>
            <w:r w:rsidRPr="00F946B8">
              <w:rPr>
                <w:rFonts w:ascii="Segoe UI" w:eastAsia="Times New Roman" w:hAnsi="Segoe UI" w:cs="Segoe UI"/>
                <w:sz w:val="20"/>
                <w:szCs w:val="20"/>
                <w:lang w:eastAsia="es-CO"/>
              </w:rPr>
              <w:t>Nº</w:t>
            </w:r>
            <w:proofErr w:type="spellEnd"/>
            <w:r w:rsidRPr="00F946B8">
              <w:rPr>
                <w:rFonts w:ascii="Segoe UI" w:eastAsia="Times New Roman" w:hAnsi="Segoe UI" w:cs="Segoe UI"/>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2019-0773-CONSULTA</w:t>
            </w:r>
          </w:p>
        </w:tc>
      </w:tr>
      <w:tr w:rsidR="00F946B8" w:rsidRPr="00F946B8" w:rsidTr="00F946B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0-6-101</w:t>
            </w:r>
          </w:p>
        </w:tc>
      </w:tr>
      <w:tr w:rsidR="00F946B8" w:rsidRPr="00F946B8" w:rsidTr="00F946B8">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Vigencia art. 123 del Decreto 2649 de 1993</w:t>
            </w:r>
          </w:p>
        </w:tc>
      </w:tr>
    </w:tbl>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8818"/>
      </w:tblGrid>
      <w:tr w:rsidR="00F946B8" w:rsidRPr="00F946B8" w:rsidTr="00F946B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RESUMEN</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i/>
                <w:iCs/>
                <w:sz w:val="20"/>
                <w:szCs w:val="20"/>
                <w:lang w:eastAsia="es-CO"/>
              </w:rPr>
              <w:t>Los soportes deben elaborarse cumpliendo lo establecido en dicho artículo, por lo que es viable solicitar que sean fechados adecuadamente y firmados por quienes intervengan en ellos, o los elaboren, de conformidad con las normas de control interno mantenidas por la entidad.</w:t>
            </w:r>
          </w:p>
        </w:tc>
      </w:tr>
    </w:tbl>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i/>
          <w:i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CONSULTA (TEXTUAL)</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i/>
          <w:i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i/>
          <w:iCs/>
          <w:color w:val="000000"/>
          <w:sz w:val="18"/>
          <w:szCs w:val="18"/>
          <w:lang w:eastAsia="es-CO"/>
        </w:rPr>
        <w:t>Agradezco me informen si está en vigencia el Decreto 2649 de 1993, “artículo 123. SOPORTES, Teniendo en cuenta los requisitos legales que sean aplicables según el tipo de acto de que se trate, los hechos económicos deben documentarse mediante soportes, de origen interno o externo, debidamente fechado y autorizado por quienes intervengan en ellos o los elaboren. Los soportes deben adherirse a los comprobantes de contabilidad respectivos o, dejando constancia en estos de tal circunstancia, conservarse archivados en orden cronológico y de tal manera que sea posible su verificación”.</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i/>
          <w:i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i/>
          <w:iCs/>
          <w:color w:val="000000"/>
          <w:sz w:val="18"/>
          <w:szCs w:val="18"/>
          <w:lang w:eastAsia="es-CO"/>
        </w:rPr>
        <w:t xml:space="preserve">En </w:t>
      </w:r>
      <w:proofErr w:type="gramStart"/>
      <w:r w:rsidRPr="00F946B8">
        <w:rPr>
          <w:rFonts w:ascii="Segoe UI" w:eastAsia="Times New Roman" w:hAnsi="Segoe UI" w:cs="Segoe UI"/>
          <w:i/>
          <w:iCs/>
          <w:color w:val="000000"/>
          <w:sz w:val="18"/>
          <w:szCs w:val="18"/>
          <w:lang w:eastAsia="es-CO"/>
        </w:rPr>
        <w:t>consecuencia</w:t>
      </w:r>
      <w:proofErr w:type="gramEnd"/>
      <w:r w:rsidRPr="00F946B8">
        <w:rPr>
          <w:rFonts w:ascii="Segoe UI" w:eastAsia="Times New Roman" w:hAnsi="Segoe UI" w:cs="Segoe UI"/>
          <w:i/>
          <w:iCs/>
          <w:color w:val="000000"/>
          <w:sz w:val="18"/>
          <w:szCs w:val="18"/>
          <w:lang w:eastAsia="es-CO"/>
        </w:rPr>
        <w:t xml:space="preserve"> se puede solicitar al departamento contable incluir en las conciliaciones bancarias la firma del funcionario que elabora la conciliación y firma de revisado por el funcionario encargado de aprobar o verificar la conciliación y/o de todos los interactuantes del proceso.</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CONSIDERACIONES Y RESPUESTA</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xml:space="preserve">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w:t>
      </w:r>
      <w:r w:rsidRPr="00F946B8">
        <w:rPr>
          <w:rFonts w:ascii="Segoe UI" w:eastAsia="Times New Roman" w:hAnsi="Segoe UI" w:cs="Segoe UI"/>
          <w:color w:val="000000"/>
          <w:sz w:val="18"/>
          <w:szCs w:val="18"/>
          <w:lang w:eastAsia="es-CO"/>
        </w:rPr>
        <w:lastRenderedPageBreak/>
        <w:t>relacionados con la aplicación de las normas de contabilidad, información financiera y aseguramiento de la información.</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u w:val="single"/>
          <w:lang w:eastAsia="es-CO"/>
        </w:rPr>
        <w:t>Vigencia del artículo 123 del Decreto 2649 de 1993</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El artículo 123 del Decreto 2649 de 1993 que trata sobre los soportes contables, no fue derogado ni expresa ni tácitamente con la emisión del Decreto 2420 de 2015 y sus posteriores modificaciones.</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El Consejo presentó una propuesta al Ministerio de Hacienda y Crédito Público y al Ministerio de Comercio Industria y Turismo, en el sentido de incorporar en el anexo 6° del Decreto 2420 de 2015 y sus modificatorios, la totalidad de los artículos vigentes mencionados en el Decreto 2649 de 1993, dentro de los cuales se encuentra el mencionado por el consultante.</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u w:val="single"/>
          <w:lang w:eastAsia="es-CO"/>
        </w:rPr>
        <w:t>Respecto de solicitar al departamento contable incluir en las conciliaciones bancarias la firma del funcionario que elabora la conciliación y firma revisado por el funcionario encargado de aprobar o verificar la conciliación y/o de todos los interactuantes del proceso.</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Como lo menciona el artículo 123 del Decreto 2649 de 1993:</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413"/>
        <w:gridCol w:w="7081"/>
      </w:tblGrid>
      <w:tr w:rsidR="00F946B8" w:rsidRPr="00F946B8" w:rsidTr="00F946B8">
        <w:trPr>
          <w:jc w:val="center"/>
        </w:trPr>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Descripción</w:t>
            </w:r>
          </w:p>
        </w:tc>
        <w:tc>
          <w:tcPr>
            <w:tcW w:w="70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Detalle</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 </w:t>
            </w:r>
          </w:p>
        </w:tc>
      </w:tr>
      <w:tr w:rsidR="00F946B8" w:rsidRPr="00F946B8" w:rsidTr="00F946B8">
        <w:trPr>
          <w:jc w:val="center"/>
        </w:trPr>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Soportes</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(artículo 123</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Decreto 2649</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de 1993</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b/>
                <w:bCs/>
                <w:sz w:val="20"/>
                <w:szCs w:val="20"/>
                <w:lang w:eastAsia="es-CO"/>
              </w:rPr>
              <w:t> </w:t>
            </w:r>
          </w:p>
        </w:tc>
        <w:tc>
          <w:tcPr>
            <w:tcW w:w="7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los hechos económicos deben documentarse mediante soportes, de origen interno o externo, debidamente fechados y autorizados por quienes intervengan en ellos o los elaboren.</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los soportes deben adherirse a los comprobantes de contabilidad respectivos o, dejando constancia en estos de tal circunstancia, conservarse archivados en orden cronológico y de tal manera que sea posible su verificación.</w:t>
            </w:r>
          </w:p>
          <w:p w:rsidR="00F946B8" w:rsidRPr="00F946B8" w:rsidRDefault="00F946B8" w:rsidP="00F946B8">
            <w:pPr>
              <w:spacing w:line="240" w:lineRule="auto"/>
              <w:rPr>
                <w:rFonts w:eastAsia="Times New Roman"/>
                <w:szCs w:val="24"/>
                <w:lang w:eastAsia="es-CO"/>
              </w:rPr>
            </w:pPr>
            <w:r w:rsidRPr="00F946B8">
              <w:rPr>
                <w:rFonts w:ascii="Segoe UI" w:eastAsia="Times New Roman" w:hAnsi="Segoe UI" w:cs="Segoe UI"/>
                <w:sz w:val="20"/>
                <w:szCs w:val="20"/>
                <w:lang w:eastAsia="es-CO"/>
              </w:rPr>
              <w:t>• los soportes pueden conservarse en el idioma en el cual se hayan otorgado, así como ser utilizados para registrar las operaciones en los libros auxiliares o de detalle.</w:t>
            </w:r>
          </w:p>
        </w:tc>
      </w:tr>
    </w:tbl>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Los soportes deben elaborarse cumpliendo lo establecido en el artículo antes referido, por lo que es viable solicitar que estos sean fechados adecuadamente y firmados por quienes intervengan en ellos, o los elaboren, de conformidad con las políticas y procedimientos de la entidad, que forman parte de su sistema de control interno, cuyo diseño y mantenimiento corresponde a los responsables de la administración de la entidad.</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xml:space="preserve">En los términos anteriores se absuelve la consulta, indicando </w:t>
      </w:r>
      <w:proofErr w:type="gramStart"/>
      <w:r w:rsidRPr="00F946B8">
        <w:rPr>
          <w:rFonts w:ascii="Segoe UI" w:eastAsia="Times New Roman" w:hAnsi="Segoe UI" w:cs="Segoe UI"/>
          <w:color w:val="000000"/>
          <w:sz w:val="18"/>
          <w:szCs w:val="18"/>
          <w:lang w:eastAsia="es-CO"/>
        </w:rPr>
        <w:t>que</w:t>
      </w:r>
      <w:proofErr w:type="gramEnd"/>
      <w:r w:rsidRPr="00F946B8">
        <w:rPr>
          <w:rFonts w:ascii="Segoe UI" w:eastAsia="Times New Roman" w:hAnsi="Segoe UI" w:cs="Segoe UI"/>
          <w:color w:val="000000"/>
          <w:sz w:val="18"/>
          <w:szCs w:val="18"/>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Cordialmente,</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 </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b/>
          <w:bCs/>
          <w:color w:val="000000"/>
          <w:sz w:val="18"/>
          <w:szCs w:val="18"/>
          <w:lang w:eastAsia="es-CO"/>
        </w:rPr>
        <w:t>LEONARDO VARÓN GARCÍA</w:t>
      </w:r>
    </w:p>
    <w:p w:rsidR="00F946B8" w:rsidRPr="00F946B8" w:rsidRDefault="00F946B8" w:rsidP="00F946B8">
      <w:pPr>
        <w:spacing w:line="240" w:lineRule="auto"/>
        <w:rPr>
          <w:rFonts w:ascii="Arial" w:eastAsia="Times New Roman" w:hAnsi="Arial" w:cs="Arial"/>
          <w:color w:val="000000"/>
          <w:sz w:val="18"/>
          <w:szCs w:val="18"/>
          <w:lang w:eastAsia="es-CO"/>
        </w:rPr>
      </w:pPr>
      <w:r w:rsidRPr="00F946B8">
        <w:rPr>
          <w:rFonts w:ascii="Segoe UI" w:eastAsia="Times New Roman" w:hAnsi="Segoe UI" w:cs="Segoe UI"/>
          <w:color w:val="000000"/>
          <w:sz w:val="18"/>
          <w:szCs w:val="18"/>
          <w:lang w:eastAsia="es-CO"/>
        </w:rPr>
        <w:t>Consejero CTCP</w:t>
      </w:r>
    </w:p>
    <w:p w:rsidR="00F946B8" w:rsidRPr="00F946B8" w:rsidRDefault="00F946B8" w:rsidP="00F946B8">
      <w:pPr>
        <w:spacing w:after="285" w:line="240" w:lineRule="auto"/>
        <w:rPr>
          <w:rFonts w:ascii="Arial" w:eastAsia="Times New Roman" w:hAnsi="Arial" w:cs="Arial"/>
          <w:color w:val="000000"/>
          <w:sz w:val="18"/>
          <w:szCs w:val="18"/>
          <w:lang w:eastAsia="es-CO"/>
        </w:rPr>
      </w:pPr>
      <w:r w:rsidRPr="00F946B8">
        <w:rPr>
          <w:rFonts w:ascii="Arial" w:eastAsia="Times New Roman" w:hAnsi="Arial" w:cs="Arial"/>
          <w:color w:val="000000"/>
          <w:sz w:val="18"/>
          <w:szCs w:val="18"/>
          <w:lang w:eastAsia="es-CO"/>
        </w:rPr>
        <w:t> </w:t>
      </w:r>
    </w:p>
    <w:p w:rsidR="007F5CC8" w:rsidRDefault="007F5CC8">
      <w:bookmarkStart w:id="0" w:name="_GoBack"/>
      <w:bookmarkEnd w:id="0"/>
    </w:p>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B8"/>
    <w:rsid w:val="007F5CC8"/>
    <w:rsid w:val="00F946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BA630-359F-4990-9C48-CC4DD76C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9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4626</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2019-12-15T13:55:00Z</dcterms:created>
  <dcterms:modified xsi:type="dcterms:W3CDTF">2019-12-15T13:57:00Z</dcterms:modified>
</cp:coreProperties>
</file>