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50AA" w14:textId="77777777" w:rsidR="00EB56EE" w:rsidRPr="00377D5E" w:rsidRDefault="00EB56EE" w:rsidP="00EB56EE">
      <w:pPr>
        <w:spacing w:after="0" w:line="240" w:lineRule="auto"/>
        <w:jc w:val="both"/>
        <w:rPr>
          <w:rFonts w:eastAsia="Times New Roman" w:cs="Times New Roman"/>
          <w:color w:val="000000"/>
          <w:szCs w:val="24"/>
          <w:lang w:eastAsia="es-CO"/>
        </w:rPr>
      </w:pPr>
    </w:p>
    <w:p w14:paraId="0B8A318C" w14:textId="77777777" w:rsidR="00EB56EE" w:rsidRPr="00377D5E" w:rsidRDefault="00EB56EE" w:rsidP="00EB56EE">
      <w:pPr>
        <w:spacing w:after="0" w:line="240" w:lineRule="auto"/>
        <w:jc w:val="both"/>
        <w:rPr>
          <w:rFonts w:eastAsia="Times New Roman" w:cs="Times New Roman"/>
          <w:color w:val="000000"/>
          <w:szCs w:val="24"/>
          <w:lang w:eastAsia="es-CO"/>
        </w:rPr>
      </w:pPr>
    </w:p>
    <w:p w14:paraId="4F9B8CA5" w14:textId="77777777" w:rsidR="00EB56EE" w:rsidRPr="00F261AF" w:rsidRDefault="00EB56EE" w:rsidP="00EB56EE">
      <w:pPr>
        <w:spacing w:after="0" w:line="240" w:lineRule="auto"/>
        <w:jc w:val="both"/>
        <w:rPr>
          <w:rFonts w:eastAsia="Times New Roman" w:cs="Times New Roman"/>
          <w:szCs w:val="24"/>
          <w:lang w:eastAsia="es-CO"/>
        </w:rPr>
      </w:pPr>
    </w:p>
    <w:p w14:paraId="1D6F718B" w14:textId="77777777" w:rsidR="00EB56EE" w:rsidRPr="00F261AF" w:rsidRDefault="00EB56EE" w:rsidP="00EB56EE">
      <w:pPr>
        <w:spacing w:after="0" w:line="240" w:lineRule="auto"/>
        <w:jc w:val="center"/>
        <w:rPr>
          <w:rFonts w:eastAsia="Times New Roman" w:cs="Times New Roman"/>
          <w:szCs w:val="24"/>
          <w:lang w:eastAsia="es-CO"/>
        </w:rPr>
      </w:pPr>
      <w:r w:rsidRPr="00F261AF">
        <w:rPr>
          <w:rFonts w:eastAsia="Times New Roman" w:cs="Times New Roman"/>
          <w:b/>
          <w:bCs/>
          <w:szCs w:val="24"/>
          <w:lang w:eastAsia="es-CO"/>
        </w:rPr>
        <w:t>Concepto Nº 232</w:t>
      </w:r>
    </w:p>
    <w:p w14:paraId="5763AA53" w14:textId="77777777" w:rsidR="00EB56EE" w:rsidRPr="00F261AF" w:rsidRDefault="00EB56EE" w:rsidP="00EB56EE">
      <w:pPr>
        <w:spacing w:after="0" w:line="240" w:lineRule="auto"/>
        <w:jc w:val="center"/>
        <w:rPr>
          <w:rFonts w:eastAsia="Times New Roman" w:cs="Times New Roman"/>
          <w:szCs w:val="24"/>
          <w:lang w:eastAsia="es-CO"/>
        </w:rPr>
      </w:pPr>
      <w:r w:rsidRPr="00F261AF">
        <w:rPr>
          <w:rFonts w:eastAsia="Times New Roman" w:cs="Times New Roman"/>
          <w:b/>
          <w:bCs/>
          <w:szCs w:val="24"/>
          <w:lang w:eastAsia="es-CO"/>
        </w:rPr>
        <w:t>10-04-2019</w:t>
      </w:r>
    </w:p>
    <w:p w14:paraId="258A2146" w14:textId="77777777" w:rsidR="00EB56EE" w:rsidRPr="00F261AF" w:rsidRDefault="00EB56EE" w:rsidP="00EB56EE">
      <w:pPr>
        <w:spacing w:after="0" w:line="240" w:lineRule="auto"/>
        <w:jc w:val="center"/>
        <w:rPr>
          <w:rFonts w:eastAsia="Times New Roman" w:cs="Times New Roman"/>
          <w:szCs w:val="24"/>
          <w:lang w:eastAsia="es-CO"/>
        </w:rPr>
      </w:pPr>
      <w:r w:rsidRPr="00F261AF">
        <w:rPr>
          <w:rFonts w:eastAsia="Times New Roman" w:cs="Times New Roman"/>
          <w:b/>
          <w:bCs/>
          <w:szCs w:val="24"/>
          <w:lang w:eastAsia="es-CO"/>
        </w:rPr>
        <w:t>Consejo Técnico de la Contaduría Pública</w:t>
      </w:r>
    </w:p>
    <w:p w14:paraId="3F2B3C38" w14:textId="77777777" w:rsidR="00EB56EE" w:rsidRPr="00F261AF" w:rsidRDefault="00EB56EE" w:rsidP="00EB56EE">
      <w:pPr>
        <w:spacing w:after="0" w:line="240" w:lineRule="auto"/>
        <w:jc w:val="both"/>
        <w:rPr>
          <w:rFonts w:eastAsia="Times New Roman" w:cs="Times New Roman"/>
          <w:szCs w:val="24"/>
          <w:lang w:eastAsia="es-CO"/>
        </w:rPr>
      </w:pPr>
      <w:r w:rsidRPr="00F261AF">
        <w:rPr>
          <w:rFonts w:eastAsia="Times New Roman" w:cs="Times New Roman"/>
          <w:b/>
          <w:bCs/>
          <w:szCs w:val="24"/>
          <w:lang w:eastAsia="es-CO"/>
        </w:rPr>
        <w:t> </w:t>
      </w:r>
    </w:p>
    <w:p w14:paraId="78B1F640"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b/>
          <w:bCs/>
          <w:color w:val="0000FF"/>
          <w:szCs w:val="24"/>
          <w:lang w:eastAsia="es-CO"/>
        </w:rPr>
        <w:t> </w:t>
      </w:r>
    </w:p>
    <w:p w14:paraId="5E40E125"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Bogotá, D.C.</w:t>
      </w:r>
    </w:p>
    <w:p w14:paraId="7A0A37DB"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750DD094"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b/>
          <w:bCs/>
          <w:color w:val="000000"/>
          <w:szCs w:val="24"/>
          <w:lang w:eastAsia="es-CO"/>
        </w:rPr>
        <w:t>Asunto: </w:t>
      </w:r>
      <w:r w:rsidRPr="00377D5E">
        <w:rPr>
          <w:rFonts w:eastAsia="Times New Roman" w:cs="Times New Roman"/>
          <w:color w:val="000000"/>
          <w:szCs w:val="24"/>
          <w:lang w:eastAsia="es-CO"/>
        </w:rPr>
        <w:t>Consulta 1-2019-006440</w:t>
      </w:r>
    </w:p>
    <w:p w14:paraId="2E07C011"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2572"/>
        <w:gridCol w:w="4262"/>
      </w:tblGrid>
      <w:tr w:rsidR="00EB56EE" w:rsidRPr="00377D5E" w14:paraId="54E74167" w14:textId="77777777" w:rsidTr="00EB56EE">
        <w:tc>
          <w:tcPr>
            <w:tcW w:w="0" w:type="auto"/>
            <w:gridSpan w:val="2"/>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hideMark/>
          </w:tcPr>
          <w:p w14:paraId="7A602137"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b/>
                <w:bCs/>
                <w:szCs w:val="24"/>
                <w:lang w:eastAsia="es-CO"/>
              </w:rPr>
              <w:t>REFERENCIA:</w:t>
            </w:r>
          </w:p>
        </w:tc>
      </w:tr>
      <w:tr w:rsidR="00EB56EE" w:rsidRPr="00377D5E" w14:paraId="0EF5F022" w14:textId="77777777" w:rsidTr="00EB56EE">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46C4E129"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Fecha de Radicado</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9FECC72"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4 de marzo de 2019</w:t>
            </w:r>
          </w:p>
        </w:tc>
      </w:tr>
      <w:tr w:rsidR="00EB56EE" w:rsidRPr="00377D5E" w14:paraId="026FD279" w14:textId="77777777" w:rsidTr="00EB56EE">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0C09FD1B"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Entidad de Origen</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63FA37C"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Consejo Técnico de la Contaduría Pública</w:t>
            </w:r>
          </w:p>
        </w:tc>
      </w:tr>
      <w:tr w:rsidR="00EB56EE" w:rsidRPr="00377D5E" w14:paraId="00F92478" w14:textId="77777777" w:rsidTr="00EB56EE">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16EA1A57"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N° de Radicación CTCP</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2E013FCB"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2019-0232-CONSULTA</w:t>
            </w:r>
          </w:p>
        </w:tc>
      </w:tr>
      <w:tr w:rsidR="00EB56EE" w:rsidRPr="00377D5E" w14:paraId="48FD06EB" w14:textId="77777777" w:rsidTr="00EB56EE">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70F8BB46"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Código referencia</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113568AA"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O-6-965</w:t>
            </w:r>
          </w:p>
        </w:tc>
      </w:tr>
      <w:tr w:rsidR="00EB56EE" w:rsidRPr="00377D5E" w14:paraId="5D82D5A0" w14:textId="77777777" w:rsidTr="00EB56EE">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2DFF31F3"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Tema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2C032E"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Exhibición libros de contabilidad</w:t>
            </w:r>
          </w:p>
        </w:tc>
      </w:tr>
    </w:tbl>
    <w:p w14:paraId="7F4A33C3"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5CB0BB78"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0314DFB6"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2131 y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3º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14:paraId="52D6F8EC"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8769"/>
      </w:tblGrid>
      <w:tr w:rsidR="00EB56EE" w:rsidRPr="00377D5E" w14:paraId="1CD608EF" w14:textId="77777777" w:rsidTr="00EB56EE">
        <w:trPr>
          <w:trHeight w:val="5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184B3B"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b/>
                <w:bCs/>
                <w:szCs w:val="24"/>
                <w:lang w:eastAsia="es-CO"/>
              </w:rPr>
              <w:t>RESUMEN:</w:t>
            </w:r>
          </w:p>
          <w:p w14:paraId="6B0AEA93" w14:textId="77777777" w:rsidR="00EB56EE" w:rsidRPr="00377D5E" w:rsidRDefault="00EB56EE" w:rsidP="00EB56EE">
            <w:pPr>
              <w:spacing w:after="0" w:line="240" w:lineRule="auto"/>
              <w:jc w:val="both"/>
              <w:rPr>
                <w:rFonts w:eastAsia="Times New Roman" w:cs="Times New Roman"/>
                <w:szCs w:val="24"/>
                <w:lang w:eastAsia="es-CO"/>
              </w:rPr>
            </w:pPr>
            <w:r w:rsidRPr="00377D5E">
              <w:rPr>
                <w:rFonts w:eastAsia="Times New Roman" w:cs="Times New Roman"/>
                <w:szCs w:val="24"/>
                <w:lang w:eastAsia="es-CO"/>
              </w:rPr>
              <w:t>La administración y el contador certifican los estados financieros, lo cual consiste en declarar que se han verificado previamente las afirmaciones contenidas en ellos, conforme al reglamento, y que las mismas se han tomado fielmente de los libros (Ver Art. 37 de la Ley 222 de 1995). Por ello, la atestación o firma de un contador público en los actos propios de su profesión hace presumir, salvo prueba en contrario, que el acto respectivo se ajusta a los requisitos legales, lo mismo que a los estatutarios en casos de personas jurídicas; tratándose de balances, se presumirá además que los saldos se han tomado fielmente de los libros, que estos se ajustan a las normas legales y que las cifras registradas en ellos reflejan en forma fidedigna la correspondiente situación financiera en la fecha del balance (Ver art. 10 de la Ley 43 de 1990).</w:t>
            </w:r>
          </w:p>
        </w:tc>
      </w:tr>
    </w:tbl>
    <w:p w14:paraId="5A21724B"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502A8D4C"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0B7B8596"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b/>
          <w:bCs/>
          <w:color w:val="000000"/>
          <w:szCs w:val="24"/>
          <w:lang w:eastAsia="es-CO"/>
        </w:rPr>
        <w:t>CONSULTA (TEXTUAL)</w:t>
      </w:r>
    </w:p>
    <w:p w14:paraId="1CC09154"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22940215" w14:textId="7BC26746"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 xml:space="preserve">“1. Para los fines de adelantamiento de una diligencia de exhibición parcial de documentos de contabilidad y papeles de comercio, ¿es admisible que el contador de la sociedad de quien se requiere dicha exhibición comparezca al juzgado con los asientos y documentos contables que a su juicio son los que dan respuesta al objeto de la diligencia plasmada en la solicitud ante el juzgado? </w:t>
      </w:r>
      <w:r w:rsidRPr="00F261AF">
        <w:rPr>
          <w:rFonts w:eastAsia="Times New Roman" w:cs="Times New Roman"/>
          <w:i/>
          <w:iCs/>
          <w:color w:val="000000"/>
          <w:szCs w:val="24"/>
          <w:highlight w:val="green"/>
          <w:lang w:eastAsia="es-CO"/>
        </w:rPr>
        <w:t>O</w:t>
      </w:r>
      <w:r w:rsidR="00F261AF">
        <w:rPr>
          <w:rFonts w:eastAsia="Times New Roman" w:cs="Times New Roman"/>
          <w:i/>
          <w:iCs/>
          <w:color w:val="000000"/>
          <w:szCs w:val="24"/>
          <w:highlight w:val="green"/>
          <w:lang w:eastAsia="es-CO"/>
        </w:rPr>
        <w:t xml:space="preserve"> </w:t>
      </w:r>
      <w:r w:rsidRPr="00F261AF">
        <w:rPr>
          <w:rFonts w:eastAsia="Times New Roman" w:cs="Times New Roman"/>
          <w:i/>
          <w:iCs/>
          <w:color w:val="000000"/>
          <w:szCs w:val="24"/>
          <w:highlight w:val="green"/>
          <w:lang w:eastAsia="es-CO"/>
        </w:rPr>
        <w:t>por el contrario, ¿debe ser el perito designado para hacer las verificaciones en los asientos contables que requiera en la sede de la sociedad de quien se requiere dicha exhibición?</w:t>
      </w:r>
    </w:p>
    <w:p w14:paraId="2320ACCF"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 </w:t>
      </w:r>
    </w:p>
    <w:p w14:paraId="3792381F" w14:textId="77777777" w:rsidR="00EB56EE" w:rsidRPr="00377D5E" w:rsidRDefault="00EB56EE" w:rsidP="00EB56EE">
      <w:pPr>
        <w:spacing w:after="0" w:line="240" w:lineRule="auto"/>
        <w:jc w:val="both"/>
        <w:rPr>
          <w:rFonts w:eastAsia="Times New Roman" w:cs="Times New Roman"/>
          <w:color w:val="000000"/>
          <w:szCs w:val="24"/>
          <w:lang w:eastAsia="es-CO"/>
        </w:rPr>
      </w:pPr>
      <w:r w:rsidRPr="00F261AF">
        <w:rPr>
          <w:rFonts w:eastAsia="Times New Roman" w:cs="Times New Roman"/>
          <w:i/>
          <w:iCs/>
          <w:color w:val="000000"/>
          <w:szCs w:val="24"/>
          <w:highlight w:val="green"/>
          <w:lang w:eastAsia="es-CO"/>
        </w:rPr>
        <w:t xml:space="preserve">Lo anterior, por cuanto los asientos contables y los papeles de comercio, indica el código de comercio, se mantendrán en la sede social y en este caso, ¿es el perito contador de la </w:t>
      </w:r>
      <w:r w:rsidRPr="00F261AF">
        <w:rPr>
          <w:rFonts w:eastAsia="Times New Roman" w:cs="Times New Roman"/>
          <w:i/>
          <w:iCs/>
          <w:color w:val="000000"/>
          <w:szCs w:val="24"/>
          <w:highlight w:val="green"/>
          <w:lang w:eastAsia="es-CO"/>
        </w:rPr>
        <w:lastRenderedPageBreak/>
        <w:t>parte interesada en la prueba, quien debe desplazarse hasta dicha sede social donde le deben ser exigidos los documentos objetos de exhibición?</w:t>
      </w:r>
    </w:p>
    <w:p w14:paraId="7F7FDC91"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 </w:t>
      </w:r>
    </w:p>
    <w:p w14:paraId="673DA8AD"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Existen excepciones a la orden de mantener la contabilidad en la sede social consagrada en el artículo (sic)</w:t>
      </w:r>
    </w:p>
    <w:p w14:paraId="437CD462"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 </w:t>
      </w:r>
    </w:p>
    <w:p w14:paraId="26EC7DC8"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2. ¿Cómo descubrir si una empresa lleva doble contabilidad?</w:t>
      </w:r>
    </w:p>
    <w:p w14:paraId="59A234C0"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3. ¿Cómo se prueba que la contabilidad que lleva una empresa es fidedigna?</w:t>
      </w:r>
    </w:p>
    <w:p w14:paraId="3ECE9473"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4. ¿Cómo se prueba la autenticidad de una contabilidad digital?</w:t>
      </w:r>
    </w:p>
    <w:p w14:paraId="1621CC6F"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5. Durante una diligencia de exhibición de documentos contables y papeles de comercio decretada por un despacho judicial, ¿qué documentos debe presentar un contador y un revisor fiscal para acreditar tal calidad?”</w:t>
      </w:r>
    </w:p>
    <w:p w14:paraId="29AC6AD5"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i/>
          <w:iCs/>
          <w:color w:val="000000"/>
          <w:szCs w:val="24"/>
          <w:lang w:eastAsia="es-CO"/>
        </w:rPr>
        <w:t> </w:t>
      </w:r>
    </w:p>
    <w:p w14:paraId="568B432C"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b/>
          <w:bCs/>
          <w:color w:val="000000"/>
          <w:szCs w:val="24"/>
          <w:lang w:eastAsia="es-CO"/>
        </w:rPr>
        <w:t>CONSIDERACIONES Y RESPUESTA</w:t>
      </w:r>
    </w:p>
    <w:p w14:paraId="379CC800"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b/>
          <w:bCs/>
          <w:color w:val="000000"/>
          <w:szCs w:val="24"/>
          <w:lang w:eastAsia="es-CO"/>
        </w:rPr>
        <w:t> </w:t>
      </w:r>
    </w:p>
    <w:p w14:paraId="14B179C0"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Dentro del carácter ya indicado, las respuestas del CTCP son de naturaleza general y abstracta, dado que su misión no consiste en resolver problemas específicos que correspondan a un caso particular. Además de lo anterior, el alcance de los conceptos emitidos por este Consejo se circunscribe exclusivamente a aspectos relacionados con la aplicación de las normas de contabilidad, información financiera y aseguramiento de la información.</w:t>
      </w:r>
    </w:p>
    <w:p w14:paraId="779874BE"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2EC38D7E"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Algunas de las preguntas enunciadas en su consulta no corresponden a una duda sobre la aplicación de las normas de contabilidad, información financiera y aseguramiento, temas que son competencia de este Consejo; por ello si existen inquietudes respecto de la exhibición de libros, estas deberán considerar las normas legales y reglamentarias contenidas en el código de comercio y en otras normas que regulan esta materia; el CTCP no tiene competencia para indicar si la exhibición y verificación debe hacerse en la sede de la sociedad o en otro lugar distinto, y por ello dicha exhibición deberá efectuarse conforme a las disposiciones legales y reglamentarias. Por ello, las dudas que existan con relación a la exhibición de libros, deberán ser remitidas a la Superintendencia de Sociedades.</w:t>
      </w:r>
    </w:p>
    <w:p w14:paraId="1F17E6FA"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7304D43E"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En todo caso, deberá tenerse en cuenta que las normas profesionales, legales y reglamentarias, han establecido un conjunto de responsabilidades para los administradores, contadores públicos y revisores fiscales; tratándose de contadores públicos se han establecido responsabilidades civiles, administrativas, disciplinarias y penales, las cuales deben ser cumplidas en su ejercicio profesional (Ver Concepto 2018-852).</w:t>
      </w:r>
    </w:p>
    <w:p w14:paraId="1B4F3D0C"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49E5A5D6"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En relación con los asuntos referidos en su consulta, respecto sobre cómo descubrir que se lleva doble contabilidad, cómo se prueba si ella se lleva en forma fidedigna y la autenticidad de una contabilidad digital, para ello deberá tenerse en cuenta que la administración y el contador certifican los estados financieros, lo cual consiste en declarar que se han verificado previamente las afirmaciones contenidas en ellos, conforme al reglamento, y que las mismas se han tomado fielmente de los libros (Ver Art. 37 de la Ley 222 de 1995).</w:t>
      </w:r>
    </w:p>
    <w:p w14:paraId="0A17F097"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53758F45"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Por ello,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estos se ajustan a las normas legales y que las cifras registradas en ellos reflejan en forma fidedigna la correspondiente situación financiera en la fecha del balance (Ver art. 10 de la Ley 43 de 1990).</w:t>
      </w:r>
    </w:p>
    <w:p w14:paraId="60062FAB"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685F98A6"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xml:space="preserve">Además, cuando los estados financieros son dictaminados por el revisor fiscal o el auditor externo, el contador a cargo deberá emitir una opinión o informe en la indique si los estados financieros reflejan razonablemente la situación financiera de la entidad, o si ellos contienen </w:t>
      </w:r>
      <w:r w:rsidRPr="00377D5E">
        <w:rPr>
          <w:rFonts w:eastAsia="Times New Roman" w:cs="Times New Roman"/>
          <w:color w:val="000000"/>
          <w:szCs w:val="24"/>
          <w:lang w:eastAsia="es-CO"/>
        </w:rPr>
        <w:lastRenderedPageBreak/>
        <w:t>incorrecciones materiales derivadas de errores o fraude (Ver marcos técnicos de aseguramiento, en el anexo 4 del Decreto 2420 de 2015 y sus modificatorios).</w:t>
      </w:r>
    </w:p>
    <w:p w14:paraId="366FF6DD"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005E5EF8"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En relación con los documentos que deben ser suministrados en el despacho judicial, este es un asunto que escapa a la competencia del Consejo; no obstante, deberá tenerse en cuenta lo establecido en el Art. 3 de la Ley 43 de 1990, que se refiere a la inscripción del contador público, lo cual se acredita por medio de una tarjeta profesional.</w:t>
      </w:r>
    </w:p>
    <w:p w14:paraId="3F6E0C09" w14:textId="77777777" w:rsidR="00EB56EE" w:rsidRPr="00377D5E" w:rsidRDefault="00EB56EE" w:rsidP="00EB56EE">
      <w:pPr>
        <w:spacing w:after="0" w:line="240" w:lineRule="auto"/>
        <w:jc w:val="both"/>
        <w:rPr>
          <w:rFonts w:eastAsia="Times New Roman" w:cs="Times New Roman"/>
          <w:color w:val="000000"/>
          <w:szCs w:val="24"/>
          <w:lang w:eastAsia="es-CO"/>
        </w:rPr>
      </w:pPr>
    </w:p>
    <w:p w14:paraId="7BD09B18"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En los términos anteriores se absuelve la consulta, indicando que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14:paraId="0CDAF08B"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464AABAF" w14:textId="77777777" w:rsidR="00EB56EE" w:rsidRPr="00377D5E" w:rsidRDefault="00EB56EE" w:rsidP="00EB56EE">
      <w:pPr>
        <w:spacing w:after="0" w:line="240" w:lineRule="auto"/>
        <w:jc w:val="both"/>
        <w:rPr>
          <w:rFonts w:eastAsia="Times New Roman" w:cs="Times New Roman"/>
          <w:color w:val="000000"/>
          <w:szCs w:val="24"/>
          <w:lang w:eastAsia="es-CO"/>
        </w:rPr>
      </w:pPr>
    </w:p>
    <w:p w14:paraId="39A93257"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Cordialmente,</w:t>
      </w:r>
    </w:p>
    <w:p w14:paraId="2AFCFE50"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46B4FA36"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 </w:t>
      </w:r>
    </w:p>
    <w:p w14:paraId="27EFB778" w14:textId="77777777" w:rsidR="00EB56EE" w:rsidRPr="00377D5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b/>
          <w:bCs/>
          <w:color w:val="000000"/>
          <w:szCs w:val="24"/>
          <w:lang w:eastAsia="es-CO"/>
        </w:rPr>
        <w:t xml:space="preserve">WILMAR FRANCO </w:t>
      </w:r>
      <w:proofErr w:type="spellStart"/>
      <w:r w:rsidRPr="00377D5E">
        <w:rPr>
          <w:rFonts w:eastAsia="Times New Roman" w:cs="Times New Roman"/>
          <w:b/>
          <w:bCs/>
          <w:color w:val="000000"/>
          <w:szCs w:val="24"/>
          <w:lang w:eastAsia="es-CO"/>
        </w:rPr>
        <w:t>FRANCO</w:t>
      </w:r>
      <w:proofErr w:type="spellEnd"/>
    </w:p>
    <w:p w14:paraId="325E45DE" w14:textId="6C00E40F" w:rsidR="00EB56EE" w:rsidRDefault="00EB56EE" w:rsidP="00EB56EE">
      <w:pPr>
        <w:spacing w:after="0" w:line="240" w:lineRule="auto"/>
        <w:jc w:val="both"/>
        <w:rPr>
          <w:rFonts w:eastAsia="Times New Roman" w:cs="Times New Roman"/>
          <w:color w:val="000000"/>
          <w:szCs w:val="24"/>
          <w:lang w:eastAsia="es-CO"/>
        </w:rPr>
      </w:pPr>
      <w:r w:rsidRPr="00377D5E">
        <w:rPr>
          <w:rFonts w:eastAsia="Times New Roman" w:cs="Times New Roman"/>
          <w:color w:val="000000"/>
          <w:szCs w:val="24"/>
          <w:lang w:eastAsia="es-CO"/>
        </w:rPr>
        <w:t>Presidente CTCP</w:t>
      </w:r>
    </w:p>
    <w:p w14:paraId="793A16CC" w14:textId="618A0E50" w:rsidR="00F261AF" w:rsidRPr="00377D5E" w:rsidRDefault="00F261AF" w:rsidP="00EB56EE">
      <w:pPr>
        <w:spacing w:after="0" w:line="24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w:t>
      </w:r>
      <w:bookmarkStart w:id="0" w:name="_GoBack"/>
      <w:bookmarkEnd w:id="0"/>
    </w:p>
    <w:p w14:paraId="65AB363B" w14:textId="77777777" w:rsidR="00730617" w:rsidRPr="00377D5E" w:rsidRDefault="00730617">
      <w:pPr>
        <w:rPr>
          <w:rFonts w:cs="Times New Roman"/>
          <w:szCs w:val="24"/>
        </w:rPr>
      </w:pPr>
    </w:p>
    <w:sectPr w:rsidR="00730617" w:rsidRPr="00377D5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EE"/>
    <w:rsid w:val="00377D5E"/>
    <w:rsid w:val="00730617"/>
    <w:rsid w:val="00A45230"/>
    <w:rsid w:val="00EB56EE"/>
    <w:rsid w:val="00F261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592E"/>
  <w15:chartTrackingRefBased/>
  <w15:docId w15:val="{44AFD036-BD00-46E3-BA8C-6AE6C21C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39862">
      <w:bodyDiv w:val="1"/>
      <w:marLeft w:val="0"/>
      <w:marRight w:val="0"/>
      <w:marTop w:val="0"/>
      <w:marBottom w:val="0"/>
      <w:divBdr>
        <w:top w:val="none" w:sz="0" w:space="0" w:color="auto"/>
        <w:left w:val="none" w:sz="0" w:space="0" w:color="auto"/>
        <w:bottom w:val="none" w:sz="0" w:space="0" w:color="auto"/>
        <w:right w:val="none" w:sz="0" w:space="0" w:color="auto"/>
      </w:divBdr>
    </w:div>
    <w:div w:id="1335064818">
      <w:bodyDiv w:val="1"/>
      <w:marLeft w:val="0"/>
      <w:marRight w:val="0"/>
      <w:marTop w:val="0"/>
      <w:marBottom w:val="0"/>
      <w:divBdr>
        <w:top w:val="none" w:sz="0" w:space="0" w:color="auto"/>
        <w:left w:val="none" w:sz="0" w:space="0" w:color="auto"/>
        <w:bottom w:val="none" w:sz="0" w:space="0" w:color="auto"/>
        <w:right w:val="none" w:sz="0" w:space="0" w:color="auto"/>
      </w:divBdr>
    </w:div>
    <w:div w:id="1568879562">
      <w:bodyDiv w:val="1"/>
      <w:marLeft w:val="0"/>
      <w:marRight w:val="0"/>
      <w:marTop w:val="0"/>
      <w:marBottom w:val="0"/>
      <w:divBdr>
        <w:top w:val="none" w:sz="0" w:space="0" w:color="auto"/>
        <w:left w:val="none" w:sz="0" w:space="0" w:color="auto"/>
        <w:bottom w:val="none" w:sz="0" w:space="0" w:color="auto"/>
        <w:right w:val="none" w:sz="0" w:space="0" w:color="auto"/>
      </w:divBdr>
    </w:div>
    <w:div w:id="17654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1183</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cp:lastModifiedBy>
  <cp:revision>3</cp:revision>
  <dcterms:created xsi:type="dcterms:W3CDTF">2019-05-23T01:19:00Z</dcterms:created>
  <dcterms:modified xsi:type="dcterms:W3CDTF">2020-01-12T20:58:00Z</dcterms:modified>
</cp:coreProperties>
</file>