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0B5" w:rsidRPr="009130B5" w:rsidRDefault="009130B5" w:rsidP="009130B5">
      <w:pPr>
        <w:spacing w:line="240" w:lineRule="auto"/>
        <w:jc w:val="center"/>
        <w:rPr>
          <w:b/>
          <w:lang w:val="es-CO"/>
        </w:rPr>
      </w:pPr>
      <w:proofErr w:type="gramStart"/>
      <w:r w:rsidRPr="009130B5">
        <w:rPr>
          <w:b/>
          <w:lang w:val="es-CO"/>
        </w:rPr>
        <w:t>LEY Nº</w:t>
      </w:r>
      <w:proofErr w:type="gramEnd"/>
      <w:r w:rsidRPr="009130B5">
        <w:rPr>
          <w:b/>
          <w:lang w:val="es-CO"/>
        </w:rPr>
        <w:t xml:space="preserve"> 1901</w:t>
      </w:r>
      <w:bookmarkStart w:id="0" w:name="_GoBack"/>
      <w:bookmarkEnd w:id="0"/>
    </w:p>
    <w:p w:rsidR="009130B5" w:rsidRPr="009130B5" w:rsidRDefault="009130B5" w:rsidP="009130B5">
      <w:pPr>
        <w:spacing w:line="240" w:lineRule="auto"/>
        <w:jc w:val="center"/>
        <w:rPr>
          <w:b/>
          <w:lang w:val="es-CO"/>
        </w:rPr>
      </w:pPr>
    </w:p>
    <w:p w:rsidR="009130B5" w:rsidRPr="009130B5" w:rsidRDefault="009130B5" w:rsidP="009130B5">
      <w:pPr>
        <w:spacing w:line="240" w:lineRule="auto"/>
        <w:jc w:val="center"/>
        <w:rPr>
          <w:b/>
          <w:lang w:val="es-CO"/>
        </w:rPr>
      </w:pPr>
      <w:r w:rsidRPr="009130B5">
        <w:rPr>
          <w:b/>
          <w:lang w:val="es-CO"/>
        </w:rPr>
        <w:t>18-06-2018</w:t>
      </w:r>
    </w:p>
    <w:p w:rsidR="009130B5" w:rsidRPr="009130B5" w:rsidRDefault="009130B5" w:rsidP="009130B5">
      <w:pPr>
        <w:spacing w:line="240" w:lineRule="auto"/>
        <w:jc w:val="center"/>
        <w:rPr>
          <w:b/>
          <w:lang w:val="es-CO"/>
        </w:rPr>
      </w:pPr>
    </w:p>
    <w:p w:rsidR="009130B5" w:rsidRPr="009130B5" w:rsidRDefault="009130B5" w:rsidP="009130B5">
      <w:pPr>
        <w:spacing w:line="240" w:lineRule="auto"/>
        <w:jc w:val="center"/>
        <w:rPr>
          <w:b/>
          <w:lang w:val="es-CO"/>
        </w:rPr>
      </w:pPr>
      <w:r w:rsidRPr="009130B5">
        <w:rPr>
          <w:b/>
          <w:lang w:val="es-CO"/>
        </w:rPr>
        <w:t>PODER PÚBLICO – RAMA LEGISLATIVA</w:t>
      </w:r>
    </w:p>
    <w:p w:rsidR="009130B5" w:rsidRPr="009130B5" w:rsidRDefault="009130B5" w:rsidP="009130B5">
      <w:pPr>
        <w:spacing w:line="240" w:lineRule="auto"/>
        <w:rPr>
          <w:b/>
          <w:lang w:val="es-CO"/>
        </w:rPr>
      </w:pPr>
    </w:p>
    <w:p w:rsidR="009130B5" w:rsidRPr="009130B5" w:rsidRDefault="009130B5" w:rsidP="009130B5">
      <w:pPr>
        <w:spacing w:line="240" w:lineRule="auto"/>
        <w:rPr>
          <w:lang w:val="es-CO"/>
        </w:rPr>
      </w:pPr>
    </w:p>
    <w:p w:rsidR="009130B5" w:rsidRPr="009130B5" w:rsidRDefault="009130B5" w:rsidP="009130B5">
      <w:pPr>
        <w:spacing w:line="240" w:lineRule="auto"/>
        <w:rPr>
          <w:lang w:val="es-CO"/>
        </w:rPr>
      </w:pPr>
      <w:r w:rsidRPr="009130B5">
        <w:rPr>
          <w:lang w:val="es-CO"/>
        </w:rPr>
        <w:t>por medio de la cual se crean y desarrollan las sociedades comerciales de Beneficio e Interés Colectivo (BIC).</w:t>
      </w:r>
    </w:p>
    <w:p w:rsidR="009130B5" w:rsidRPr="009130B5" w:rsidRDefault="009130B5" w:rsidP="009130B5">
      <w:pPr>
        <w:spacing w:line="240" w:lineRule="auto"/>
        <w:rPr>
          <w:lang w:val="es-CO"/>
        </w:rPr>
      </w:pPr>
    </w:p>
    <w:p w:rsidR="009130B5" w:rsidRPr="009130B5" w:rsidRDefault="009130B5" w:rsidP="009130B5">
      <w:pPr>
        <w:spacing w:line="240" w:lineRule="auto"/>
        <w:jc w:val="center"/>
        <w:rPr>
          <w:lang w:val="es-CO"/>
        </w:rPr>
      </w:pPr>
      <w:r w:rsidRPr="009130B5">
        <w:rPr>
          <w:lang w:val="es-CO"/>
        </w:rPr>
        <w:t>El Congreso de Colombia</w:t>
      </w:r>
    </w:p>
    <w:p w:rsidR="009130B5" w:rsidRPr="009130B5" w:rsidRDefault="009130B5" w:rsidP="009130B5">
      <w:pPr>
        <w:spacing w:line="240" w:lineRule="auto"/>
        <w:rPr>
          <w:lang w:val="es-CO"/>
        </w:rPr>
      </w:pPr>
    </w:p>
    <w:p w:rsidR="009130B5" w:rsidRPr="009130B5" w:rsidRDefault="009130B5" w:rsidP="009130B5">
      <w:pPr>
        <w:spacing w:line="240" w:lineRule="auto"/>
        <w:rPr>
          <w:lang w:val="es-CO"/>
        </w:rPr>
      </w:pPr>
    </w:p>
    <w:p w:rsidR="009130B5" w:rsidRPr="009130B5" w:rsidRDefault="009130B5" w:rsidP="009130B5">
      <w:pPr>
        <w:spacing w:line="240" w:lineRule="auto"/>
        <w:jc w:val="center"/>
        <w:rPr>
          <w:lang w:val="es-CO"/>
        </w:rPr>
      </w:pPr>
      <w:r w:rsidRPr="009130B5">
        <w:rPr>
          <w:lang w:val="es-CO"/>
        </w:rPr>
        <w:t>DECRETA:</w:t>
      </w:r>
    </w:p>
    <w:p w:rsidR="009130B5" w:rsidRPr="009130B5" w:rsidRDefault="009130B5" w:rsidP="009130B5">
      <w:pPr>
        <w:spacing w:line="240" w:lineRule="auto"/>
        <w:rPr>
          <w:lang w:val="es-CO"/>
        </w:rPr>
      </w:pPr>
    </w:p>
    <w:p w:rsidR="009130B5" w:rsidRPr="009130B5" w:rsidRDefault="009130B5" w:rsidP="009130B5">
      <w:pPr>
        <w:spacing w:line="240" w:lineRule="auto"/>
        <w:rPr>
          <w:lang w:val="es-CO"/>
        </w:rPr>
      </w:pPr>
      <w:r>
        <w:rPr>
          <w:lang w:val="es-CO"/>
        </w:rPr>
        <w:t xml:space="preserve"> </w:t>
      </w:r>
      <w:r w:rsidRPr="009130B5">
        <w:rPr>
          <w:lang w:val="es-CO"/>
        </w:rPr>
        <w:t>Artículo 1°. Objeto y constitución. Cualquier sociedad comercial existente o futura de cualquier tipo establecido por la ley, podrá adoptar voluntariamente la condición de sociedad de “Beneficio e Interés Colectivo” (BIC).</w:t>
      </w:r>
    </w:p>
    <w:p w:rsidR="009130B5" w:rsidRPr="009130B5" w:rsidRDefault="009130B5" w:rsidP="009130B5">
      <w:pPr>
        <w:spacing w:line="240" w:lineRule="auto"/>
        <w:rPr>
          <w:lang w:val="es-CO"/>
        </w:rPr>
      </w:pPr>
    </w:p>
    <w:p w:rsidR="009130B5" w:rsidRPr="009130B5" w:rsidRDefault="009130B5" w:rsidP="009130B5">
      <w:pPr>
        <w:spacing w:line="240" w:lineRule="auto"/>
        <w:rPr>
          <w:lang w:val="es-CO"/>
        </w:rPr>
      </w:pPr>
      <w:r w:rsidRPr="009130B5">
        <w:rPr>
          <w:lang w:val="es-CO"/>
        </w:rPr>
        <w:t>Artículo 2°. Naturaleza jurídica. Tendrán la denominación de sociedad BIC todas aquellas compañías que sean constituidas de conformidad con la legislación vigente para tales efectos, las cuales, además del beneficio e interés de sus accionistas, actuarán en procura del interés de la colectividad y del medio ambiente. La adopción de la denominación BIC no implica, de ninguna forma, un cambio de tipo societario, o creación de tipo societario nuevo.</w:t>
      </w:r>
    </w:p>
    <w:p w:rsidR="009130B5" w:rsidRPr="009130B5" w:rsidRDefault="009130B5" w:rsidP="009130B5">
      <w:pPr>
        <w:spacing w:line="240" w:lineRule="auto"/>
        <w:rPr>
          <w:lang w:val="es-CO"/>
        </w:rPr>
      </w:pPr>
    </w:p>
    <w:p w:rsidR="009130B5" w:rsidRPr="009130B5" w:rsidRDefault="009130B5" w:rsidP="009130B5">
      <w:pPr>
        <w:spacing w:line="240" w:lineRule="auto"/>
        <w:rPr>
          <w:lang w:val="es-CO"/>
        </w:rPr>
      </w:pPr>
      <w:r w:rsidRPr="009130B5">
        <w:rPr>
          <w:lang w:val="es-CO"/>
        </w:rPr>
        <w:t>Adicionalmente, las sociedades que adopten la denominación BIC seguirán estando obligadas a cumplir con las obligaciones del régimen ordinario del impuesto sobre la renta y complementarios, el régimen común sobre las ventas y a las demás obligaciones tributarias de carácter nacional, departamental y municipal.</w:t>
      </w:r>
    </w:p>
    <w:p w:rsidR="009130B5" w:rsidRPr="009130B5" w:rsidRDefault="009130B5" w:rsidP="009130B5">
      <w:pPr>
        <w:spacing w:line="240" w:lineRule="auto"/>
        <w:rPr>
          <w:lang w:val="es-CO"/>
        </w:rPr>
      </w:pPr>
    </w:p>
    <w:p w:rsidR="009130B5" w:rsidRPr="009130B5" w:rsidRDefault="009130B5" w:rsidP="009130B5">
      <w:pPr>
        <w:spacing w:line="240" w:lineRule="auto"/>
        <w:rPr>
          <w:lang w:val="es-CO"/>
        </w:rPr>
      </w:pPr>
      <w:r w:rsidRPr="009130B5">
        <w:rPr>
          <w:lang w:val="es-CO"/>
        </w:rPr>
        <w:t>Para tener la denominación BIC, las sociedades incluirán en su objeto, además de los respectivos actos de comercio que pretendan desarrollar, aquellas actividades de beneficio e interés colectivo que pretendan se propongan fomentar.</w:t>
      </w:r>
    </w:p>
    <w:p w:rsidR="009130B5" w:rsidRPr="009130B5" w:rsidRDefault="009130B5" w:rsidP="009130B5">
      <w:pPr>
        <w:spacing w:line="240" w:lineRule="auto"/>
        <w:rPr>
          <w:lang w:val="es-CO"/>
        </w:rPr>
      </w:pPr>
    </w:p>
    <w:p w:rsidR="009130B5" w:rsidRPr="009130B5" w:rsidRDefault="009130B5" w:rsidP="009130B5">
      <w:pPr>
        <w:spacing w:line="240" w:lineRule="auto"/>
        <w:rPr>
          <w:lang w:val="es-CO"/>
        </w:rPr>
      </w:pPr>
      <w:r w:rsidRPr="009130B5">
        <w:rPr>
          <w:lang w:val="es-CO"/>
        </w:rPr>
        <w:t>Las sociedades BIC deberán incluir en su razón o denominación sociales la abreviatura BIC, o las palabras sociedad de “Beneficio e Interés Colectivo”.</w:t>
      </w:r>
    </w:p>
    <w:p w:rsidR="009130B5" w:rsidRPr="009130B5" w:rsidRDefault="009130B5" w:rsidP="009130B5">
      <w:pPr>
        <w:spacing w:line="240" w:lineRule="auto"/>
        <w:rPr>
          <w:lang w:val="es-CO"/>
        </w:rPr>
      </w:pPr>
    </w:p>
    <w:p w:rsidR="009130B5" w:rsidRPr="009130B5" w:rsidRDefault="009130B5" w:rsidP="009130B5">
      <w:pPr>
        <w:spacing w:line="240" w:lineRule="auto"/>
        <w:rPr>
          <w:lang w:val="es-CO"/>
        </w:rPr>
      </w:pPr>
      <w:r w:rsidRPr="009130B5">
        <w:rPr>
          <w:lang w:val="es-CO"/>
        </w:rPr>
        <w:t>Parágrafo. Las Sociedades Comerciales de Beneficio e Interés Colectivo (“BIC”), tendrán, entre otras, las siguientes características, sin perjuicio de que dentro de su misión desarrollen otros atributos inherentes a su esencia de responsabilidad social empresarial:</w:t>
      </w:r>
    </w:p>
    <w:p w:rsidR="009130B5" w:rsidRPr="009130B5" w:rsidRDefault="009130B5" w:rsidP="009130B5">
      <w:pPr>
        <w:spacing w:line="240" w:lineRule="auto"/>
        <w:rPr>
          <w:lang w:val="es-CO"/>
        </w:rPr>
      </w:pPr>
    </w:p>
    <w:p w:rsidR="009130B5" w:rsidRPr="009130B5" w:rsidRDefault="009130B5" w:rsidP="009130B5">
      <w:pPr>
        <w:spacing w:line="240" w:lineRule="auto"/>
        <w:rPr>
          <w:lang w:val="es-CO"/>
        </w:rPr>
      </w:pPr>
      <w:r w:rsidRPr="009130B5">
        <w:rPr>
          <w:lang w:val="es-CO"/>
        </w:rPr>
        <w:t>1. Establecen una remuneración salarial razonable para sus trabajadores y analizan las diferencias salariales entre sus empleados mejor y peor remunerados para establecer estándares de equidad.</w:t>
      </w:r>
    </w:p>
    <w:p w:rsidR="009130B5" w:rsidRPr="009130B5" w:rsidRDefault="009130B5" w:rsidP="009130B5">
      <w:pPr>
        <w:spacing w:line="240" w:lineRule="auto"/>
        <w:rPr>
          <w:lang w:val="es-CO"/>
        </w:rPr>
      </w:pPr>
    </w:p>
    <w:p w:rsidR="009130B5" w:rsidRPr="009130B5" w:rsidRDefault="009130B5" w:rsidP="009130B5">
      <w:pPr>
        <w:spacing w:line="240" w:lineRule="auto"/>
        <w:rPr>
          <w:lang w:val="es-CO"/>
        </w:rPr>
      </w:pPr>
      <w:r w:rsidRPr="009130B5">
        <w:rPr>
          <w:lang w:val="es-CO"/>
        </w:rPr>
        <w:lastRenderedPageBreak/>
        <w:t>2. Establecen subsidios para capacitar y desarrollar profesionalmente a sus trabajadores y ofrecen programas de reorientación profesional a los empleados a los que se les ha dado por terminado su contrato de trabajo.</w:t>
      </w:r>
    </w:p>
    <w:p w:rsidR="009130B5" w:rsidRPr="009130B5" w:rsidRDefault="009130B5" w:rsidP="009130B5">
      <w:pPr>
        <w:spacing w:line="240" w:lineRule="auto"/>
        <w:rPr>
          <w:lang w:val="es-CO"/>
        </w:rPr>
      </w:pPr>
    </w:p>
    <w:p w:rsidR="009130B5" w:rsidRPr="009130B5" w:rsidRDefault="009130B5" w:rsidP="009130B5">
      <w:pPr>
        <w:spacing w:line="240" w:lineRule="auto"/>
        <w:rPr>
          <w:lang w:val="es-CO"/>
        </w:rPr>
      </w:pPr>
      <w:r w:rsidRPr="009130B5">
        <w:rPr>
          <w:lang w:val="es-CO"/>
        </w:rPr>
        <w:t>3. Crean opciones para que los trabajadores tengan participación en la sociedad, a través de la adquisición de acciones. Adicionalmente, amplían los planes de salud y beneficios de bienestar de sus empleados y diseñan también estrategias de nutrición, salud mental y física, propendiendo por el equilibrio entre la vida laboral y la privada de sus trabajadores.</w:t>
      </w:r>
    </w:p>
    <w:p w:rsidR="009130B5" w:rsidRPr="009130B5" w:rsidRDefault="009130B5" w:rsidP="009130B5">
      <w:pPr>
        <w:spacing w:line="240" w:lineRule="auto"/>
        <w:rPr>
          <w:lang w:val="es-CO"/>
        </w:rPr>
      </w:pPr>
    </w:p>
    <w:p w:rsidR="009130B5" w:rsidRPr="009130B5" w:rsidRDefault="009130B5" w:rsidP="009130B5">
      <w:pPr>
        <w:spacing w:line="240" w:lineRule="auto"/>
        <w:rPr>
          <w:lang w:val="es-CO"/>
        </w:rPr>
      </w:pPr>
      <w:r w:rsidRPr="009130B5">
        <w:rPr>
          <w:lang w:val="es-CO"/>
        </w:rPr>
        <w:t>4. Crean un manual para sus empleados, con el fin de consignar los valores y expectativas de la sociedad.</w:t>
      </w:r>
    </w:p>
    <w:p w:rsidR="009130B5" w:rsidRPr="009130B5" w:rsidRDefault="009130B5" w:rsidP="009130B5">
      <w:pPr>
        <w:spacing w:line="240" w:lineRule="auto"/>
        <w:rPr>
          <w:lang w:val="es-CO"/>
        </w:rPr>
      </w:pPr>
    </w:p>
    <w:p w:rsidR="009130B5" w:rsidRPr="009130B5" w:rsidRDefault="009130B5" w:rsidP="009130B5">
      <w:pPr>
        <w:spacing w:line="240" w:lineRule="auto"/>
        <w:rPr>
          <w:lang w:val="es-CO"/>
        </w:rPr>
      </w:pPr>
      <w:r w:rsidRPr="009130B5">
        <w:rPr>
          <w:lang w:val="es-CO"/>
        </w:rPr>
        <w:t>5. Brindan opciones de empleo que le permitan a los trabajadores tener flexibilidad en la jornada laboral y crean opciones de teletrabajo, sin afectar la remuneración de sus trabajadores.</w:t>
      </w:r>
    </w:p>
    <w:p w:rsidR="009130B5" w:rsidRPr="009130B5" w:rsidRDefault="009130B5" w:rsidP="009130B5">
      <w:pPr>
        <w:spacing w:line="240" w:lineRule="auto"/>
        <w:rPr>
          <w:lang w:val="es-CO"/>
        </w:rPr>
      </w:pPr>
    </w:p>
    <w:p w:rsidR="009130B5" w:rsidRPr="009130B5" w:rsidRDefault="009130B5" w:rsidP="009130B5">
      <w:pPr>
        <w:spacing w:line="240" w:lineRule="auto"/>
        <w:rPr>
          <w:lang w:val="es-CO"/>
        </w:rPr>
      </w:pPr>
      <w:r w:rsidRPr="009130B5">
        <w:rPr>
          <w:lang w:val="es-CO"/>
        </w:rPr>
        <w:t>6. Crean opciones de trabajo para la población estructuralmente desempleada, tales como los jóvenes en situación de riesgo, individuos sin hogar, reinsertados o personas que han salido de la cárcel.</w:t>
      </w:r>
    </w:p>
    <w:p w:rsidR="009130B5" w:rsidRPr="009130B5" w:rsidRDefault="009130B5" w:rsidP="009130B5">
      <w:pPr>
        <w:spacing w:line="240" w:lineRule="auto"/>
        <w:rPr>
          <w:lang w:val="es-CO"/>
        </w:rPr>
      </w:pPr>
    </w:p>
    <w:p w:rsidR="009130B5" w:rsidRPr="009130B5" w:rsidRDefault="009130B5" w:rsidP="009130B5">
      <w:pPr>
        <w:spacing w:line="240" w:lineRule="auto"/>
        <w:rPr>
          <w:lang w:val="es-CO"/>
        </w:rPr>
      </w:pPr>
      <w:r w:rsidRPr="009130B5">
        <w:rPr>
          <w:lang w:val="es-CO"/>
        </w:rPr>
        <w:t>7. Expanden la diversidad en la composición de las juntas directivas, equipo directivo, ejecutivo y proveedores, con el fin de incluir en ellos personas pertenecientes a distintas culturas, minorías étnicas, creencias religiosas diversas, con distintas orientaciones sexuales, capacidades físicas heterogéneas y diversidad de género.</w:t>
      </w:r>
    </w:p>
    <w:p w:rsidR="009130B5" w:rsidRPr="009130B5" w:rsidRDefault="009130B5" w:rsidP="009130B5">
      <w:pPr>
        <w:spacing w:line="240" w:lineRule="auto"/>
        <w:rPr>
          <w:lang w:val="es-CO"/>
        </w:rPr>
      </w:pPr>
    </w:p>
    <w:p w:rsidR="009130B5" w:rsidRPr="009130B5" w:rsidRDefault="009130B5" w:rsidP="009130B5">
      <w:pPr>
        <w:spacing w:line="240" w:lineRule="auto"/>
        <w:rPr>
          <w:lang w:val="es-CO"/>
        </w:rPr>
      </w:pPr>
      <w:r w:rsidRPr="009130B5">
        <w:rPr>
          <w:lang w:val="es-CO"/>
        </w:rPr>
        <w:t>8. Incentivan las actividades de voluntariado y crean alianzas con fundaciones que apoyen obras sociales en interés de la comunidad.</w:t>
      </w:r>
    </w:p>
    <w:p w:rsidR="009130B5" w:rsidRPr="009130B5" w:rsidRDefault="009130B5" w:rsidP="009130B5">
      <w:pPr>
        <w:spacing w:line="240" w:lineRule="auto"/>
        <w:rPr>
          <w:lang w:val="es-CO"/>
        </w:rPr>
      </w:pPr>
    </w:p>
    <w:p w:rsidR="009130B5" w:rsidRPr="009130B5" w:rsidRDefault="009130B5" w:rsidP="009130B5">
      <w:pPr>
        <w:spacing w:line="240" w:lineRule="auto"/>
        <w:rPr>
          <w:lang w:val="es-CO"/>
        </w:rPr>
      </w:pPr>
      <w:r w:rsidRPr="009130B5">
        <w:rPr>
          <w:lang w:val="es-CO"/>
        </w:rPr>
        <w:t>9. Adquieren bienes o contratan servicios de empresas de origen local o que pertenezcan a mujeres y minorías. Además, dan preferencia en la celebración de contratos a los proveedores de bienes y servicios que implementen normas equitativas y ambientales.</w:t>
      </w:r>
    </w:p>
    <w:p w:rsidR="009130B5" w:rsidRPr="009130B5" w:rsidRDefault="009130B5" w:rsidP="009130B5">
      <w:pPr>
        <w:spacing w:line="240" w:lineRule="auto"/>
        <w:rPr>
          <w:lang w:val="es-CO"/>
        </w:rPr>
      </w:pPr>
    </w:p>
    <w:p w:rsidR="009130B5" w:rsidRPr="009130B5" w:rsidRDefault="009130B5" w:rsidP="009130B5">
      <w:pPr>
        <w:spacing w:line="240" w:lineRule="auto"/>
        <w:rPr>
          <w:lang w:val="es-CO"/>
        </w:rPr>
      </w:pPr>
      <w:r w:rsidRPr="009130B5">
        <w:rPr>
          <w:lang w:val="es-CO"/>
        </w:rPr>
        <w:t>10. Efectúan, anualmente, auditorías ambientales sobre eficiencia en uso de energía, agua y desechos y divulgan los resultados al público en general y capacitan a sus empleados en la misión social y ambiental de la sociedad.</w:t>
      </w:r>
    </w:p>
    <w:p w:rsidR="009130B5" w:rsidRPr="009130B5" w:rsidRDefault="009130B5" w:rsidP="009130B5">
      <w:pPr>
        <w:spacing w:line="240" w:lineRule="auto"/>
        <w:rPr>
          <w:lang w:val="es-CO"/>
        </w:rPr>
      </w:pPr>
    </w:p>
    <w:p w:rsidR="009130B5" w:rsidRPr="009130B5" w:rsidRDefault="009130B5" w:rsidP="009130B5">
      <w:pPr>
        <w:spacing w:line="240" w:lineRule="auto"/>
        <w:rPr>
          <w:lang w:val="es-CO"/>
        </w:rPr>
      </w:pPr>
      <w:r w:rsidRPr="009130B5">
        <w:rPr>
          <w:lang w:val="es-CO"/>
        </w:rPr>
        <w:t>11. Supervisan las emisiones de gases invernadero generadas a causa de la actividad empresarial, implementan programas de reciclaje o de reutilización de desperdicios, aumentan progresivamente las fuentes de energía renovable utilizadas por la sociedad y motivan a sus proveedores a realizar sus propias evaluaciones y auditorías ambientales en relación con el uso de electricidad y agua, generación de desechos, emisiones de gases de efecto invernadero y empleo de energías renovables.</w:t>
      </w:r>
    </w:p>
    <w:p w:rsidR="009130B5" w:rsidRPr="009130B5" w:rsidRDefault="009130B5" w:rsidP="009130B5">
      <w:pPr>
        <w:spacing w:line="240" w:lineRule="auto"/>
        <w:rPr>
          <w:lang w:val="es-CO"/>
        </w:rPr>
      </w:pPr>
    </w:p>
    <w:p w:rsidR="009130B5" w:rsidRPr="009130B5" w:rsidRDefault="009130B5" w:rsidP="009130B5">
      <w:pPr>
        <w:spacing w:line="240" w:lineRule="auto"/>
        <w:rPr>
          <w:lang w:val="es-CO"/>
        </w:rPr>
      </w:pPr>
      <w:r w:rsidRPr="009130B5">
        <w:rPr>
          <w:lang w:val="es-CO"/>
        </w:rPr>
        <w:t>12. Utilizan sistemas de iluminación energéticamente eficientes y otorgan incentivos a los trabajadores por utilizar en su desplazamiento al trabajo, medios de transporte ambientalmente sostenibles.</w:t>
      </w:r>
    </w:p>
    <w:p w:rsidR="009130B5" w:rsidRPr="009130B5" w:rsidRDefault="009130B5" w:rsidP="009130B5">
      <w:pPr>
        <w:spacing w:line="240" w:lineRule="auto"/>
        <w:rPr>
          <w:lang w:val="es-CO"/>
        </w:rPr>
      </w:pPr>
    </w:p>
    <w:p w:rsidR="009130B5" w:rsidRPr="009130B5" w:rsidRDefault="009130B5" w:rsidP="009130B5">
      <w:pPr>
        <w:spacing w:line="240" w:lineRule="auto"/>
        <w:rPr>
          <w:lang w:val="es-CO"/>
        </w:rPr>
      </w:pPr>
      <w:r w:rsidRPr="009130B5">
        <w:rPr>
          <w:lang w:val="es-CO"/>
        </w:rPr>
        <w:lastRenderedPageBreak/>
        <w:t>13. Divulgan ante sus trabajadores los estados financieros de la sociedad.</w:t>
      </w:r>
    </w:p>
    <w:p w:rsidR="009130B5" w:rsidRPr="009130B5" w:rsidRDefault="009130B5" w:rsidP="009130B5">
      <w:pPr>
        <w:spacing w:line="240" w:lineRule="auto"/>
        <w:rPr>
          <w:lang w:val="es-CO"/>
        </w:rPr>
      </w:pPr>
    </w:p>
    <w:p w:rsidR="009130B5" w:rsidRPr="009130B5" w:rsidRDefault="009130B5" w:rsidP="009130B5">
      <w:pPr>
        <w:spacing w:line="240" w:lineRule="auto"/>
        <w:rPr>
          <w:lang w:val="es-CO"/>
        </w:rPr>
      </w:pPr>
      <w:r w:rsidRPr="009130B5">
        <w:rPr>
          <w:lang w:val="es-CO"/>
        </w:rPr>
        <w:t>14. Expresan la misión de la sociedad en los diversos documentos de la empresa.</w:t>
      </w:r>
    </w:p>
    <w:p w:rsidR="009130B5" w:rsidRPr="009130B5" w:rsidRDefault="009130B5" w:rsidP="009130B5">
      <w:pPr>
        <w:spacing w:line="240" w:lineRule="auto"/>
        <w:rPr>
          <w:lang w:val="es-CO"/>
        </w:rPr>
      </w:pPr>
    </w:p>
    <w:p w:rsidR="009130B5" w:rsidRPr="009130B5" w:rsidRDefault="009130B5" w:rsidP="009130B5">
      <w:pPr>
        <w:spacing w:line="240" w:lineRule="auto"/>
        <w:rPr>
          <w:lang w:val="es-CO"/>
        </w:rPr>
      </w:pPr>
      <w:r w:rsidRPr="009130B5">
        <w:rPr>
          <w:lang w:val="es-CO"/>
        </w:rPr>
        <w:t>15. Implementan prácticas de comercio justo y promueven programas para que los proveedores se conviertan en dueños colectivos de la sociedad, con el fin de ayudar a estos para salir de la pobreza.</w:t>
      </w:r>
    </w:p>
    <w:p w:rsidR="009130B5" w:rsidRPr="009130B5" w:rsidRDefault="009130B5" w:rsidP="009130B5">
      <w:pPr>
        <w:spacing w:line="240" w:lineRule="auto"/>
        <w:rPr>
          <w:lang w:val="es-CO"/>
        </w:rPr>
      </w:pPr>
    </w:p>
    <w:p w:rsidR="009130B5" w:rsidRPr="009130B5" w:rsidRDefault="009130B5" w:rsidP="009130B5">
      <w:pPr>
        <w:spacing w:line="240" w:lineRule="auto"/>
        <w:rPr>
          <w:lang w:val="es-CO"/>
        </w:rPr>
      </w:pPr>
      <w:r w:rsidRPr="009130B5">
        <w:rPr>
          <w:lang w:val="es-CO"/>
        </w:rPr>
        <w:t>Artículo 3°. Reformas estatutarias. Para adoptar la condición de sociedad BIC o para darla por terminada, se requerirá una modificación estatutaria adoptada por la mayoría prevista en la ley o en los estatutos para las reformas del contrato social.</w:t>
      </w:r>
    </w:p>
    <w:p w:rsidR="009130B5" w:rsidRPr="009130B5" w:rsidRDefault="009130B5" w:rsidP="009130B5">
      <w:pPr>
        <w:spacing w:line="240" w:lineRule="auto"/>
        <w:rPr>
          <w:lang w:val="es-CO"/>
        </w:rPr>
      </w:pPr>
    </w:p>
    <w:p w:rsidR="009130B5" w:rsidRPr="009130B5" w:rsidRDefault="009130B5" w:rsidP="009130B5">
      <w:pPr>
        <w:spacing w:line="240" w:lineRule="auto"/>
        <w:rPr>
          <w:lang w:val="es-CO"/>
        </w:rPr>
      </w:pPr>
      <w:r w:rsidRPr="009130B5">
        <w:rPr>
          <w:lang w:val="es-CO"/>
        </w:rPr>
        <w:t>Artículo 4°. Administradores. Además de las normas previstas en materia de responsabilidad en la Ley 222 de 1995, los administradores de sociedades BIC deberán tener en cuenta, el interés de la sociedad, el de sus socios o accionistas y el beneficio e interés colectivo que se haya definido en sus estatutos sociales.</w:t>
      </w:r>
    </w:p>
    <w:p w:rsidR="009130B5" w:rsidRPr="009130B5" w:rsidRDefault="009130B5" w:rsidP="009130B5">
      <w:pPr>
        <w:spacing w:line="240" w:lineRule="auto"/>
        <w:rPr>
          <w:lang w:val="es-CO"/>
        </w:rPr>
      </w:pPr>
    </w:p>
    <w:p w:rsidR="009130B5" w:rsidRPr="009130B5" w:rsidRDefault="009130B5" w:rsidP="009130B5">
      <w:pPr>
        <w:spacing w:line="240" w:lineRule="auto"/>
        <w:rPr>
          <w:lang w:val="es-CO"/>
        </w:rPr>
      </w:pPr>
      <w:r w:rsidRPr="009130B5">
        <w:rPr>
          <w:lang w:val="es-CO"/>
        </w:rPr>
        <w:t>Artículo 5°. Reporte de gestión. El representante legal de la sociedad BIC elaborará y presentará ante el máximo órgano social un reporte sobre el impacto de la gestión de la respectiva sociedad, en el que se dará cuenta de actividades de beneficio e interés colectivo desarrolladas por la compañía. Dicha información deberá incluirse dentro del informe de fin de ejercicio, que se presenta al máximo órgano social.</w:t>
      </w:r>
    </w:p>
    <w:p w:rsidR="009130B5" w:rsidRPr="009130B5" w:rsidRDefault="009130B5" w:rsidP="009130B5">
      <w:pPr>
        <w:spacing w:line="240" w:lineRule="auto"/>
        <w:rPr>
          <w:lang w:val="es-CO"/>
        </w:rPr>
      </w:pPr>
    </w:p>
    <w:p w:rsidR="009130B5" w:rsidRPr="009130B5" w:rsidRDefault="009130B5" w:rsidP="009130B5">
      <w:pPr>
        <w:spacing w:line="240" w:lineRule="auto"/>
        <w:rPr>
          <w:lang w:val="es-CO"/>
        </w:rPr>
      </w:pPr>
      <w:r w:rsidRPr="009130B5">
        <w:rPr>
          <w:lang w:val="es-CO"/>
        </w:rPr>
        <w:t>El reporte de gestión deberá publicarse en la página web de la sociedad para su consulta por el público. En el evento de que la sociedad no disponga de página web, dicho informe deberá estar disponible en el domicilio social, y será remitido a quien así lo solicite por escrito mediante comunicación dirigida al representante legal de la sociedad BIC.</w:t>
      </w:r>
    </w:p>
    <w:p w:rsidR="009130B5" w:rsidRPr="009130B5" w:rsidRDefault="009130B5" w:rsidP="009130B5">
      <w:pPr>
        <w:spacing w:line="240" w:lineRule="auto"/>
        <w:rPr>
          <w:lang w:val="es-CO"/>
        </w:rPr>
      </w:pPr>
    </w:p>
    <w:p w:rsidR="009130B5" w:rsidRPr="009130B5" w:rsidRDefault="009130B5" w:rsidP="009130B5">
      <w:pPr>
        <w:spacing w:line="240" w:lineRule="auto"/>
        <w:rPr>
          <w:lang w:val="es-CO"/>
        </w:rPr>
      </w:pPr>
      <w:r w:rsidRPr="009130B5">
        <w:rPr>
          <w:lang w:val="es-CO"/>
        </w:rPr>
        <w:t>Artículo 6°. Estándar independiente. El reporte de gestión deberá realizarse de conformidad con un estándar independiente y podrá estar sujeto a la auditoría de las autoridades competentes o de un tercero.</w:t>
      </w:r>
    </w:p>
    <w:p w:rsidR="009130B5" w:rsidRPr="009130B5" w:rsidRDefault="009130B5" w:rsidP="009130B5">
      <w:pPr>
        <w:spacing w:line="240" w:lineRule="auto"/>
        <w:rPr>
          <w:lang w:val="es-CO"/>
        </w:rPr>
      </w:pPr>
    </w:p>
    <w:p w:rsidR="009130B5" w:rsidRPr="009130B5" w:rsidRDefault="009130B5" w:rsidP="009130B5">
      <w:pPr>
        <w:spacing w:line="240" w:lineRule="auto"/>
        <w:rPr>
          <w:lang w:val="es-CO"/>
        </w:rPr>
      </w:pPr>
      <w:r w:rsidRPr="009130B5">
        <w:rPr>
          <w:lang w:val="es-CO"/>
        </w:rPr>
        <w:t>El estándar independiente que se acoja para la elaboración de este reporte deberá tener las siguientes características:</w:t>
      </w:r>
    </w:p>
    <w:p w:rsidR="009130B5" w:rsidRPr="009130B5" w:rsidRDefault="009130B5" w:rsidP="009130B5">
      <w:pPr>
        <w:spacing w:line="240" w:lineRule="auto"/>
        <w:rPr>
          <w:lang w:val="es-CO"/>
        </w:rPr>
      </w:pPr>
    </w:p>
    <w:p w:rsidR="009130B5" w:rsidRPr="009130B5" w:rsidRDefault="009130B5" w:rsidP="009130B5">
      <w:pPr>
        <w:spacing w:line="240" w:lineRule="auto"/>
        <w:rPr>
          <w:lang w:val="es-CO"/>
        </w:rPr>
      </w:pPr>
      <w:r w:rsidRPr="009130B5">
        <w:rPr>
          <w:lang w:val="es-CO"/>
        </w:rPr>
        <w:t>a) Reconocimiento. Debe ser un estándar reconocido por ser utilizado para la definición, el reporte y la evaluación de la actividad de las compañías en relación con la comunidad y el medio ambiente;</w:t>
      </w:r>
    </w:p>
    <w:p w:rsidR="009130B5" w:rsidRPr="009130B5" w:rsidRDefault="009130B5" w:rsidP="009130B5">
      <w:pPr>
        <w:spacing w:line="240" w:lineRule="auto"/>
        <w:rPr>
          <w:lang w:val="es-CO"/>
        </w:rPr>
      </w:pPr>
    </w:p>
    <w:p w:rsidR="009130B5" w:rsidRPr="009130B5" w:rsidRDefault="009130B5" w:rsidP="009130B5">
      <w:pPr>
        <w:spacing w:line="240" w:lineRule="auto"/>
        <w:rPr>
          <w:lang w:val="es-CO"/>
        </w:rPr>
      </w:pPr>
      <w:r w:rsidRPr="009130B5">
        <w:rPr>
          <w:lang w:val="es-CO"/>
        </w:rPr>
        <w:t>b) Comprensivo. En la metodología de evaluación y reporte se deberán analizar los efectos de la actividad de la sociedad BIC, en relación con las actividades de beneficio e interés colectivo;</w:t>
      </w:r>
    </w:p>
    <w:p w:rsidR="009130B5" w:rsidRPr="009130B5" w:rsidRDefault="009130B5" w:rsidP="009130B5">
      <w:pPr>
        <w:spacing w:line="240" w:lineRule="auto"/>
        <w:rPr>
          <w:lang w:val="es-CO"/>
        </w:rPr>
      </w:pPr>
    </w:p>
    <w:p w:rsidR="009130B5" w:rsidRPr="009130B5" w:rsidRDefault="009130B5" w:rsidP="009130B5">
      <w:pPr>
        <w:spacing w:line="240" w:lineRule="auto"/>
        <w:rPr>
          <w:lang w:val="es-CO"/>
        </w:rPr>
      </w:pPr>
      <w:r w:rsidRPr="009130B5">
        <w:rPr>
          <w:lang w:val="es-CO"/>
        </w:rPr>
        <w:t>c) Independencia. La metodología de evaluación y reporte deberá ser desarrollada por una entidad pública, privada o de naturaleza mixta, nacional o extranjera que no esté controlada por la sociedad BIC, sus matrices o subordinadas;</w:t>
      </w:r>
    </w:p>
    <w:p w:rsidR="009130B5" w:rsidRPr="009130B5" w:rsidRDefault="009130B5" w:rsidP="009130B5">
      <w:pPr>
        <w:spacing w:line="240" w:lineRule="auto"/>
        <w:rPr>
          <w:lang w:val="es-CO"/>
        </w:rPr>
      </w:pPr>
    </w:p>
    <w:p w:rsidR="009130B5" w:rsidRPr="009130B5" w:rsidRDefault="009130B5" w:rsidP="009130B5">
      <w:pPr>
        <w:spacing w:line="240" w:lineRule="auto"/>
        <w:rPr>
          <w:lang w:val="es-CO"/>
        </w:rPr>
      </w:pPr>
      <w:r w:rsidRPr="009130B5">
        <w:rPr>
          <w:lang w:val="es-CO"/>
        </w:rPr>
        <w:lastRenderedPageBreak/>
        <w:t xml:space="preserve"> </w:t>
      </w:r>
    </w:p>
    <w:p w:rsidR="009130B5" w:rsidRPr="009130B5" w:rsidRDefault="009130B5" w:rsidP="009130B5">
      <w:pPr>
        <w:spacing w:line="240" w:lineRule="auto"/>
        <w:rPr>
          <w:lang w:val="es-CO"/>
        </w:rPr>
      </w:pPr>
    </w:p>
    <w:p w:rsidR="009130B5" w:rsidRPr="009130B5" w:rsidRDefault="009130B5" w:rsidP="009130B5">
      <w:pPr>
        <w:spacing w:line="240" w:lineRule="auto"/>
        <w:rPr>
          <w:lang w:val="es-CO"/>
        </w:rPr>
      </w:pPr>
      <w:r w:rsidRPr="009130B5">
        <w:rPr>
          <w:lang w:val="es-CO"/>
        </w:rPr>
        <w:t>Confiabilidad. Será construida por una entidad que cuente con experiencia en la evaluación del impacto de la actividad de las compañías en la comunidad y el medioambiente, y utilizará metodologías que incluyan un examen desde diferentes perspectivas, actores, estándares e indicadores;</w:t>
      </w:r>
    </w:p>
    <w:p w:rsidR="009130B5" w:rsidRPr="009130B5" w:rsidRDefault="009130B5" w:rsidP="009130B5">
      <w:pPr>
        <w:spacing w:line="240" w:lineRule="auto"/>
        <w:rPr>
          <w:lang w:val="es-CO"/>
        </w:rPr>
      </w:pPr>
    </w:p>
    <w:p w:rsidR="009130B5" w:rsidRPr="009130B5" w:rsidRDefault="009130B5" w:rsidP="009130B5">
      <w:pPr>
        <w:spacing w:line="240" w:lineRule="auto"/>
        <w:rPr>
          <w:lang w:val="es-CO"/>
        </w:rPr>
      </w:pPr>
      <w:r w:rsidRPr="009130B5">
        <w:rPr>
          <w:lang w:val="es-CO"/>
        </w:rPr>
        <w:t>d) Transparencia. La información sobre los estándares independientes, así como la relativa a las entidades que los elaboren será publicada para conocimiento de la ciudadanía.</w:t>
      </w:r>
    </w:p>
    <w:p w:rsidR="009130B5" w:rsidRPr="009130B5" w:rsidRDefault="009130B5" w:rsidP="009130B5">
      <w:pPr>
        <w:spacing w:line="240" w:lineRule="auto"/>
        <w:rPr>
          <w:lang w:val="es-CO"/>
        </w:rPr>
      </w:pPr>
    </w:p>
    <w:p w:rsidR="009130B5" w:rsidRPr="009130B5" w:rsidRDefault="009130B5" w:rsidP="009130B5">
      <w:pPr>
        <w:spacing w:line="240" w:lineRule="auto"/>
        <w:rPr>
          <w:lang w:val="es-CO"/>
        </w:rPr>
      </w:pPr>
      <w:r w:rsidRPr="009130B5">
        <w:rPr>
          <w:lang w:val="es-CO"/>
        </w:rPr>
        <w:t xml:space="preserve">La Superintendencia de Sociedades mantendrá una lista pública de estándares independientes que se ajusten a los requisitos previstos en este artículo. Esta lista será divulgada en el medio que esa entidad considere más idóneo. A solicitud de parte, la Superintendencia de Sociedades, en ejercicio de funciones administrativas, podrá </w:t>
      </w:r>
      <w:proofErr w:type="gramStart"/>
      <w:r w:rsidRPr="009130B5">
        <w:rPr>
          <w:lang w:val="es-CO"/>
        </w:rPr>
        <w:t>darle</w:t>
      </w:r>
      <w:proofErr w:type="gramEnd"/>
      <w:r w:rsidRPr="009130B5">
        <w:rPr>
          <w:lang w:val="es-CO"/>
        </w:rPr>
        <w:t xml:space="preserve"> trámite a peticiones relacionadas con el incumplimiento de los referidos estándares.</w:t>
      </w:r>
    </w:p>
    <w:p w:rsidR="009130B5" w:rsidRPr="009130B5" w:rsidRDefault="009130B5" w:rsidP="009130B5">
      <w:pPr>
        <w:spacing w:line="240" w:lineRule="auto"/>
        <w:rPr>
          <w:lang w:val="es-CO"/>
        </w:rPr>
      </w:pPr>
    </w:p>
    <w:p w:rsidR="009130B5" w:rsidRPr="009130B5" w:rsidRDefault="009130B5" w:rsidP="009130B5">
      <w:pPr>
        <w:spacing w:line="240" w:lineRule="auto"/>
        <w:rPr>
          <w:lang w:val="es-CO"/>
        </w:rPr>
      </w:pPr>
      <w:r w:rsidRPr="009130B5">
        <w:rPr>
          <w:lang w:val="es-CO"/>
        </w:rPr>
        <w:t>Cuando la Superintendencia de Sociedades carezca de competencia para pronunciarse sobre los hechos de la solicitud, deberá remitírsela a la autoridad que fuere competente para que se pronuncie sobre el particular.</w:t>
      </w:r>
    </w:p>
    <w:p w:rsidR="009130B5" w:rsidRPr="009130B5" w:rsidRDefault="009130B5" w:rsidP="009130B5">
      <w:pPr>
        <w:spacing w:line="240" w:lineRule="auto"/>
        <w:rPr>
          <w:lang w:val="es-CO"/>
        </w:rPr>
      </w:pPr>
    </w:p>
    <w:p w:rsidR="009130B5" w:rsidRPr="009130B5" w:rsidRDefault="009130B5" w:rsidP="009130B5">
      <w:pPr>
        <w:spacing w:line="240" w:lineRule="auto"/>
        <w:rPr>
          <w:lang w:val="es-CO"/>
        </w:rPr>
      </w:pPr>
      <w:r w:rsidRPr="009130B5">
        <w:rPr>
          <w:lang w:val="es-CO"/>
        </w:rPr>
        <w:t>Parágrafo 1°. El Gobierno Nacional reglamentará las circunstancias en que se considerará incumplido alguno de los estándares y señalará cuáles son las autoridades competentes respecto de cada uno de ellos.</w:t>
      </w:r>
    </w:p>
    <w:p w:rsidR="009130B5" w:rsidRPr="009130B5" w:rsidRDefault="009130B5" w:rsidP="009130B5">
      <w:pPr>
        <w:spacing w:line="240" w:lineRule="auto"/>
        <w:rPr>
          <w:lang w:val="es-CO"/>
        </w:rPr>
      </w:pPr>
    </w:p>
    <w:p w:rsidR="009130B5" w:rsidRPr="009130B5" w:rsidRDefault="009130B5" w:rsidP="009130B5">
      <w:pPr>
        <w:spacing w:line="240" w:lineRule="auto"/>
        <w:rPr>
          <w:lang w:val="es-CO"/>
        </w:rPr>
      </w:pPr>
      <w:r w:rsidRPr="009130B5">
        <w:rPr>
          <w:lang w:val="es-CO"/>
        </w:rPr>
        <w:t>Parágrafo 2°. Como consecuencia de su evaluación, la Superintendencia de Sociedades podrá incluir o excluir estándares independientes en cualquier momento. En caso de exclusión de un estándar independiente, este podrá seguir siendo utilizado por las sociedades durante los doce (12) meses siguientes a la fecha en que se hubiere decidido su exclusión.</w:t>
      </w:r>
    </w:p>
    <w:p w:rsidR="009130B5" w:rsidRPr="009130B5" w:rsidRDefault="009130B5" w:rsidP="009130B5">
      <w:pPr>
        <w:spacing w:line="240" w:lineRule="auto"/>
        <w:rPr>
          <w:lang w:val="es-CO"/>
        </w:rPr>
      </w:pPr>
    </w:p>
    <w:p w:rsidR="009130B5" w:rsidRPr="009130B5" w:rsidRDefault="009130B5" w:rsidP="009130B5">
      <w:pPr>
        <w:spacing w:line="240" w:lineRule="auto"/>
        <w:rPr>
          <w:lang w:val="es-CO"/>
        </w:rPr>
      </w:pPr>
      <w:r w:rsidRPr="009130B5">
        <w:rPr>
          <w:lang w:val="es-CO"/>
        </w:rPr>
        <w:t>Artículo 7°. Pérdida de la condición de sociedad BIC. La Superintendencia de Sociedades, podrá, a solicitud de parte, declarar la pérdida de la calidad de sociedad BIC, así como la eliminación de dicho acrónimo o de los términos “Sociedad de Beneficio e Interés Colectivo” de su razón o denominación sociales.</w:t>
      </w:r>
    </w:p>
    <w:p w:rsidR="009130B5" w:rsidRPr="009130B5" w:rsidRDefault="009130B5" w:rsidP="009130B5">
      <w:pPr>
        <w:spacing w:line="240" w:lineRule="auto"/>
        <w:rPr>
          <w:lang w:val="es-CO"/>
        </w:rPr>
      </w:pPr>
    </w:p>
    <w:p w:rsidR="009130B5" w:rsidRPr="009130B5" w:rsidRDefault="009130B5" w:rsidP="009130B5">
      <w:pPr>
        <w:spacing w:line="240" w:lineRule="auto"/>
        <w:rPr>
          <w:lang w:val="es-CO"/>
        </w:rPr>
      </w:pPr>
      <w:r w:rsidRPr="009130B5">
        <w:rPr>
          <w:lang w:val="es-CO"/>
        </w:rPr>
        <w:t>Tal determinación podrá ser adoptada una vez que se hubiere cumplido el procedimiento previsto en esta ley y en el reglamento, tendiente a que se declare el incumplimiento grave y reiterado de los estándares independientes por parte de una sociedad. La determinación tendrá carácter administrativo y, una vez en firme, será inscrita en el Registro Mercantil de la Cámara de Comercio del domicilio de la sociedad.</w:t>
      </w:r>
    </w:p>
    <w:p w:rsidR="009130B5" w:rsidRPr="009130B5" w:rsidRDefault="009130B5" w:rsidP="009130B5">
      <w:pPr>
        <w:spacing w:line="240" w:lineRule="auto"/>
        <w:rPr>
          <w:lang w:val="es-CO"/>
        </w:rPr>
      </w:pPr>
    </w:p>
    <w:p w:rsidR="009130B5" w:rsidRPr="009130B5" w:rsidRDefault="009130B5" w:rsidP="009130B5">
      <w:pPr>
        <w:spacing w:line="240" w:lineRule="auto"/>
        <w:rPr>
          <w:lang w:val="es-CO"/>
        </w:rPr>
      </w:pPr>
      <w:r w:rsidRPr="009130B5">
        <w:rPr>
          <w:lang w:val="es-CO"/>
        </w:rPr>
        <w:t>Artículo 8°. Promoción de las sociedades BIC. El Gobierno Nacional evaluará las medidas necesarias para que las entidades de la Rama Ejecutiva del Poder Público, puedan promover el desarrollo de las sociedades BIC, bajo la premisa de la formalización, la función social de la empresa y el beneficio e interés colectivo.</w:t>
      </w:r>
    </w:p>
    <w:p w:rsidR="009130B5" w:rsidRPr="009130B5" w:rsidRDefault="009130B5" w:rsidP="009130B5">
      <w:pPr>
        <w:spacing w:line="240" w:lineRule="auto"/>
        <w:rPr>
          <w:lang w:val="es-CO"/>
        </w:rPr>
      </w:pPr>
    </w:p>
    <w:p w:rsidR="009130B5" w:rsidRPr="009130B5" w:rsidRDefault="009130B5" w:rsidP="009130B5">
      <w:pPr>
        <w:spacing w:line="240" w:lineRule="auto"/>
        <w:rPr>
          <w:lang w:val="es-CO"/>
        </w:rPr>
      </w:pPr>
      <w:r w:rsidRPr="009130B5">
        <w:rPr>
          <w:lang w:val="es-CO"/>
        </w:rPr>
        <w:t xml:space="preserve"> </w:t>
      </w:r>
    </w:p>
    <w:p w:rsidR="009130B5" w:rsidRPr="009130B5" w:rsidRDefault="009130B5" w:rsidP="009130B5">
      <w:pPr>
        <w:spacing w:line="240" w:lineRule="auto"/>
        <w:rPr>
          <w:lang w:val="es-CO"/>
        </w:rPr>
      </w:pPr>
    </w:p>
    <w:p w:rsidR="009130B5" w:rsidRPr="009130B5" w:rsidRDefault="009130B5" w:rsidP="009130B5">
      <w:pPr>
        <w:spacing w:line="240" w:lineRule="auto"/>
        <w:rPr>
          <w:lang w:val="es-CO"/>
        </w:rPr>
      </w:pPr>
      <w:r w:rsidRPr="009130B5">
        <w:rPr>
          <w:lang w:val="es-CO"/>
        </w:rPr>
        <w:lastRenderedPageBreak/>
        <w:t>Artículo 9°. Remisión. En lo no previsto en la presente ley, las sociedades BIC se regirán por las disposiciones contenidas en los estatutos sociales, así como por las normas aplicables a cada tipo de sociedad.</w:t>
      </w:r>
    </w:p>
    <w:p w:rsidR="009130B5" w:rsidRPr="009130B5" w:rsidRDefault="009130B5" w:rsidP="009130B5">
      <w:pPr>
        <w:spacing w:line="240" w:lineRule="auto"/>
        <w:rPr>
          <w:lang w:val="es-CO"/>
        </w:rPr>
      </w:pPr>
    </w:p>
    <w:p w:rsidR="009130B5" w:rsidRPr="009130B5" w:rsidRDefault="009130B5" w:rsidP="009130B5">
      <w:pPr>
        <w:spacing w:line="240" w:lineRule="auto"/>
        <w:rPr>
          <w:lang w:val="es-CO"/>
        </w:rPr>
      </w:pPr>
      <w:r w:rsidRPr="009130B5">
        <w:rPr>
          <w:lang w:val="es-CO"/>
        </w:rPr>
        <w:t>Artículo 10. Vigencia. La presente ley entrará en vigencia a partir de la fecha de su promulgación.</w:t>
      </w:r>
    </w:p>
    <w:p w:rsidR="009130B5" w:rsidRPr="009130B5" w:rsidRDefault="009130B5" w:rsidP="009130B5">
      <w:pPr>
        <w:spacing w:line="240" w:lineRule="auto"/>
        <w:rPr>
          <w:lang w:val="es-CO"/>
        </w:rPr>
      </w:pPr>
    </w:p>
    <w:p w:rsidR="009130B5" w:rsidRPr="009130B5" w:rsidRDefault="009130B5" w:rsidP="009130B5">
      <w:pPr>
        <w:spacing w:line="240" w:lineRule="auto"/>
        <w:rPr>
          <w:lang w:val="es-CO"/>
        </w:rPr>
      </w:pPr>
      <w:r w:rsidRPr="009130B5">
        <w:rPr>
          <w:lang w:val="es-CO"/>
        </w:rPr>
        <w:t>El Presidente del honorable Senado de la República,</w:t>
      </w:r>
    </w:p>
    <w:p w:rsidR="009130B5" w:rsidRPr="009130B5" w:rsidRDefault="009130B5" w:rsidP="009130B5">
      <w:pPr>
        <w:spacing w:line="240" w:lineRule="auto"/>
        <w:rPr>
          <w:lang w:val="es-CO"/>
        </w:rPr>
      </w:pPr>
    </w:p>
    <w:p w:rsidR="009130B5" w:rsidRPr="009130B5" w:rsidRDefault="009130B5" w:rsidP="009130B5">
      <w:pPr>
        <w:spacing w:line="240" w:lineRule="auto"/>
        <w:rPr>
          <w:lang w:val="es-CO"/>
        </w:rPr>
      </w:pPr>
      <w:r w:rsidRPr="009130B5">
        <w:rPr>
          <w:lang w:val="es-CO"/>
        </w:rPr>
        <w:t>Efraín José Cepeda Sarabia.</w:t>
      </w:r>
    </w:p>
    <w:p w:rsidR="009130B5" w:rsidRPr="009130B5" w:rsidRDefault="009130B5" w:rsidP="009130B5">
      <w:pPr>
        <w:spacing w:line="240" w:lineRule="auto"/>
        <w:rPr>
          <w:lang w:val="es-CO"/>
        </w:rPr>
      </w:pPr>
    </w:p>
    <w:p w:rsidR="009130B5" w:rsidRPr="009130B5" w:rsidRDefault="009130B5" w:rsidP="009130B5">
      <w:pPr>
        <w:spacing w:line="240" w:lineRule="auto"/>
        <w:rPr>
          <w:lang w:val="es-CO"/>
        </w:rPr>
      </w:pPr>
      <w:r w:rsidRPr="009130B5">
        <w:rPr>
          <w:lang w:val="es-CO"/>
        </w:rPr>
        <w:t xml:space="preserve"> </w:t>
      </w:r>
    </w:p>
    <w:p w:rsidR="009130B5" w:rsidRPr="009130B5" w:rsidRDefault="009130B5" w:rsidP="009130B5">
      <w:pPr>
        <w:spacing w:line="240" w:lineRule="auto"/>
        <w:rPr>
          <w:lang w:val="es-CO"/>
        </w:rPr>
      </w:pPr>
    </w:p>
    <w:p w:rsidR="009130B5" w:rsidRPr="009130B5" w:rsidRDefault="009130B5" w:rsidP="009130B5">
      <w:pPr>
        <w:spacing w:line="240" w:lineRule="auto"/>
        <w:rPr>
          <w:lang w:val="es-CO"/>
        </w:rPr>
      </w:pPr>
      <w:r w:rsidRPr="009130B5">
        <w:rPr>
          <w:lang w:val="es-CO"/>
        </w:rPr>
        <w:t xml:space="preserve"> </w:t>
      </w:r>
    </w:p>
    <w:p w:rsidR="009130B5" w:rsidRPr="009130B5" w:rsidRDefault="009130B5" w:rsidP="009130B5">
      <w:pPr>
        <w:spacing w:line="240" w:lineRule="auto"/>
        <w:rPr>
          <w:lang w:val="es-CO"/>
        </w:rPr>
      </w:pPr>
    </w:p>
    <w:sectPr w:rsidR="009130B5" w:rsidRPr="009130B5" w:rsidSect="009130B5">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0B5"/>
    <w:rsid w:val="00147980"/>
    <w:rsid w:val="009130B5"/>
    <w:rsid w:val="00B66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415B5"/>
  <w15:chartTrackingRefBased/>
  <w15:docId w15:val="{6AA109C6-2271-4BE9-B6C2-6AD443CF0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448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1571</Words>
  <Characters>8955</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2018-06-23T14:38:00Z</dcterms:created>
  <dcterms:modified xsi:type="dcterms:W3CDTF">2018-06-23T14:41:00Z</dcterms:modified>
</cp:coreProperties>
</file>