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E7" w:rsidRPr="002467F8" w:rsidRDefault="001D2CE7" w:rsidP="001D2CE7">
      <w:pPr>
        <w:spacing w:line="240" w:lineRule="auto"/>
        <w:jc w:val="center"/>
        <w:rPr>
          <w:rFonts w:eastAsia="Times New Roman" w:cs="Times New Roman"/>
          <w:color w:val="auto"/>
          <w:szCs w:val="24"/>
          <w:lang w:val="es-CO"/>
        </w:rPr>
      </w:pPr>
      <w:r w:rsidRPr="002467F8">
        <w:rPr>
          <w:rFonts w:eastAsia="Times New Roman" w:cs="Times New Roman"/>
          <w:b/>
          <w:bCs/>
          <w:color w:val="auto"/>
          <w:szCs w:val="24"/>
          <w:lang w:val="es-CO"/>
        </w:rPr>
        <w:t>Concepto Nº 004191</w:t>
      </w:r>
    </w:p>
    <w:p w:rsidR="001D2CE7" w:rsidRPr="002467F8" w:rsidRDefault="001D2CE7" w:rsidP="001D2CE7">
      <w:pPr>
        <w:spacing w:line="240" w:lineRule="auto"/>
        <w:jc w:val="center"/>
        <w:rPr>
          <w:rFonts w:eastAsia="Times New Roman" w:cs="Times New Roman"/>
          <w:color w:val="auto"/>
          <w:szCs w:val="24"/>
          <w:lang w:val="es-CO"/>
        </w:rPr>
      </w:pPr>
      <w:r w:rsidRPr="002467F8">
        <w:rPr>
          <w:rFonts w:eastAsia="Times New Roman" w:cs="Times New Roman"/>
          <w:b/>
          <w:bCs/>
          <w:color w:val="auto"/>
          <w:szCs w:val="24"/>
          <w:lang w:val="es-CO"/>
        </w:rPr>
        <w:t>13-02-2018</w:t>
      </w:r>
    </w:p>
    <w:p w:rsidR="001D2CE7" w:rsidRPr="002467F8" w:rsidRDefault="001D2CE7" w:rsidP="001D2CE7">
      <w:pPr>
        <w:spacing w:line="240" w:lineRule="auto"/>
        <w:jc w:val="center"/>
        <w:rPr>
          <w:rFonts w:eastAsia="Times New Roman" w:cs="Times New Roman"/>
          <w:color w:val="auto"/>
          <w:szCs w:val="24"/>
          <w:lang w:val="es-CO"/>
        </w:rPr>
      </w:pPr>
      <w:r w:rsidRPr="002467F8">
        <w:rPr>
          <w:rFonts w:eastAsia="Times New Roman" w:cs="Times New Roman"/>
          <w:b/>
          <w:bCs/>
          <w:color w:val="auto"/>
          <w:szCs w:val="24"/>
          <w:lang w:val="es-CO"/>
        </w:rPr>
        <w:t>Dirección de Apoyo Fiscal</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b/>
          <w:bCs/>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b/>
          <w:bCs/>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Radicado: 2-2018-004191</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Bogotá D.C.</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Señor</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b/>
          <w:bCs/>
          <w:color w:val="auto"/>
          <w:szCs w:val="24"/>
          <w:lang w:val="es-CO"/>
        </w:rPr>
        <w:t>DUVERNEY CARREÑO RÍOS</w:t>
      </w:r>
      <w:bookmarkStart w:id="0" w:name="_GoBack"/>
      <w:bookmarkEnd w:id="0"/>
    </w:p>
    <w:p w:rsidR="001D2CE7" w:rsidRPr="002467F8" w:rsidRDefault="002467F8" w:rsidP="001D2CE7">
      <w:pPr>
        <w:spacing w:line="240" w:lineRule="auto"/>
        <w:rPr>
          <w:rFonts w:eastAsia="Times New Roman" w:cs="Times New Roman"/>
          <w:color w:val="auto"/>
          <w:szCs w:val="24"/>
          <w:lang w:val="es-CO"/>
        </w:rPr>
      </w:pPr>
      <w:hyperlink r:id="rId4" w:history="1">
        <w:r w:rsidR="001D2CE7" w:rsidRPr="002467F8">
          <w:rPr>
            <w:rFonts w:eastAsia="Times New Roman" w:cs="Times New Roman"/>
            <w:color w:val="auto"/>
            <w:szCs w:val="24"/>
            <w:u w:val="single"/>
            <w:lang w:val="es-CO"/>
          </w:rPr>
          <w:t>duvercr17@hotmail.com</w:t>
        </w:r>
      </w:hyperlink>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proofErr w:type="gramStart"/>
      <w:r w:rsidRPr="002467F8">
        <w:rPr>
          <w:rFonts w:eastAsia="Times New Roman" w:cs="Times New Roman"/>
          <w:color w:val="auto"/>
          <w:szCs w:val="24"/>
          <w:lang w:val="es-CO"/>
        </w:rPr>
        <w:t>Radicado entrada</w:t>
      </w:r>
      <w:proofErr w:type="gramEnd"/>
      <w:r w:rsidRPr="002467F8">
        <w:rPr>
          <w:rFonts w:eastAsia="Times New Roman" w:cs="Times New Roman"/>
          <w:color w:val="auto"/>
          <w:szCs w:val="24"/>
          <w:lang w:val="es-CO"/>
        </w:rPr>
        <w:t xml:space="preserve"> 1-2018-010637</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No. Expediente 942/2018/RPQRSD</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b/>
          <w:bCs/>
          <w:color w:val="auto"/>
          <w:szCs w:val="24"/>
          <w:lang w:val="es-CO"/>
        </w:rPr>
        <w:t>Tema:</w:t>
      </w:r>
      <w:r w:rsidRPr="002467F8">
        <w:rPr>
          <w:rFonts w:eastAsia="Times New Roman" w:cs="Times New Roman"/>
          <w:color w:val="auto"/>
          <w:szCs w:val="24"/>
          <w:lang w:val="es-CO"/>
        </w:rPr>
        <w:t> Impuesto de Industria y Comercio</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b/>
          <w:bCs/>
          <w:color w:val="auto"/>
          <w:szCs w:val="24"/>
          <w:lang w:val="es-CO"/>
        </w:rPr>
        <w:t>Subtema:</w:t>
      </w:r>
      <w:r w:rsidRPr="002467F8">
        <w:rPr>
          <w:rFonts w:eastAsia="Times New Roman" w:cs="Times New Roman"/>
          <w:color w:val="auto"/>
          <w:szCs w:val="24"/>
          <w:lang w:val="es-CO"/>
        </w:rPr>
        <w:t> Servicios personas naturales</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Respetado señor Carreño:</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En atención a su consulta formulada a través de correo electrónico radicado conforme el asunto, relativa a la actividad de servicios para efectos del impuesto de Industria y Comercio acorde con la nueva definición contenida en el artículo 345 de la Ley 1819 de 2016, particularmente frente a las actividades de servicios prestados por personas naturales en ejercicio de su profesión, damos respuesta en el marco de nuestras competencias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El impuesto de industria y comercio grava la realización de actividades comerciales, industriales o de servicios en cada jurisdicción municipal, la regulación normativa se encuentra contenido principalmente en la Ley 14 de 1983 y el Decreto Ley 1333 de 1986, recientemente modificadas algunas de sus disposiciones por la Ley 1819 de 2016. Son sujetos pasivos del impuesto las personas naturales, jurídicas o sociedades de hecho, así como los consorcios, uniones temporales y patrimonios autónomos, de conformidad con el artículo 54 de la Ley 1430 de 2010.</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Para efectos de liquidación del impuesto de Industria y Comercio el legislador se empleó en definir qué se entiende por actividades industriales, comerciales y de servicios, lo cual fue compilado en el Decreto Ley 1333 de 1986, artículos 197 a 199.</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La definición de actividad de servicios del artículo 199 del Decreto Ley 1333 de 1986, recogida de la Ley 14 de 1983, relacionaba una lista de actividades que se consideraban de servicios, bajo la premisa de estar “</w:t>
      </w:r>
      <w:r w:rsidRPr="002467F8">
        <w:rPr>
          <w:rFonts w:eastAsia="Times New Roman" w:cs="Times New Roman"/>
          <w:i/>
          <w:iCs/>
          <w:color w:val="auto"/>
          <w:szCs w:val="24"/>
          <w:lang w:val="es-CO"/>
        </w:rPr>
        <w:t>dedicadas a satisfacer necesidades de la comunidad mediante la realización de una o varias de las siguientes o análogas actividades …” </w:t>
      </w:r>
      <w:r w:rsidRPr="002467F8">
        <w:rPr>
          <w:rFonts w:eastAsia="Times New Roman" w:cs="Times New Roman"/>
          <w:color w:val="auto"/>
          <w:szCs w:val="24"/>
          <w:lang w:val="es-CO"/>
        </w:rPr>
        <w:t>y terminaba “… </w:t>
      </w:r>
      <w:r w:rsidRPr="002467F8">
        <w:rPr>
          <w:rFonts w:eastAsia="Times New Roman" w:cs="Times New Roman"/>
          <w:i/>
          <w:iCs/>
          <w:color w:val="auto"/>
          <w:szCs w:val="24"/>
          <w:lang w:val="es-CO"/>
        </w:rPr>
        <w:t xml:space="preserve">y los servicios de consultoría profesional prestados a través de sociedades regulares </w:t>
      </w:r>
      <w:proofErr w:type="gramStart"/>
      <w:r w:rsidRPr="002467F8">
        <w:rPr>
          <w:rFonts w:eastAsia="Times New Roman" w:cs="Times New Roman"/>
          <w:i/>
          <w:iCs/>
          <w:color w:val="auto"/>
          <w:szCs w:val="24"/>
          <w:lang w:val="es-CO"/>
        </w:rPr>
        <w:t>o</w:t>
      </w:r>
      <w:proofErr w:type="gramEnd"/>
      <w:r w:rsidRPr="002467F8">
        <w:rPr>
          <w:rFonts w:eastAsia="Times New Roman" w:cs="Times New Roman"/>
          <w:i/>
          <w:iCs/>
          <w:color w:val="auto"/>
          <w:szCs w:val="24"/>
          <w:lang w:val="es-CO"/>
        </w:rPr>
        <w:t xml:space="preserve"> de hecho.” </w:t>
      </w:r>
      <w:r w:rsidRPr="002467F8">
        <w:rPr>
          <w:rFonts w:eastAsia="Times New Roman" w:cs="Times New Roman"/>
          <w:color w:val="auto"/>
          <w:szCs w:val="24"/>
          <w:lang w:val="es-CO"/>
        </w:rPr>
        <w:t>Tal redacción permitió concluir que los servicios de consultoría profesional prestados por personas naturales no eran actividad de servicios gravada con el impuesto de Industria y Comercio.</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Dadas las controversias originadas por las actividades que podían o no incluirse por parte de los concejos</w:t>
      </w:r>
      <w:bookmarkStart w:id="1" w:name="_ftnref1"/>
      <w:r w:rsidRPr="002467F8">
        <w:rPr>
          <w:rFonts w:eastAsia="Times New Roman" w:cs="Times New Roman"/>
          <w:color w:val="auto"/>
          <w:szCs w:val="24"/>
          <w:lang w:val="es-CO"/>
        </w:rPr>
        <w:fldChar w:fldCharType="begin"/>
      </w:r>
      <w:r w:rsidRPr="002467F8">
        <w:rPr>
          <w:rFonts w:eastAsia="Times New Roman" w:cs="Times New Roman"/>
          <w:color w:val="auto"/>
          <w:szCs w:val="24"/>
          <w:lang w:val="es-CO"/>
        </w:rPr>
        <w:instrText xml:space="preserve"> HYPERLINK "https://www.ceta.org.co/html/vista_de_un_documento.asp?DocumentoID=34214" \l "_ftn1" \o "" </w:instrText>
      </w:r>
      <w:r w:rsidRPr="002467F8">
        <w:rPr>
          <w:rFonts w:eastAsia="Times New Roman" w:cs="Times New Roman"/>
          <w:color w:val="auto"/>
          <w:szCs w:val="24"/>
          <w:lang w:val="es-CO"/>
        </w:rPr>
        <w:fldChar w:fldCharType="separate"/>
      </w:r>
      <w:r w:rsidRPr="002467F8">
        <w:rPr>
          <w:rFonts w:eastAsia="Times New Roman" w:cs="Times New Roman"/>
          <w:color w:val="auto"/>
          <w:szCs w:val="24"/>
          <w:lang w:val="es-CO"/>
        </w:rPr>
        <w:t>[1]</w:t>
      </w:r>
      <w:r w:rsidRPr="002467F8">
        <w:rPr>
          <w:rFonts w:eastAsia="Times New Roman" w:cs="Times New Roman"/>
          <w:color w:val="auto"/>
          <w:szCs w:val="24"/>
          <w:lang w:val="es-CO"/>
        </w:rPr>
        <w:fldChar w:fldCharType="end"/>
      </w:r>
      <w:bookmarkEnd w:id="1"/>
      <w:r w:rsidRPr="002467F8">
        <w:rPr>
          <w:rFonts w:eastAsia="Times New Roman" w:cs="Times New Roman"/>
          <w:color w:val="auto"/>
          <w:szCs w:val="24"/>
          <w:lang w:val="es-CO"/>
        </w:rPr>
        <w:t> en sus acuerdos como actividad de servicios, fue imperioso actualizar la definición de actividad de servicios para efectos del impuesto de Industria y Comercio, objetivo que se materializó en el artículo 345 de la Ley 1819 de 2016, así:</w:t>
      </w:r>
    </w:p>
    <w:p w:rsidR="001D2CE7" w:rsidRPr="002467F8" w:rsidRDefault="001D2CE7" w:rsidP="001D2CE7">
      <w:pPr>
        <w:spacing w:line="240" w:lineRule="auto"/>
        <w:ind w:left="180"/>
        <w:rPr>
          <w:rFonts w:eastAsia="Times New Roman" w:cs="Times New Roman"/>
          <w:color w:val="auto"/>
          <w:szCs w:val="24"/>
          <w:lang w:val="es-CO"/>
        </w:rPr>
      </w:pPr>
      <w:r w:rsidRPr="002467F8">
        <w:rPr>
          <w:rFonts w:eastAsia="Times New Roman" w:cs="Times New Roman"/>
          <w:b/>
          <w:bCs/>
          <w:i/>
          <w:iCs/>
          <w:color w:val="auto"/>
          <w:szCs w:val="24"/>
          <w:lang w:val="es-CO"/>
        </w:rPr>
        <w:t> </w:t>
      </w:r>
    </w:p>
    <w:p w:rsidR="001D2CE7" w:rsidRPr="002467F8" w:rsidRDefault="001D2CE7" w:rsidP="001D2CE7">
      <w:pPr>
        <w:spacing w:line="240" w:lineRule="auto"/>
        <w:ind w:left="180"/>
        <w:rPr>
          <w:rFonts w:eastAsia="Times New Roman" w:cs="Times New Roman"/>
          <w:color w:val="auto"/>
          <w:szCs w:val="24"/>
          <w:lang w:val="es-CO"/>
        </w:rPr>
      </w:pPr>
      <w:r w:rsidRPr="002467F8">
        <w:rPr>
          <w:rFonts w:eastAsia="Times New Roman" w:cs="Times New Roman"/>
          <w:b/>
          <w:bCs/>
          <w:i/>
          <w:iCs/>
          <w:color w:val="auto"/>
          <w:szCs w:val="24"/>
          <w:lang w:val="es-CO"/>
        </w:rPr>
        <w:lastRenderedPageBreak/>
        <w:t>Artículo 345. Definición de la actividad de servicios gravados con el impuesto de industria y comercio. </w:t>
      </w:r>
      <w:r w:rsidRPr="002467F8">
        <w:rPr>
          <w:rFonts w:eastAsia="Times New Roman" w:cs="Times New Roman"/>
          <w:i/>
          <w:iCs/>
          <w:color w:val="auto"/>
          <w:szCs w:val="24"/>
          <w:lang w:val="es-CO"/>
        </w:rPr>
        <w:t>El artículo 36 de la Ley 14 de 1983, compilado en el artículo 199 del Decreto-ley 1333 de 1986, quedará así:</w:t>
      </w:r>
    </w:p>
    <w:p w:rsidR="001D2CE7" w:rsidRPr="002467F8" w:rsidRDefault="001D2CE7" w:rsidP="001D2CE7">
      <w:pPr>
        <w:spacing w:line="240" w:lineRule="auto"/>
        <w:ind w:left="180"/>
        <w:rPr>
          <w:rFonts w:eastAsia="Times New Roman" w:cs="Times New Roman"/>
          <w:color w:val="auto"/>
          <w:szCs w:val="24"/>
          <w:lang w:val="es-CO"/>
        </w:rPr>
      </w:pPr>
      <w:r w:rsidRPr="002467F8">
        <w:rPr>
          <w:rFonts w:eastAsia="Times New Roman" w:cs="Times New Roman"/>
          <w:b/>
          <w:bCs/>
          <w:i/>
          <w:iCs/>
          <w:color w:val="auto"/>
          <w:szCs w:val="24"/>
          <w:lang w:val="es-CO"/>
        </w:rPr>
        <w:t> </w:t>
      </w:r>
    </w:p>
    <w:p w:rsidR="001D2CE7" w:rsidRPr="002467F8" w:rsidRDefault="001D2CE7" w:rsidP="001D2CE7">
      <w:pPr>
        <w:spacing w:line="240" w:lineRule="auto"/>
        <w:ind w:left="180"/>
        <w:rPr>
          <w:rFonts w:eastAsia="Times New Roman" w:cs="Times New Roman"/>
          <w:color w:val="auto"/>
          <w:szCs w:val="24"/>
          <w:lang w:val="es-CO"/>
        </w:rPr>
      </w:pPr>
      <w:r w:rsidRPr="002467F8">
        <w:rPr>
          <w:rFonts w:eastAsia="Times New Roman" w:cs="Times New Roman"/>
          <w:b/>
          <w:bCs/>
          <w:i/>
          <w:iCs/>
          <w:color w:val="auto"/>
          <w:szCs w:val="24"/>
          <w:lang w:val="es-CO"/>
        </w:rPr>
        <w:t>Artículo 199. </w:t>
      </w:r>
      <w:r w:rsidRPr="002467F8">
        <w:rPr>
          <w:rFonts w:eastAsia="Times New Roman" w:cs="Times New Roman"/>
          <w:i/>
          <w:iCs/>
          <w:color w:val="auto"/>
          <w:szCs w:val="24"/>
          <w:lang w:val="es-CO"/>
        </w:rPr>
        <w:t>Se consideran actividades de servicio todas las tareas, labores o trabajos ejecutados por persona natural o jurídica o por sociedad de hecho, sin que medie relación laboral con quien los contrata, que genere contraprestación en dinero o en especie y que se concreten en la obligación de hacer sin, importar que en ellos predomine el factor material o intelectual.</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De la lectura de la norma encontramos que, al tratarse de una definición más genérica, comprende entonces TODAS aquellas obligaciones de hacer, a cargo de personas naturales o jurídicas o sociedades de hecho y demás sujetos pasivos, sin la exigencia de relación laboral con el contratante, pero que generen contraprestación en dinero o en especie. En ese orden de ideas, la nueva definición comprende todos los servicios prestados por personas naturales, incluidos los que se ejecutan en ejercicio de la profesión de cualquier nivel educativo (profesional, tecnólogo, técnico, aprendiz, etc.).</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Significa lo anterior que, a partir de la entrada en vigencia de la Ley 1819 de 2016, los municipios deben verificar sus estatutos tributarios en el sentido de establecer las tarifas correspondientes a las actividades que resulten gravadas a partir de la nueva definición de la actividad de servicios del artículo 345 de la Ley 1819 de 2016, de tal forma que los contribuyentes conozcan las reglas de tributación y de retención en la fuente, si el municipio tiene adoptado este sistema de recaudo anticipado.</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Por último, consulta usted si deben inscribirse en el municipio las personas naturales que prestan servicios. Al respecto, es necesario tener en cuenta que el Decreto Reglamentario 3070 de 1983, reglamentario de la Ley 14 de 1983, incorporado en el Decreto Único Reglamentario en Materia Tributaria No. 1625 de 2016 establece las obligaciones de los contribuyentes del impuesto de Industria y Comercio, dentro de las cuales se lee </w:t>
      </w:r>
      <w:r w:rsidRPr="002467F8">
        <w:rPr>
          <w:rFonts w:eastAsia="Times New Roman" w:cs="Times New Roman"/>
          <w:i/>
          <w:iCs/>
          <w:color w:val="auto"/>
          <w:szCs w:val="24"/>
          <w:lang w:val="es-CO"/>
        </w:rPr>
        <w:t>“registrarse ante las respectivas Secretarías de Hacienda o cuando no existan, ante las Tesorerías Municipales dentro de los treinta (30) días siguientes a la fecha de iniciación de la actividad gravable”, </w:t>
      </w:r>
      <w:r w:rsidRPr="002467F8">
        <w:rPr>
          <w:rFonts w:eastAsia="Times New Roman" w:cs="Times New Roman"/>
          <w:color w:val="auto"/>
          <w:szCs w:val="24"/>
          <w:lang w:val="es-CO"/>
        </w:rPr>
        <w:t>de conformidad con el numeral 1 del artículo 2.1.1.7 del mencionado Decreto Único 1625 de 2016.</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Cordialmente,</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b/>
          <w:bCs/>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b/>
          <w:bCs/>
          <w:color w:val="auto"/>
          <w:szCs w:val="24"/>
          <w:lang w:val="es-CO"/>
        </w:rPr>
        <w:t> </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b/>
          <w:bCs/>
          <w:color w:val="auto"/>
          <w:szCs w:val="24"/>
          <w:lang w:val="es-CO"/>
        </w:rPr>
        <w:t>LUIS FERNANDO VILLOTA QUIÑONES</w:t>
      </w:r>
    </w:p>
    <w:p w:rsidR="001D2CE7" w:rsidRPr="002467F8" w:rsidRDefault="001D2CE7" w:rsidP="001D2CE7">
      <w:pPr>
        <w:spacing w:line="240" w:lineRule="auto"/>
        <w:rPr>
          <w:rFonts w:eastAsia="Times New Roman" w:cs="Times New Roman"/>
          <w:color w:val="auto"/>
          <w:szCs w:val="24"/>
          <w:lang w:val="es-CO"/>
        </w:rPr>
      </w:pPr>
      <w:r w:rsidRPr="002467F8">
        <w:rPr>
          <w:rFonts w:eastAsia="Times New Roman" w:cs="Times New Roman"/>
          <w:color w:val="auto"/>
          <w:szCs w:val="24"/>
          <w:lang w:val="es-CO"/>
        </w:rPr>
        <w:t>Subdirector de Fortalecimiento Institucional Territorial</w:t>
      </w:r>
    </w:p>
    <w:p w:rsidR="001D2CE7" w:rsidRPr="002467F8" w:rsidRDefault="001D2CE7" w:rsidP="001D2CE7">
      <w:pPr>
        <w:spacing w:line="240" w:lineRule="auto"/>
        <w:rPr>
          <w:rFonts w:eastAsia="Times New Roman" w:cs="Times New Roman"/>
          <w:color w:val="auto"/>
          <w:szCs w:val="24"/>
        </w:rPr>
      </w:pPr>
      <w:r w:rsidRPr="002467F8">
        <w:rPr>
          <w:rFonts w:eastAsia="Times New Roman" w:cs="Times New Roman"/>
          <w:color w:val="auto"/>
          <w:szCs w:val="24"/>
          <w:lang w:val="es-CO"/>
        </w:rPr>
        <w:t>Dirección General de Apoyo Fiscal</w:t>
      </w:r>
    </w:p>
    <w:p w:rsidR="001D2CE7" w:rsidRPr="002467F8" w:rsidRDefault="001D2CE7" w:rsidP="001D2CE7">
      <w:pPr>
        <w:spacing w:line="240" w:lineRule="auto"/>
        <w:rPr>
          <w:rFonts w:eastAsia="Times New Roman" w:cs="Times New Roman"/>
          <w:color w:val="auto"/>
          <w:szCs w:val="24"/>
        </w:rPr>
      </w:pPr>
      <w:r w:rsidRPr="002467F8">
        <w:rPr>
          <w:rFonts w:eastAsia="Times New Roman" w:cs="Times New Roman"/>
          <w:color w:val="auto"/>
          <w:szCs w:val="24"/>
        </w:rPr>
        <w:br w:type="textWrapping" w:clear="all"/>
      </w:r>
    </w:p>
    <w:p w:rsidR="001D2CE7" w:rsidRPr="002467F8" w:rsidRDefault="002467F8" w:rsidP="001D2CE7">
      <w:pPr>
        <w:spacing w:line="240" w:lineRule="auto"/>
        <w:rPr>
          <w:rFonts w:eastAsia="Times New Roman" w:cs="Times New Roman"/>
          <w:color w:val="auto"/>
          <w:szCs w:val="24"/>
        </w:rPr>
      </w:pPr>
      <w:r w:rsidRPr="002467F8">
        <w:rPr>
          <w:rFonts w:eastAsia="Times New Roman" w:cs="Times New Roman"/>
          <w:color w:val="auto"/>
          <w:szCs w:val="24"/>
        </w:rPr>
        <w:pict>
          <v:rect id="_x0000_i1025" style="width:145pt;height:.6pt" o:hrpct="330" o:hrstd="t" o:hr="t" fillcolor="#a0a0a0" stroked="f"/>
        </w:pict>
      </w:r>
    </w:p>
    <w:bookmarkStart w:id="2" w:name="_ftn1"/>
    <w:p w:rsidR="001D2CE7" w:rsidRPr="002467F8" w:rsidRDefault="001D2CE7" w:rsidP="001D2CE7">
      <w:pPr>
        <w:spacing w:line="240" w:lineRule="auto"/>
        <w:rPr>
          <w:rFonts w:eastAsia="Times New Roman" w:cs="Times New Roman"/>
          <w:i/>
          <w:iCs/>
          <w:color w:val="auto"/>
          <w:szCs w:val="24"/>
          <w:lang w:val="es-CO"/>
        </w:rPr>
      </w:pPr>
      <w:r w:rsidRPr="002467F8">
        <w:rPr>
          <w:rFonts w:eastAsia="Times New Roman" w:cs="Times New Roman"/>
          <w:color w:val="auto"/>
          <w:szCs w:val="24"/>
        </w:rPr>
        <w:fldChar w:fldCharType="begin"/>
      </w:r>
      <w:r w:rsidRPr="002467F8">
        <w:rPr>
          <w:rFonts w:eastAsia="Times New Roman" w:cs="Times New Roman"/>
          <w:color w:val="auto"/>
          <w:szCs w:val="24"/>
          <w:lang w:val="es-CO"/>
        </w:rPr>
        <w:instrText xml:space="preserve"> HYPERLINK "https://www.ceta.org.co/html/vista_de_un_documento.asp?DocumentoID=34214" \l "_ftnref1" \o "" </w:instrText>
      </w:r>
      <w:r w:rsidRPr="002467F8">
        <w:rPr>
          <w:rFonts w:eastAsia="Times New Roman" w:cs="Times New Roman"/>
          <w:color w:val="auto"/>
          <w:szCs w:val="24"/>
        </w:rPr>
        <w:fldChar w:fldCharType="separate"/>
      </w:r>
      <w:r w:rsidRPr="002467F8">
        <w:rPr>
          <w:rFonts w:eastAsia="Times New Roman" w:cs="Times New Roman"/>
          <w:color w:val="auto"/>
          <w:szCs w:val="24"/>
          <w:lang w:val="es-CO"/>
        </w:rPr>
        <w:t>[1]</w:t>
      </w:r>
      <w:r w:rsidRPr="002467F8">
        <w:rPr>
          <w:rFonts w:eastAsia="Times New Roman" w:cs="Times New Roman"/>
          <w:color w:val="auto"/>
          <w:szCs w:val="24"/>
        </w:rPr>
        <w:fldChar w:fldCharType="end"/>
      </w:r>
      <w:bookmarkEnd w:id="2"/>
      <w:r w:rsidRPr="002467F8">
        <w:rPr>
          <w:rFonts w:eastAsia="Times New Roman" w:cs="Times New Roman"/>
          <w:color w:val="auto"/>
          <w:szCs w:val="24"/>
          <w:lang w:val="es-CO"/>
        </w:rPr>
        <w:t> En relación con el artículo 199 del Decreto Ley 1333 de 1986, la Corte Constitucional en Sentencia C-220 del 16 de mayo de 1996, Magistrado Ponente Carlos Gaviria Díaz, señaló: </w:t>
      </w:r>
      <w:r w:rsidRPr="002467F8">
        <w:rPr>
          <w:rFonts w:eastAsia="Times New Roman" w:cs="Times New Roman"/>
          <w:i/>
          <w:iCs/>
          <w:color w:val="auto"/>
          <w:szCs w:val="24"/>
          <w:lang w:val="es-CO"/>
        </w:rPr>
        <w:t>“(…) Adviértase cómo el legislador al referirse a las actividades de servicios que deben pagar el impuesto de industria y comercio, hace una enunciación no taxativa de éstas. En consecuencia, la calificación de las actividades “análogas” a las enumeradas en la disposición materia de demanda, que también pueden catalogarse de servicios y, por tanto, obligadas a pagar dicho gravamen, corresponde hacerla a los Concejos Municipales, como ente facultado constitucionalmente para crear impuestos de acuerdo con lo establecido por la ley. (arts. 1, 287-3, 313-4 y 338 C.N.).</w:t>
      </w:r>
    </w:p>
    <w:p w:rsidR="002467F8" w:rsidRPr="002467F8" w:rsidRDefault="002467F8" w:rsidP="001D2CE7">
      <w:pPr>
        <w:spacing w:line="240" w:lineRule="auto"/>
        <w:rPr>
          <w:rFonts w:eastAsia="Times New Roman" w:cs="Times New Roman"/>
          <w:color w:val="auto"/>
          <w:szCs w:val="24"/>
        </w:rPr>
      </w:pPr>
      <w:r w:rsidRPr="002467F8">
        <w:rPr>
          <w:rFonts w:eastAsia="Times New Roman" w:cs="Times New Roman"/>
          <w:i/>
          <w:iCs/>
          <w:color w:val="auto"/>
          <w:szCs w:val="24"/>
          <w:lang w:val="es-CO"/>
        </w:rPr>
        <w:t>________________________________________________________________________________________________________</w:t>
      </w:r>
    </w:p>
    <w:p w:rsidR="00147980" w:rsidRPr="002467F8" w:rsidRDefault="00147980">
      <w:pPr>
        <w:rPr>
          <w:rFonts w:cs="Times New Roman"/>
          <w:color w:val="auto"/>
          <w:szCs w:val="24"/>
        </w:rPr>
      </w:pPr>
    </w:p>
    <w:sectPr w:rsidR="00147980" w:rsidRPr="002467F8"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E7"/>
    <w:rsid w:val="00147980"/>
    <w:rsid w:val="001D2CE7"/>
    <w:rsid w:val="002467F8"/>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A9EA"/>
  <w15:chartTrackingRefBased/>
  <w15:docId w15:val="{11E8D68F-09A0-4C2D-BC23-88524BC0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425682">
      <w:bodyDiv w:val="1"/>
      <w:marLeft w:val="0"/>
      <w:marRight w:val="0"/>
      <w:marTop w:val="0"/>
      <w:marBottom w:val="0"/>
      <w:divBdr>
        <w:top w:val="none" w:sz="0" w:space="0" w:color="auto"/>
        <w:left w:val="none" w:sz="0" w:space="0" w:color="auto"/>
        <w:bottom w:val="none" w:sz="0" w:space="0" w:color="auto"/>
        <w:right w:val="none" w:sz="0" w:space="0" w:color="auto"/>
      </w:divBdr>
      <w:divsChild>
        <w:div w:id="98061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vercr17@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979</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2018-05-25T02:13:00Z</dcterms:created>
  <dcterms:modified xsi:type="dcterms:W3CDTF">2018-05-29T01:53:00Z</dcterms:modified>
</cp:coreProperties>
</file>