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31" w:rsidRPr="00E10B31" w:rsidRDefault="00E10B31" w:rsidP="00E10B31">
      <w:pPr>
        <w:spacing w:line="240" w:lineRule="auto"/>
        <w:jc w:val="center"/>
        <w:rPr>
          <w:rFonts w:eastAsia="Times New Roman" w:cs="Times New Roman"/>
          <w:color w:val="auto"/>
          <w:szCs w:val="24"/>
          <w:lang w:val="es-CO"/>
        </w:rPr>
      </w:pPr>
      <w:r w:rsidRPr="00E10B31">
        <w:rPr>
          <w:rFonts w:eastAsia="Times New Roman" w:cs="Times New Roman"/>
          <w:b/>
          <w:bCs/>
          <w:color w:val="auto"/>
          <w:szCs w:val="24"/>
          <w:lang w:val="es-CO"/>
        </w:rPr>
        <w:t>OFICIO Nº 001871</w:t>
      </w:r>
    </w:p>
    <w:p w:rsidR="00E10B31" w:rsidRPr="00E10B31" w:rsidRDefault="00E10B31" w:rsidP="00E10B31">
      <w:pPr>
        <w:spacing w:line="240" w:lineRule="auto"/>
        <w:jc w:val="center"/>
        <w:rPr>
          <w:rFonts w:eastAsia="Times New Roman" w:cs="Times New Roman"/>
          <w:color w:val="auto"/>
          <w:szCs w:val="24"/>
          <w:lang w:val="es-CO"/>
        </w:rPr>
      </w:pPr>
      <w:r w:rsidRPr="00E10B31">
        <w:rPr>
          <w:rFonts w:eastAsia="Times New Roman" w:cs="Times New Roman"/>
          <w:b/>
          <w:bCs/>
          <w:color w:val="auto"/>
          <w:szCs w:val="24"/>
          <w:lang w:val="es-CO"/>
        </w:rPr>
        <w:t>21-12-2017</w:t>
      </w:r>
    </w:p>
    <w:p w:rsidR="00E10B31" w:rsidRPr="00E10B31" w:rsidRDefault="00E10B31" w:rsidP="00E10B31">
      <w:pPr>
        <w:spacing w:line="240" w:lineRule="auto"/>
        <w:jc w:val="center"/>
        <w:rPr>
          <w:rFonts w:eastAsia="Times New Roman" w:cs="Times New Roman"/>
          <w:color w:val="auto"/>
          <w:szCs w:val="24"/>
          <w:lang w:val="es-CO"/>
        </w:rPr>
      </w:pPr>
      <w:r w:rsidRPr="00E10B31">
        <w:rPr>
          <w:rFonts w:eastAsia="Times New Roman" w:cs="Times New Roman"/>
          <w:b/>
          <w:bCs/>
          <w:color w:val="auto"/>
          <w:szCs w:val="24"/>
          <w:lang w:val="es-CO"/>
        </w:rPr>
        <w:t>DIAN</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b/>
          <w:bCs/>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b/>
          <w:bCs/>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Subdirección de Gestión Normativa y Doctrina</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100208221- 001871</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Bogotá, D.C.</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Señora</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b/>
          <w:bCs/>
          <w:color w:val="auto"/>
          <w:szCs w:val="24"/>
          <w:lang w:val="es-CO"/>
        </w:rPr>
        <w:t>NANCY JOHANA RÍOS SÁENZ</w:t>
      </w:r>
    </w:p>
    <w:p w:rsidR="00E10B31" w:rsidRPr="00E10B31" w:rsidRDefault="003605DC" w:rsidP="00E10B31">
      <w:pPr>
        <w:spacing w:line="240" w:lineRule="auto"/>
        <w:rPr>
          <w:rFonts w:eastAsia="Times New Roman" w:cs="Times New Roman"/>
          <w:color w:val="auto"/>
          <w:szCs w:val="24"/>
          <w:lang w:val="es-CO"/>
        </w:rPr>
      </w:pPr>
      <w:hyperlink r:id="rId4" w:history="1">
        <w:r w:rsidR="00E10B31" w:rsidRPr="00E10B31">
          <w:rPr>
            <w:rFonts w:eastAsia="Times New Roman" w:cs="Times New Roman"/>
            <w:color w:val="auto"/>
            <w:szCs w:val="24"/>
            <w:u w:val="single"/>
            <w:lang w:val="es-CO"/>
          </w:rPr>
          <w:t>fiscalizaciontributaria@hotmail.com</w:t>
        </w:r>
      </w:hyperlink>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proofErr w:type="spellStart"/>
      <w:r w:rsidRPr="00E10B31">
        <w:rPr>
          <w:rFonts w:eastAsia="Times New Roman" w:cs="Times New Roman"/>
          <w:b/>
          <w:bCs/>
          <w:color w:val="auto"/>
          <w:szCs w:val="24"/>
          <w:lang w:val="es-CO"/>
        </w:rPr>
        <w:t>Ref</w:t>
      </w:r>
      <w:proofErr w:type="spellEnd"/>
      <w:r w:rsidRPr="00E10B31">
        <w:rPr>
          <w:rFonts w:eastAsia="Times New Roman" w:cs="Times New Roman"/>
          <w:b/>
          <w:bCs/>
          <w:color w:val="auto"/>
          <w:szCs w:val="24"/>
          <w:lang w:val="es-CO"/>
        </w:rPr>
        <w:t>: </w:t>
      </w:r>
      <w:r w:rsidRPr="00E10B31">
        <w:rPr>
          <w:rFonts w:eastAsia="Times New Roman" w:cs="Times New Roman"/>
          <w:color w:val="auto"/>
          <w:szCs w:val="24"/>
          <w:lang w:val="es-CO"/>
        </w:rPr>
        <w:t>Rad. No. 100066865 del 08/10/2017</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Cordial saludo, Sra. Nancy Johana.</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De conformidad con el artículo 20 del Decreto 4048 de 2008 es función de esta Subdirección absolver de modo general las consultas escritas que se formulen sobre </w:t>
      </w:r>
      <w:r w:rsidRPr="00E10B31">
        <w:rPr>
          <w:rFonts w:eastAsia="Times New Roman" w:cs="Times New Roman"/>
          <w:b/>
          <w:bCs/>
          <w:color w:val="auto"/>
          <w:szCs w:val="24"/>
          <w:lang w:val="es-CO"/>
        </w:rPr>
        <w:t>interpretación y aplicación de las normas tributarias de carácter nacional, aduaneras y cambiarias en lo de competencia de esta entidad.</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En primer lugar,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En la petición allegada vía correo electrónico usted solicita le sean absueltos los siguientes interrogantes:</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“La Dian y la UGPP hacen cruce de información tributaria para los procesos de control y fiscalización. La UGPP toma las declaraciones de renta presentadas por los constituyentes para verificar el pago de seguridad social integral.</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 </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Si la UGPP inicia un proceso de control y fiscalización por medio de un requerimiento especial con fundamento en la declaración de renta que la DIAN le informó por un período gravable determinado, y en el transcurso del proceso el contribuyente corrige la declaración de renta:</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 </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1. ¿La UGPP puede continuar el proceso de fiscalización con fundamento en la declaración de renta inicial, a pesar de existir una corrección aceptada por la DIAN?</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2. ¿La UGPP tendrá que revocar o anular el requerimiento especial debido a que las bases gravables habrá (sic) cambiado como consecuencias de la corrección de la declaración?</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3. El contribuyente está obligado a pagar la seguridad social integral sobre una declaración de renta que no existe porque la corrigió de manera voluntaria?”.</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i/>
          <w:iCs/>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xml:space="preserve">Frente a las preguntas realizadas por la consultante, resulta pertinente precisar que esta Entidad no tiene dentro de su competencia administrar los aportes parafiscales y/o demás contribuciones a la nómina, así como tampoco adelantar los procesos de fiscalización y cobro </w:t>
      </w:r>
      <w:r w:rsidRPr="00E10B31">
        <w:rPr>
          <w:rFonts w:eastAsia="Times New Roman" w:cs="Times New Roman"/>
          <w:color w:val="auto"/>
          <w:szCs w:val="24"/>
          <w:lang w:val="es-CO"/>
        </w:rPr>
        <w:lastRenderedPageBreak/>
        <w:t>que se deriven de las mismas, en tanto, dicha función es de competencia de la Unidad Administrativa Especial de Gestión Pensional y Contribuciones Parafiscales de la Protección Social – UGPP, de conformidad con lo establecido en el artículo 156 de la Ley 1151 de 2007, que señala:</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“ARTÍCULO 156. GESTIÓN DE OBLIGACIONES PENSIONALES Y CONTRIBUCIONES PARAFISCALES DE LA PROTECCIÓN SOCIAL. </w:t>
      </w:r>
      <w:r w:rsidRPr="00E10B31">
        <w:rPr>
          <w:rFonts w:eastAsia="Times New Roman" w:cs="Times New Roman"/>
          <w:b/>
          <w:bCs/>
          <w:i/>
          <w:iCs/>
          <w:color w:val="auto"/>
          <w:szCs w:val="24"/>
          <w:lang w:val="es-CO"/>
        </w:rPr>
        <w:t>Créase la Unidad Administrativa Especial de Gestión Pensional y Contribuciones Parafiscales de la Protección Social, UGPP, </w:t>
      </w:r>
      <w:r w:rsidRPr="00E10B31">
        <w:rPr>
          <w:rFonts w:eastAsia="Times New Roman" w:cs="Times New Roman"/>
          <w:i/>
          <w:iCs/>
          <w:color w:val="auto"/>
          <w:szCs w:val="24"/>
          <w:lang w:val="es-CO"/>
        </w:rPr>
        <w:t>adscrita al Ministerio de Hacienda y Crédito Público, con personería jurídica, autonomía administrativa y patrimonio independiente. Esta Unidad Administrativa tendrá a su cargo:</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 </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ii) Las tareas de seguimiento, colaboración y </w:t>
      </w:r>
      <w:r w:rsidRPr="00E10B31">
        <w:rPr>
          <w:rFonts w:eastAsia="Times New Roman" w:cs="Times New Roman"/>
          <w:b/>
          <w:bCs/>
          <w:i/>
          <w:iCs/>
          <w:color w:val="auto"/>
          <w:szCs w:val="24"/>
          <w:lang w:val="es-CO"/>
        </w:rPr>
        <w:t>determinación de la adecuada, completa y oportuna liquidación </w:t>
      </w:r>
      <w:r w:rsidRPr="00E10B31">
        <w:rPr>
          <w:rFonts w:eastAsia="Times New Roman" w:cs="Times New Roman"/>
          <w:i/>
          <w:iCs/>
          <w:color w:val="auto"/>
          <w:szCs w:val="24"/>
          <w:lang w:val="es-CO"/>
        </w:rPr>
        <w:t>y pago </w:t>
      </w:r>
      <w:r w:rsidRPr="00E10B31">
        <w:rPr>
          <w:rFonts w:eastAsia="Times New Roman" w:cs="Times New Roman"/>
          <w:b/>
          <w:bCs/>
          <w:i/>
          <w:iCs/>
          <w:color w:val="auto"/>
          <w:szCs w:val="24"/>
          <w:lang w:val="es-CO"/>
        </w:rPr>
        <w:t>de las contribuciones parafiscales de la Protección Social. </w:t>
      </w:r>
      <w:r w:rsidRPr="00E10B31">
        <w:rPr>
          <w:rFonts w:eastAsia="Times New Roman" w:cs="Times New Roman"/>
          <w:i/>
          <w:iCs/>
          <w:color w:val="auto"/>
          <w:szCs w:val="24"/>
          <w:lang w:val="es-CO"/>
        </w:rPr>
        <w:t>Para este efecto, la UGPP recibirá los hallazgos que le deberán enviar las entidades que administran sistemas de información de contribuciones parafiscales de la Protección Social y </w:t>
      </w:r>
      <w:r w:rsidRPr="00E10B31">
        <w:rPr>
          <w:rFonts w:eastAsia="Times New Roman" w:cs="Times New Roman"/>
          <w:b/>
          <w:bCs/>
          <w:i/>
          <w:iCs/>
          <w:color w:val="auto"/>
          <w:szCs w:val="24"/>
          <w:lang w:val="es-CO"/>
        </w:rPr>
        <w:t>podrá solicitar </w:t>
      </w:r>
      <w:r w:rsidRPr="00E10B31">
        <w:rPr>
          <w:rFonts w:eastAsia="Times New Roman" w:cs="Times New Roman"/>
          <w:i/>
          <w:iCs/>
          <w:color w:val="auto"/>
          <w:szCs w:val="24"/>
          <w:lang w:val="es-CO"/>
        </w:rPr>
        <w:t>de los empleadores, afiliados, beneficiarios y demás actores administradores de estos recursos parafiscales, </w:t>
      </w:r>
      <w:r w:rsidRPr="00E10B31">
        <w:rPr>
          <w:rFonts w:eastAsia="Times New Roman" w:cs="Times New Roman"/>
          <w:b/>
          <w:bCs/>
          <w:i/>
          <w:iCs/>
          <w:color w:val="auto"/>
          <w:szCs w:val="24"/>
          <w:lang w:val="es-CO"/>
        </w:rPr>
        <w:t>la información que estime conveniente para establecer la ocurrencia de los hechos generadores de las obligaciones definidas por la ley, respecto de tales recursos. </w:t>
      </w:r>
      <w:r w:rsidRPr="00E10B31">
        <w:rPr>
          <w:rFonts w:eastAsia="Times New Roman" w:cs="Times New Roman"/>
          <w:i/>
          <w:iCs/>
          <w:color w:val="auto"/>
          <w:szCs w:val="24"/>
          <w:lang w:val="es-CO"/>
        </w:rPr>
        <w:t>Esta misma función tendrán las administraciones públicas. Igualmente, la UGPP podrá ejercer funciones de cobro coactivo en armonía con las demás entidades administradoras de estos recursos.</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 </w:t>
      </w:r>
    </w:p>
    <w:p w:rsidR="00E10B31" w:rsidRPr="003605DC"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En lo previsto en este artículo, </w:t>
      </w:r>
      <w:r w:rsidRPr="00E10B31">
        <w:rPr>
          <w:rFonts w:eastAsia="Times New Roman" w:cs="Times New Roman"/>
          <w:b/>
          <w:bCs/>
          <w:i/>
          <w:iCs/>
          <w:color w:val="auto"/>
          <w:szCs w:val="24"/>
          <w:u w:val="single"/>
          <w:lang w:val="es-CO"/>
        </w:rPr>
        <w:t>los procedimientos de liquidación oficial se ajustarán a lo establecido en el Estatuto Tributario, Libro V, Títulos I, IV, V y VI</w:t>
      </w:r>
      <w:r w:rsidRPr="00E10B31">
        <w:rPr>
          <w:rFonts w:eastAsia="Times New Roman" w:cs="Times New Roman"/>
          <w:b/>
          <w:bCs/>
          <w:i/>
          <w:iCs/>
          <w:color w:val="auto"/>
          <w:szCs w:val="24"/>
          <w:lang w:val="es-CO"/>
        </w:rPr>
        <w:t>. </w:t>
      </w:r>
      <w:r w:rsidRPr="00E10B31">
        <w:rPr>
          <w:rFonts w:eastAsia="Times New Roman" w:cs="Times New Roman"/>
          <w:i/>
          <w:iCs/>
          <w:color w:val="auto"/>
          <w:szCs w:val="24"/>
          <w:lang w:val="es-CO"/>
        </w:rPr>
        <w:t>Igualmente, adelantará el cobro coactivo de acuerdo con lo previsto en la Ley 1066 de 2006.”</w:t>
      </w:r>
      <w:r w:rsidRPr="00E10B31">
        <w:rPr>
          <w:rFonts w:eastAsia="Times New Roman" w:cs="Times New Roman"/>
          <w:color w:val="auto"/>
          <w:szCs w:val="24"/>
          <w:lang w:val="es-CO"/>
        </w:rPr>
        <w:t> (Negrilla y Subraya fuera de texto).</w:t>
      </w:r>
    </w:p>
    <w:p w:rsidR="00E10B31" w:rsidRPr="003605DC"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Ahora bien, la UGPP tiene acceso privilegiado a la información tributaria de que tratan el </w:t>
      </w:r>
      <w:hyperlink r:id="rId5" w:tooltip="Estatuto Tributario CETA" w:history="1">
        <w:r w:rsidRPr="00E10B31">
          <w:rPr>
            <w:rFonts w:eastAsia="Times New Roman" w:cs="Times New Roman"/>
            <w:color w:val="auto"/>
            <w:szCs w:val="24"/>
            <w:u w:val="single"/>
            <w:lang w:val="es-CO"/>
          </w:rPr>
          <w:t>artículo 574</w:t>
        </w:r>
      </w:hyperlink>
      <w:r w:rsidRPr="00E10B31">
        <w:rPr>
          <w:rFonts w:eastAsia="Times New Roman" w:cs="Times New Roman"/>
          <w:color w:val="auto"/>
          <w:szCs w:val="24"/>
          <w:lang w:val="es-CO"/>
        </w:rPr>
        <w:t> y el Capítulo III, del Título II, del Libro V del Estatuto Tributario, de acuerdo con lo dispuesto en el parágrafo 1º del artículo 227 de la Ley 1450 de 2011, así:</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 </w:t>
      </w:r>
    </w:p>
    <w:p w:rsidR="00E10B31" w:rsidRPr="00E10B31" w:rsidRDefault="00E10B31" w:rsidP="00E10B31">
      <w:pPr>
        <w:spacing w:line="240" w:lineRule="auto"/>
        <w:ind w:left="180"/>
        <w:rPr>
          <w:rFonts w:eastAsia="Times New Roman" w:cs="Times New Roman"/>
          <w:color w:val="auto"/>
          <w:szCs w:val="24"/>
          <w:lang w:val="es-CO"/>
        </w:rPr>
      </w:pPr>
      <w:r w:rsidRPr="00E10B31">
        <w:rPr>
          <w:rFonts w:eastAsia="Times New Roman" w:cs="Times New Roman"/>
          <w:i/>
          <w:iCs/>
          <w:color w:val="auto"/>
          <w:szCs w:val="24"/>
          <w:lang w:val="es-CO"/>
        </w:rPr>
        <w:t>“PARÁGRAFO 1o. </w:t>
      </w:r>
      <w:r w:rsidRPr="00E10B31">
        <w:rPr>
          <w:rFonts w:eastAsia="Times New Roman" w:cs="Times New Roman"/>
          <w:b/>
          <w:bCs/>
          <w:i/>
          <w:iCs/>
          <w:color w:val="auto"/>
          <w:szCs w:val="24"/>
          <w:lang w:val="es-CO"/>
        </w:rPr>
        <w:t>Para el reconocimiento de derechos pensionales y el cumplimiento de la labor de fiscalización de competencia de la Unidad Administrativa Especial de Gestión Pensional y Contribuciones Parafiscales de la Protección Social (UGPP), </w:t>
      </w:r>
      <w:r w:rsidRPr="00E10B31">
        <w:rPr>
          <w:rFonts w:eastAsia="Times New Roman" w:cs="Times New Roman"/>
          <w:i/>
          <w:iCs/>
          <w:color w:val="auto"/>
          <w:szCs w:val="24"/>
          <w:lang w:val="es-CO"/>
        </w:rPr>
        <w:t xml:space="preserve">esta tendrá acceso a la información alfanumérica y biográfica que administra la </w:t>
      </w:r>
      <w:proofErr w:type="spellStart"/>
      <w:r w:rsidRPr="00E10B31">
        <w:rPr>
          <w:rFonts w:eastAsia="Times New Roman" w:cs="Times New Roman"/>
          <w:i/>
          <w:iCs/>
          <w:color w:val="auto"/>
          <w:szCs w:val="24"/>
          <w:lang w:val="es-CO"/>
        </w:rPr>
        <w:t>Registraduría</w:t>
      </w:r>
      <w:proofErr w:type="spellEnd"/>
      <w:r w:rsidRPr="00E10B31">
        <w:rPr>
          <w:rFonts w:eastAsia="Times New Roman" w:cs="Times New Roman"/>
          <w:i/>
          <w:iCs/>
          <w:color w:val="auto"/>
          <w:szCs w:val="24"/>
          <w:lang w:val="es-CO"/>
        </w:rPr>
        <w:t xml:space="preserve"> Nacional del Estado Civil, así como a la </w:t>
      </w:r>
      <w:r w:rsidRPr="00E10B31">
        <w:rPr>
          <w:rFonts w:eastAsia="Times New Roman" w:cs="Times New Roman"/>
          <w:b/>
          <w:bCs/>
          <w:i/>
          <w:iCs/>
          <w:color w:val="auto"/>
          <w:szCs w:val="24"/>
          <w:lang w:val="es-CO"/>
        </w:rPr>
        <w:t>tributaria de que trata el </w:t>
      </w:r>
      <w:hyperlink r:id="rId6" w:tooltip="Estatuto Tributario CETA" w:history="1">
        <w:r w:rsidRPr="00E10B31">
          <w:rPr>
            <w:rFonts w:eastAsia="Times New Roman" w:cs="Times New Roman"/>
            <w:b/>
            <w:bCs/>
            <w:i/>
            <w:iCs/>
            <w:color w:val="auto"/>
            <w:szCs w:val="24"/>
            <w:u w:val="single"/>
            <w:lang w:val="es-CO"/>
          </w:rPr>
          <w:t>artículo 574</w:t>
        </w:r>
      </w:hyperlink>
      <w:r w:rsidRPr="00E10B31">
        <w:rPr>
          <w:rFonts w:eastAsia="Times New Roman" w:cs="Times New Roman"/>
          <w:b/>
          <w:bCs/>
          <w:i/>
          <w:iCs/>
          <w:color w:val="auto"/>
          <w:szCs w:val="24"/>
          <w:lang w:val="es-CO"/>
        </w:rPr>
        <w:t> y el Capítulo III del Título II del Libro V del Estatuto Tributario que administra la Dirección de Impuestos y Aduanas Nacionales. </w:t>
      </w:r>
      <w:r w:rsidRPr="00E10B31">
        <w:rPr>
          <w:rFonts w:eastAsia="Times New Roman" w:cs="Times New Roman"/>
          <w:i/>
          <w:iCs/>
          <w:color w:val="auto"/>
          <w:szCs w:val="24"/>
          <w:lang w:val="es-CO"/>
        </w:rPr>
        <w:t>La UGPP podrá reportar los hallazgos a las Administradoras del Sistema de Protección Social, para que adelanten las acciones bajo su competencia. </w:t>
      </w:r>
      <w:r w:rsidRPr="00E10B31">
        <w:rPr>
          <w:rFonts w:eastAsia="Times New Roman" w:cs="Times New Roman"/>
          <w:b/>
          <w:bCs/>
          <w:i/>
          <w:iCs/>
          <w:color w:val="auto"/>
          <w:szCs w:val="24"/>
          <w:lang w:val="es-CO"/>
        </w:rPr>
        <w:t>Para</w:t>
      </w:r>
      <w:r w:rsidRPr="00E10B31">
        <w:rPr>
          <w:rFonts w:eastAsia="Times New Roman" w:cs="Times New Roman"/>
          <w:i/>
          <w:iCs/>
          <w:color w:val="auto"/>
          <w:szCs w:val="24"/>
          <w:lang w:val="es-CO"/>
        </w:rPr>
        <w:t> </w:t>
      </w:r>
      <w:r w:rsidRPr="00E10B31">
        <w:rPr>
          <w:rFonts w:eastAsia="Times New Roman" w:cs="Times New Roman"/>
          <w:b/>
          <w:bCs/>
          <w:i/>
          <w:iCs/>
          <w:color w:val="auto"/>
          <w:szCs w:val="24"/>
          <w:lang w:val="es-CO"/>
        </w:rPr>
        <w:t xml:space="preserve">estos efectos la UGPP requerirá a la Dirección de Impuestos y Aduanas Nacionales, dentro de lo de su competencia, para obtener la información </w:t>
      </w:r>
      <w:proofErr w:type="gramStart"/>
      <w:r w:rsidRPr="00E10B31">
        <w:rPr>
          <w:rFonts w:eastAsia="Times New Roman" w:cs="Times New Roman"/>
          <w:b/>
          <w:bCs/>
          <w:i/>
          <w:iCs/>
          <w:color w:val="auto"/>
          <w:szCs w:val="24"/>
          <w:lang w:val="es-CO"/>
        </w:rPr>
        <w:t>necesaria.“</w:t>
      </w:r>
      <w:proofErr w:type="gramEnd"/>
      <w:r w:rsidRPr="00E10B31">
        <w:rPr>
          <w:rFonts w:eastAsia="Times New Roman" w:cs="Times New Roman"/>
          <w:b/>
          <w:bCs/>
          <w:i/>
          <w:iCs/>
          <w:color w:val="auto"/>
          <w:szCs w:val="24"/>
          <w:lang w:val="es-CO"/>
        </w:rPr>
        <w:t> </w:t>
      </w:r>
      <w:r w:rsidRPr="00E10B31">
        <w:rPr>
          <w:rFonts w:eastAsia="Times New Roman" w:cs="Times New Roman"/>
          <w:i/>
          <w:iCs/>
          <w:color w:val="auto"/>
          <w:szCs w:val="24"/>
          <w:lang w:val="es-CO"/>
        </w:rPr>
        <w:t>(negrilla fuera de texto).</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Así las cosas, la información de las declaraciones tributarias constituye un insumo para la UGPP en sus procesos de fiscalización, por ello </w:t>
      </w:r>
      <w:r w:rsidRPr="00E10B31">
        <w:rPr>
          <w:rFonts w:eastAsia="Times New Roman" w:cs="Times New Roman"/>
          <w:b/>
          <w:bCs/>
          <w:color w:val="auto"/>
          <w:szCs w:val="24"/>
          <w:lang w:val="es-CO"/>
        </w:rPr>
        <w:t>la decisión de revocar, anular o continuar el proceso debe ser solicitado y debatido ante la UGPP dentro de la actuación administrativa por ella adelantado.</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Del mismo modo, en el evento de que el contribuyente corrija de manera voluntaria la declaración presentada ante la autoridad tributaria, lo procedente es que informe a la UGPP de la corrección realizada, a efectos de que la entidad evalúe la situación puesta de presente por el investigado en el proceso adelantado en su contra.</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lastRenderedPageBreak/>
        <w:t>Finalmente,</w:t>
      </w:r>
      <w:r w:rsidRPr="00E10B31">
        <w:rPr>
          <w:rFonts w:eastAsia="Times New Roman" w:cs="Times New Roman"/>
          <w:i/>
          <w:iCs/>
          <w:color w:val="auto"/>
          <w:szCs w:val="24"/>
          <w:lang w:val="es-CO"/>
        </w:rPr>
        <w:t> </w:t>
      </w:r>
      <w:r w:rsidRPr="00E10B31">
        <w:rPr>
          <w:rFonts w:eastAsia="Times New Roman" w:cs="Times New Roman"/>
          <w:color w:val="auto"/>
          <w:szCs w:val="24"/>
          <w:lang w:val="es-CO"/>
        </w:rPr>
        <w:t>se reitera que este despacho no es parte interviniente en los procedimientos a los que se refiere la consulta.</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E10B31" w:rsidRPr="00E10B31" w:rsidRDefault="00E10B31" w:rsidP="00E10B31">
      <w:pPr>
        <w:spacing w:line="240" w:lineRule="auto"/>
        <w:rPr>
          <w:rFonts w:eastAsia="Times New Roman" w:cs="Times New Roman"/>
          <w:color w:val="auto"/>
          <w:szCs w:val="24"/>
          <w:lang w:val="es-CO"/>
        </w:rPr>
      </w:pPr>
      <w:bookmarkStart w:id="0" w:name="_GoBack"/>
      <w:bookmarkEnd w:id="0"/>
      <w:r w:rsidRPr="00E10B31">
        <w:rPr>
          <w:rFonts w:eastAsia="Times New Roman" w:cs="Times New Roman"/>
          <w:color w:val="auto"/>
          <w:szCs w:val="24"/>
          <w:lang w:val="es-CO"/>
        </w:rPr>
        <w:t>Atentamente,</w:t>
      </w:r>
    </w:p>
    <w:p w:rsidR="00E10B31" w:rsidRPr="00E10B31" w:rsidRDefault="00E10B31" w:rsidP="00E10B31">
      <w:pPr>
        <w:spacing w:line="240" w:lineRule="auto"/>
        <w:rPr>
          <w:rFonts w:eastAsia="Times New Roman" w:cs="Times New Roman"/>
          <w:color w:val="auto"/>
          <w:szCs w:val="24"/>
          <w:lang w:val="es-CO"/>
        </w:rPr>
      </w:pP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b/>
          <w:bCs/>
          <w:color w:val="auto"/>
          <w:szCs w:val="24"/>
          <w:lang w:val="es-CO"/>
        </w:rPr>
        <w:t>PEDRO PABLO CONTRERAS CAMARGO</w:t>
      </w:r>
    </w:p>
    <w:p w:rsidR="00E10B31" w:rsidRPr="00E10B31" w:rsidRDefault="00E10B31" w:rsidP="00E10B31">
      <w:pPr>
        <w:spacing w:line="240" w:lineRule="auto"/>
        <w:rPr>
          <w:rFonts w:eastAsia="Times New Roman" w:cs="Times New Roman"/>
          <w:color w:val="auto"/>
          <w:szCs w:val="24"/>
          <w:lang w:val="es-CO"/>
        </w:rPr>
      </w:pPr>
      <w:r w:rsidRPr="00E10B31">
        <w:rPr>
          <w:rFonts w:eastAsia="Times New Roman" w:cs="Times New Roman"/>
          <w:color w:val="auto"/>
          <w:szCs w:val="24"/>
          <w:lang w:val="es-CO"/>
        </w:rPr>
        <w:t>Subdirector de Gestión Normativa y Doctrina</w:t>
      </w:r>
    </w:p>
    <w:p w:rsidR="00E10B31" w:rsidRPr="00E10B31" w:rsidRDefault="00E10B31" w:rsidP="00E10B31">
      <w:pPr>
        <w:spacing w:after="285" w:line="240" w:lineRule="auto"/>
        <w:rPr>
          <w:rFonts w:eastAsia="Times New Roman" w:cs="Times New Roman"/>
          <w:color w:val="auto"/>
          <w:szCs w:val="24"/>
          <w:lang w:val="es-CO"/>
        </w:rPr>
      </w:pPr>
      <w:r w:rsidRPr="00E10B31">
        <w:rPr>
          <w:rFonts w:eastAsia="Times New Roman" w:cs="Times New Roman"/>
          <w:color w:val="auto"/>
          <w:szCs w:val="24"/>
          <w:lang w:val="es-CO"/>
        </w:rPr>
        <w:t> </w:t>
      </w:r>
    </w:p>
    <w:p w:rsidR="00147980" w:rsidRPr="00E10B31" w:rsidRDefault="00147980">
      <w:pPr>
        <w:rPr>
          <w:rFonts w:cs="Times New Roman"/>
          <w:color w:val="auto"/>
          <w:szCs w:val="24"/>
          <w:lang w:val="es-CO"/>
        </w:rPr>
      </w:pPr>
    </w:p>
    <w:sectPr w:rsidR="00147980" w:rsidRPr="00E10B3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31"/>
    <w:rsid w:val="00147980"/>
    <w:rsid w:val="003605DC"/>
    <w:rsid w:val="00B66046"/>
    <w:rsid w:val="00E1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D6F9"/>
  <w15:chartTrackingRefBased/>
  <w15:docId w15:val="{6903F1ED-ED5B-4B50-AF21-E89EFC25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7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09" TargetMode="External"/><Relationship Id="rId5" Type="http://schemas.openxmlformats.org/officeDocument/2006/relationships/hyperlink" Target="https://www.ceta.org.co/html/vista_de_un_articulo.asp?Norma=709" TargetMode="External"/><Relationship Id="rId4" Type="http://schemas.openxmlformats.org/officeDocument/2006/relationships/hyperlink" Target="mailto:fiscalizaciontributari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2018-03-18T20:39:00Z</dcterms:created>
  <dcterms:modified xsi:type="dcterms:W3CDTF">2018-03-19T22:20:00Z</dcterms:modified>
</cp:coreProperties>
</file>