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823" w:rsidRPr="006739EB" w:rsidRDefault="004A5823" w:rsidP="004A5823">
      <w:pPr>
        <w:spacing w:line="240" w:lineRule="auto"/>
        <w:jc w:val="center"/>
        <w:rPr>
          <w:rFonts w:eastAsia="Times New Roman" w:cs="Times New Roman"/>
          <w:color w:val="auto"/>
          <w:szCs w:val="24"/>
          <w:lang w:val="es-CO"/>
        </w:rPr>
      </w:pPr>
      <w:r w:rsidRPr="006739EB">
        <w:rPr>
          <w:rFonts w:eastAsia="Times New Roman" w:cs="Times New Roman"/>
          <w:b/>
          <w:bCs/>
          <w:color w:val="auto"/>
          <w:szCs w:val="24"/>
          <w:lang w:val="es-CO"/>
        </w:rPr>
        <w:t>OFICIO Nº 000314</w:t>
      </w:r>
    </w:p>
    <w:p w:rsidR="004A5823" w:rsidRPr="006739EB" w:rsidRDefault="004A5823" w:rsidP="004A5823">
      <w:pPr>
        <w:spacing w:line="240" w:lineRule="auto"/>
        <w:jc w:val="center"/>
        <w:rPr>
          <w:rFonts w:eastAsia="Times New Roman" w:cs="Times New Roman"/>
          <w:color w:val="auto"/>
          <w:szCs w:val="24"/>
          <w:lang w:val="es-CO"/>
        </w:rPr>
      </w:pPr>
      <w:r w:rsidRPr="006739EB">
        <w:rPr>
          <w:rFonts w:eastAsia="Times New Roman" w:cs="Times New Roman"/>
          <w:b/>
          <w:bCs/>
          <w:color w:val="auto"/>
          <w:szCs w:val="24"/>
          <w:lang w:val="es-CO"/>
        </w:rPr>
        <w:t>05-01-2018</w:t>
      </w:r>
    </w:p>
    <w:p w:rsidR="004A5823" w:rsidRPr="006739EB" w:rsidRDefault="004A5823" w:rsidP="004A5823">
      <w:pPr>
        <w:spacing w:line="240" w:lineRule="auto"/>
        <w:jc w:val="center"/>
        <w:rPr>
          <w:rFonts w:eastAsia="Times New Roman" w:cs="Times New Roman"/>
          <w:color w:val="auto"/>
          <w:szCs w:val="24"/>
          <w:lang w:val="es-CO"/>
        </w:rPr>
      </w:pPr>
      <w:r w:rsidRPr="006739EB">
        <w:rPr>
          <w:rFonts w:eastAsia="Times New Roman" w:cs="Times New Roman"/>
          <w:b/>
          <w:bCs/>
          <w:color w:val="auto"/>
          <w:szCs w:val="24"/>
          <w:lang w:val="es-CO"/>
        </w:rPr>
        <w:t>DIAN</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 </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 </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Subdirección de Gestión Normativa y Doctrina</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100208221- 002061</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Bogotá D.C.</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 </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Señora</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b/>
          <w:bCs/>
          <w:color w:val="auto"/>
          <w:szCs w:val="24"/>
          <w:lang w:val="es-CO"/>
        </w:rPr>
        <w:t>MARIA JOSÉ MORA MEJÍA</w:t>
      </w:r>
    </w:p>
    <w:p w:rsidR="004A5823" w:rsidRPr="006739EB" w:rsidRDefault="00DE2A40" w:rsidP="004A5823">
      <w:pPr>
        <w:spacing w:line="240" w:lineRule="auto"/>
        <w:rPr>
          <w:rFonts w:eastAsia="Times New Roman" w:cs="Times New Roman"/>
          <w:color w:val="auto"/>
          <w:szCs w:val="24"/>
          <w:lang w:val="es-CO"/>
        </w:rPr>
      </w:pPr>
      <w:hyperlink r:id="rId4" w:history="1">
        <w:r w:rsidR="004A5823" w:rsidRPr="006739EB">
          <w:rPr>
            <w:rFonts w:eastAsia="Times New Roman" w:cs="Times New Roman"/>
            <w:color w:val="auto"/>
            <w:szCs w:val="24"/>
            <w:u w:val="single"/>
            <w:lang w:val="es-CO"/>
          </w:rPr>
          <w:t>mariajosemora@hotmail.com</w:t>
        </w:r>
      </w:hyperlink>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Calle 20 Sur No. 26C-140</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Medellín – Antioquia</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 </w:t>
      </w:r>
    </w:p>
    <w:p w:rsidR="004A5823" w:rsidRPr="006739EB" w:rsidRDefault="004A5823" w:rsidP="004A5823">
      <w:pPr>
        <w:spacing w:line="240" w:lineRule="auto"/>
        <w:rPr>
          <w:rFonts w:eastAsia="Times New Roman" w:cs="Times New Roman"/>
          <w:color w:val="auto"/>
          <w:szCs w:val="24"/>
          <w:lang w:val="es-CO"/>
        </w:rPr>
      </w:pPr>
      <w:proofErr w:type="spellStart"/>
      <w:r w:rsidRPr="006739EB">
        <w:rPr>
          <w:rFonts w:eastAsia="Times New Roman" w:cs="Times New Roman"/>
          <w:b/>
          <w:bCs/>
          <w:color w:val="auto"/>
          <w:szCs w:val="24"/>
          <w:lang w:val="es-CO"/>
        </w:rPr>
        <w:t>Ref</w:t>
      </w:r>
      <w:proofErr w:type="spellEnd"/>
      <w:r w:rsidRPr="006739EB">
        <w:rPr>
          <w:rFonts w:eastAsia="Times New Roman" w:cs="Times New Roman"/>
          <w:b/>
          <w:bCs/>
          <w:color w:val="auto"/>
          <w:szCs w:val="24"/>
          <w:lang w:val="es-CO"/>
        </w:rPr>
        <w:t>:</w:t>
      </w:r>
      <w:r w:rsidRPr="006739EB">
        <w:rPr>
          <w:rFonts w:eastAsia="Times New Roman" w:cs="Times New Roman"/>
          <w:color w:val="auto"/>
          <w:szCs w:val="24"/>
          <w:lang w:val="es-CO"/>
        </w:rPr>
        <w:t> Radicado 100069639 del 20/10/2017</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 </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 xml:space="preserve">Cordial saludo, Sra. </w:t>
      </w:r>
      <w:proofErr w:type="spellStart"/>
      <w:r w:rsidRPr="006739EB">
        <w:rPr>
          <w:rFonts w:eastAsia="Times New Roman" w:cs="Times New Roman"/>
          <w:color w:val="auto"/>
          <w:szCs w:val="24"/>
          <w:lang w:val="es-CO"/>
        </w:rPr>
        <w:t>Maria</w:t>
      </w:r>
      <w:proofErr w:type="spellEnd"/>
      <w:r w:rsidRPr="006739EB">
        <w:rPr>
          <w:rFonts w:eastAsia="Times New Roman" w:cs="Times New Roman"/>
          <w:color w:val="auto"/>
          <w:szCs w:val="24"/>
          <w:lang w:val="es-CO"/>
        </w:rPr>
        <w:t xml:space="preserve"> José:</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 </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 e igualmente atender aquellas que se formulen en relación con la interpretación y aplicación general de las normas que, en materia administrativa laboral, contractual y comercial, le formulen las dependencias de la Entidad.</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 </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Mediante el radicado de la referencia, se plantea el siguiente interrogante:</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 </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1. En caso de liquidar y pagar una sanción sin aplicar lo contemplado en el </w:t>
      </w:r>
      <w:hyperlink r:id="rId5" w:tooltip="Estatuto Tributario CETA" w:history="1">
        <w:r w:rsidRPr="006739EB">
          <w:rPr>
            <w:rFonts w:eastAsia="Times New Roman" w:cs="Times New Roman"/>
            <w:color w:val="auto"/>
            <w:szCs w:val="24"/>
            <w:u w:val="single"/>
            <w:lang w:val="es-CO"/>
          </w:rPr>
          <w:t>artículo 640</w:t>
        </w:r>
      </w:hyperlink>
      <w:r w:rsidRPr="006739EB">
        <w:rPr>
          <w:rFonts w:eastAsia="Times New Roman" w:cs="Times New Roman"/>
          <w:color w:val="auto"/>
          <w:szCs w:val="24"/>
          <w:lang w:val="es-CO"/>
        </w:rPr>
        <w:t> del Estatuto Tributario, teniendo derecho al mismo en virtud de la ley, (a) ¿es posible solicitar la devolución de aquello en lo que se pudo haber disminuido la sanción? ¿en caso afirmativo cuál es el procedimiento a seguir para obtener la devolución?</w:t>
      </w:r>
    </w:p>
    <w:p w:rsidR="00DE2A40" w:rsidRDefault="00DE2A40" w:rsidP="004A5823">
      <w:pPr>
        <w:spacing w:line="240" w:lineRule="auto"/>
        <w:rPr>
          <w:rFonts w:eastAsia="Times New Roman" w:cs="Times New Roman"/>
          <w:color w:val="auto"/>
          <w:szCs w:val="24"/>
          <w:lang w:val="es-CO"/>
        </w:rPr>
      </w:pP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2. Si este supuesto no puede tratarse como una devolución ¿cuál es el mecanismo idóneo para el ejercicio efectivo del derecho a la reducción y beneficio del </w:t>
      </w:r>
      <w:hyperlink r:id="rId6" w:tooltip="Estatuto Tributario CETA" w:history="1">
        <w:r w:rsidRPr="006739EB">
          <w:rPr>
            <w:rFonts w:eastAsia="Times New Roman" w:cs="Times New Roman"/>
            <w:color w:val="auto"/>
            <w:szCs w:val="24"/>
            <w:u w:val="single"/>
            <w:lang w:val="es-CO"/>
          </w:rPr>
          <w:t>art. 640</w:t>
        </w:r>
      </w:hyperlink>
      <w:r w:rsidRPr="006739EB">
        <w:rPr>
          <w:rFonts w:eastAsia="Times New Roman" w:cs="Times New Roman"/>
          <w:color w:val="auto"/>
          <w:szCs w:val="24"/>
          <w:lang w:val="es-CO"/>
        </w:rPr>
        <w:t> una vez ya pagada la sanción sin aplicar la disminución?</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 </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Al respecto, nos permitimos informarle que el propósito del actual </w:t>
      </w:r>
      <w:hyperlink r:id="rId7" w:tooltip="Estatuto Tributario CETA" w:history="1">
        <w:r w:rsidRPr="006739EB">
          <w:rPr>
            <w:rFonts w:eastAsia="Times New Roman" w:cs="Times New Roman"/>
            <w:color w:val="auto"/>
            <w:szCs w:val="24"/>
            <w:u w:val="single"/>
            <w:lang w:val="es-CO"/>
          </w:rPr>
          <w:t>artículo 640</w:t>
        </w:r>
      </w:hyperlink>
      <w:r w:rsidRPr="006739EB">
        <w:rPr>
          <w:rFonts w:eastAsia="Times New Roman" w:cs="Times New Roman"/>
          <w:color w:val="auto"/>
          <w:szCs w:val="24"/>
          <w:lang w:val="es-CO"/>
        </w:rPr>
        <w:t> del Estatuto Tributario modificado por el artículo 282 de la Ley 1819 de 2016, tal y como lo expone la Gaceta 894 de 2016, es determinar “… una cláusula general a partir del diseño de criterios generales, de orden legal y apartados de cualquier juicio subjetivo, que permitan la graduación de la totalidad de las sanciones previstas en la normativa tributaria”.</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 </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Sin embargo, es importante recordar que la disminución de la sanción que se predica de la norma en comento, adicional a los requisitos que deben cumplir, esta, debe ser liquidada por el contribuyente, agente retenedor, responsable o declarante al momento de la presentación de la declaración, dando aplicación efectiva a los principios a que hubiere lugar.</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 </w:t>
      </w:r>
    </w:p>
    <w:p w:rsidR="004A5823" w:rsidRPr="006739EB" w:rsidRDefault="004A5823" w:rsidP="004A5823">
      <w:pPr>
        <w:spacing w:line="240" w:lineRule="auto"/>
        <w:rPr>
          <w:rFonts w:eastAsia="Times New Roman" w:cs="Times New Roman"/>
          <w:color w:val="auto"/>
          <w:szCs w:val="24"/>
          <w:lang w:val="es-CO"/>
        </w:rPr>
      </w:pPr>
      <w:r w:rsidRPr="00060BA4">
        <w:rPr>
          <w:rFonts w:eastAsia="Times New Roman" w:cs="Times New Roman"/>
          <w:color w:val="auto"/>
          <w:szCs w:val="24"/>
          <w:highlight w:val="green"/>
          <w:lang w:val="es-CO"/>
        </w:rPr>
        <w:t>Lo anterior significa, que al estar en presencia de un sistema tributario “declarativo”, verbigracia, será el obligado tributario quien luego de haber presentado una declaración y a su consideración le resulta aplicable los presupuestos enunciados en la ley, deberá presentar una nueva declaración surtiendo la autoliquidación con la disminución y aplicación de las sanciones pertinentes, según el caso.</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 </w:t>
      </w:r>
    </w:p>
    <w:p w:rsidR="004A5823" w:rsidRPr="00060BA4" w:rsidRDefault="004A5823" w:rsidP="004A5823">
      <w:pPr>
        <w:spacing w:line="240" w:lineRule="auto"/>
        <w:rPr>
          <w:rFonts w:eastAsia="Times New Roman" w:cs="Times New Roman"/>
          <w:color w:val="auto"/>
          <w:szCs w:val="24"/>
          <w:highlight w:val="green"/>
          <w:lang w:val="es-CO"/>
        </w:rPr>
      </w:pPr>
      <w:r w:rsidRPr="00060BA4">
        <w:rPr>
          <w:rFonts w:eastAsia="Times New Roman" w:cs="Times New Roman"/>
          <w:color w:val="auto"/>
          <w:szCs w:val="24"/>
          <w:highlight w:val="green"/>
          <w:lang w:val="es-CO"/>
        </w:rPr>
        <w:t>Sobre el particular, este Despacho en Oficio 006414 de marzo 23 de 2017, indicó:</w:t>
      </w:r>
    </w:p>
    <w:p w:rsidR="004A5823" w:rsidRPr="00060BA4" w:rsidRDefault="004A5823" w:rsidP="004A5823">
      <w:pPr>
        <w:spacing w:line="240" w:lineRule="auto"/>
        <w:ind w:left="180"/>
        <w:rPr>
          <w:rFonts w:eastAsia="Times New Roman" w:cs="Times New Roman"/>
          <w:color w:val="auto"/>
          <w:szCs w:val="24"/>
          <w:highlight w:val="green"/>
          <w:lang w:val="es-CO"/>
        </w:rPr>
      </w:pPr>
      <w:r w:rsidRPr="00060BA4">
        <w:rPr>
          <w:rFonts w:eastAsia="Times New Roman" w:cs="Times New Roman"/>
          <w:color w:val="auto"/>
          <w:szCs w:val="24"/>
          <w:highlight w:val="green"/>
          <w:lang w:val="es-CO"/>
        </w:rPr>
        <w:t> </w:t>
      </w:r>
    </w:p>
    <w:p w:rsidR="004A5823" w:rsidRPr="006739EB" w:rsidRDefault="004A5823" w:rsidP="004A5823">
      <w:pPr>
        <w:spacing w:line="240" w:lineRule="auto"/>
        <w:ind w:left="180"/>
        <w:rPr>
          <w:rFonts w:eastAsia="Times New Roman" w:cs="Times New Roman"/>
          <w:color w:val="auto"/>
          <w:szCs w:val="24"/>
          <w:lang w:val="es-CO"/>
        </w:rPr>
      </w:pPr>
      <w:r w:rsidRPr="00060BA4">
        <w:rPr>
          <w:rFonts w:eastAsia="Times New Roman" w:cs="Times New Roman"/>
          <w:color w:val="auto"/>
          <w:szCs w:val="24"/>
          <w:highlight w:val="green"/>
          <w:lang w:val="es-CO"/>
        </w:rPr>
        <w:lastRenderedPageBreak/>
        <w:t xml:space="preserve">“En consecuencia, debe verificar el contribuyente </w:t>
      </w:r>
      <w:proofErr w:type="gramStart"/>
      <w:r w:rsidRPr="00060BA4">
        <w:rPr>
          <w:rFonts w:eastAsia="Times New Roman" w:cs="Times New Roman"/>
          <w:color w:val="auto"/>
          <w:szCs w:val="24"/>
          <w:highlight w:val="green"/>
          <w:lang w:val="es-CO"/>
        </w:rPr>
        <w:t>que</w:t>
      </w:r>
      <w:proofErr w:type="gramEnd"/>
      <w:r w:rsidRPr="00060BA4">
        <w:rPr>
          <w:rFonts w:eastAsia="Times New Roman" w:cs="Times New Roman"/>
          <w:color w:val="auto"/>
          <w:szCs w:val="24"/>
          <w:highlight w:val="green"/>
          <w:lang w:val="es-CO"/>
        </w:rPr>
        <w:t xml:space="preserve"> en los dos años anteriores, o al año anterior según el caso, no ha incurrido en el mismo tipo infractor, y que no se le hayan notificado los actos mencionados en la norma, y en caso de verificarse ambos requisitos, deberá reducir su sanción y consagrarlo así en la respectiva declaración, o en el recibo oficial de pago 490.”</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 </w:t>
      </w:r>
    </w:p>
    <w:p w:rsidR="004A5823" w:rsidRPr="006739EB" w:rsidRDefault="004A5823" w:rsidP="004A5823">
      <w:pPr>
        <w:spacing w:line="240" w:lineRule="auto"/>
        <w:rPr>
          <w:rFonts w:eastAsia="Times New Roman" w:cs="Times New Roman"/>
          <w:color w:val="auto"/>
          <w:szCs w:val="24"/>
          <w:lang w:val="es-CO"/>
        </w:rPr>
      </w:pPr>
      <w:r w:rsidRPr="00060BA4">
        <w:rPr>
          <w:rFonts w:eastAsia="Times New Roman" w:cs="Times New Roman"/>
          <w:color w:val="auto"/>
          <w:szCs w:val="24"/>
          <w:highlight w:val="green"/>
          <w:lang w:val="es-CO"/>
        </w:rPr>
        <w:t>Ahora bien, puede ocurrir que, al momento de la aplicación del artículo mencionado, en la declaración el obligado tributario genere un saldo a favor, el cual, podrá estar sujeto a devolución conforme a las reglas mencionadas en el </w:t>
      </w:r>
      <w:hyperlink r:id="rId8" w:tooltip="Estatuto Tributario CETA" w:history="1">
        <w:r w:rsidRPr="00060BA4">
          <w:rPr>
            <w:rFonts w:eastAsia="Times New Roman" w:cs="Times New Roman"/>
            <w:color w:val="auto"/>
            <w:szCs w:val="24"/>
            <w:highlight w:val="green"/>
            <w:u w:val="single"/>
            <w:lang w:val="es-CO"/>
          </w:rPr>
          <w:t>artículo 850</w:t>
        </w:r>
      </w:hyperlink>
      <w:r w:rsidRPr="00060BA4">
        <w:rPr>
          <w:rFonts w:eastAsia="Times New Roman" w:cs="Times New Roman"/>
          <w:color w:val="auto"/>
          <w:szCs w:val="24"/>
          <w:highlight w:val="green"/>
          <w:lang w:val="es-CO"/>
        </w:rPr>
        <w:t> y siguientes del Estatuto Tributario o compensación de acuerdo al procedimiento señalado en los artículos </w:t>
      </w:r>
      <w:hyperlink r:id="rId9" w:tooltip="Estatuto Tributario CETA" w:history="1">
        <w:r w:rsidRPr="00060BA4">
          <w:rPr>
            <w:rFonts w:eastAsia="Times New Roman" w:cs="Times New Roman"/>
            <w:color w:val="auto"/>
            <w:szCs w:val="24"/>
            <w:highlight w:val="green"/>
            <w:u w:val="single"/>
            <w:lang w:val="es-CO"/>
          </w:rPr>
          <w:t>815</w:t>
        </w:r>
      </w:hyperlink>
      <w:r w:rsidRPr="00060BA4">
        <w:rPr>
          <w:rFonts w:eastAsia="Times New Roman" w:cs="Times New Roman"/>
          <w:color w:val="auto"/>
          <w:szCs w:val="24"/>
          <w:highlight w:val="green"/>
          <w:lang w:val="es-CO"/>
        </w:rPr>
        <w:t> y siguientes del Estatuto Tributario.</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 </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En los anteriores términos se resuelve su consulta.</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 Atentamente,</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 </w:t>
      </w:r>
    </w:p>
    <w:p w:rsidR="004A5823" w:rsidRPr="006739EB" w:rsidRDefault="004A5823" w:rsidP="004A5823">
      <w:pPr>
        <w:spacing w:line="240" w:lineRule="auto"/>
        <w:rPr>
          <w:rFonts w:eastAsia="Times New Roman" w:cs="Times New Roman"/>
          <w:color w:val="auto"/>
          <w:szCs w:val="24"/>
          <w:lang w:val="es-CO"/>
        </w:rPr>
      </w:pPr>
      <w:r w:rsidRPr="006739EB">
        <w:rPr>
          <w:rFonts w:eastAsia="Times New Roman" w:cs="Times New Roman"/>
          <w:b/>
          <w:bCs/>
          <w:color w:val="auto"/>
          <w:szCs w:val="24"/>
          <w:lang w:val="es-CO"/>
        </w:rPr>
        <w:t>PEDRO PABLO CONTRERAS CAMARGO</w:t>
      </w:r>
    </w:p>
    <w:p w:rsidR="004A5823" w:rsidRDefault="004A5823" w:rsidP="004A5823">
      <w:pPr>
        <w:spacing w:line="240" w:lineRule="auto"/>
        <w:rPr>
          <w:rFonts w:eastAsia="Times New Roman" w:cs="Times New Roman"/>
          <w:color w:val="auto"/>
          <w:szCs w:val="24"/>
          <w:lang w:val="es-CO"/>
        </w:rPr>
      </w:pPr>
      <w:r w:rsidRPr="006739EB">
        <w:rPr>
          <w:rFonts w:eastAsia="Times New Roman" w:cs="Times New Roman"/>
          <w:color w:val="auto"/>
          <w:szCs w:val="24"/>
          <w:lang w:val="es-CO"/>
        </w:rPr>
        <w:t>Subdirector de Gestión Normativa y Doctrina</w:t>
      </w:r>
    </w:p>
    <w:p w:rsidR="00DE2A40" w:rsidRPr="006739EB" w:rsidRDefault="00DE2A40" w:rsidP="004A5823">
      <w:pPr>
        <w:spacing w:line="240" w:lineRule="auto"/>
        <w:rPr>
          <w:rFonts w:eastAsia="Times New Roman" w:cs="Times New Roman"/>
          <w:color w:val="auto"/>
          <w:szCs w:val="24"/>
          <w:lang w:val="es-CO"/>
        </w:rPr>
      </w:pPr>
      <w:r>
        <w:rPr>
          <w:rFonts w:eastAsia="Times New Roman" w:cs="Times New Roman"/>
          <w:color w:val="auto"/>
          <w:szCs w:val="24"/>
          <w:lang w:val="es-CO"/>
        </w:rPr>
        <w:t>_________________________________________________________________________</w:t>
      </w:r>
      <w:bookmarkStart w:id="0" w:name="_GoBack"/>
      <w:bookmarkEnd w:id="0"/>
    </w:p>
    <w:p w:rsidR="00147980" w:rsidRPr="006739EB" w:rsidRDefault="00147980">
      <w:pPr>
        <w:rPr>
          <w:rFonts w:cs="Times New Roman"/>
          <w:color w:val="auto"/>
          <w:szCs w:val="24"/>
          <w:lang w:val="es-CO"/>
        </w:rPr>
      </w:pPr>
    </w:p>
    <w:sectPr w:rsidR="00147980" w:rsidRPr="006739EB"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23"/>
    <w:rsid w:val="00060BA4"/>
    <w:rsid w:val="00147980"/>
    <w:rsid w:val="004A5823"/>
    <w:rsid w:val="006739EB"/>
    <w:rsid w:val="00B66046"/>
    <w:rsid w:val="00DE2A40"/>
    <w:rsid w:val="00E25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F19B"/>
  <w15:chartTrackingRefBased/>
  <w15:docId w15:val="{8176624B-6AD7-45A4-926B-4E33038E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9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58"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95" TargetMode="External"/><Relationship Id="rId11" Type="http://schemas.openxmlformats.org/officeDocument/2006/relationships/theme" Target="theme/theme1.xml"/><Relationship Id="rId5" Type="http://schemas.openxmlformats.org/officeDocument/2006/relationships/hyperlink" Target="https://www.ceta.org.co/html/vista_de_un_articulo.asp?Norma=795" TargetMode="External"/><Relationship Id="rId10" Type="http://schemas.openxmlformats.org/officeDocument/2006/relationships/fontTable" Target="fontTable.xml"/><Relationship Id="rId4" Type="http://schemas.openxmlformats.org/officeDocument/2006/relationships/hyperlink" Target="mailto:mariajosemora@hotmail.com" TargetMode="External"/><Relationship Id="rId9" Type="http://schemas.openxmlformats.org/officeDocument/2006/relationships/hyperlink" Target="https://www.ceta.org.co/html/vista_de_un_articulo.asp?Norma=100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666</Words>
  <Characters>3667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2018-05-25T02:44:00Z</dcterms:created>
  <dcterms:modified xsi:type="dcterms:W3CDTF">2019-02-04T23:38:00Z</dcterms:modified>
</cp:coreProperties>
</file>