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2B" w:rsidRPr="00BE492B" w:rsidRDefault="00BE492B" w:rsidP="00BE492B">
      <w:pPr>
        <w:spacing w:after="0" w:line="240" w:lineRule="auto"/>
        <w:jc w:val="center"/>
        <w:rPr>
          <w:rFonts w:ascii="Arial" w:eastAsia="Times New Roman" w:hAnsi="Arial" w:cs="Arial"/>
          <w:color w:val="000000"/>
          <w:sz w:val="18"/>
          <w:szCs w:val="18"/>
          <w:lang w:eastAsia="es-CO"/>
        </w:rPr>
      </w:pPr>
      <w:r w:rsidRPr="00BE492B">
        <w:rPr>
          <w:rFonts w:ascii="Segoe UI" w:eastAsia="Times New Roman" w:hAnsi="Segoe UI" w:cs="Segoe UI"/>
          <w:b/>
          <w:bCs/>
          <w:color w:val="0000FF"/>
          <w:sz w:val="28"/>
          <w:szCs w:val="28"/>
          <w:lang w:eastAsia="es-CO"/>
        </w:rPr>
        <w:t>OFICIO Nº 1195 [018357]</w:t>
      </w:r>
    </w:p>
    <w:p w:rsidR="00BE492B" w:rsidRPr="00BE492B" w:rsidRDefault="00BE492B" w:rsidP="00BE492B">
      <w:pPr>
        <w:spacing w:after="0" w:line="240" w:lineRule="auto"/>
        <w:jc w:val="center"/>
        <w:rPr>
          <w:rFonts w:ascii="Arial" w:eastAsia="Times New Roman" w:hAnsi="Arial" w:cs="Arial"/>
          <w:color w:val="000000"/>
          <w:sz w:val="18"/>
          <w:szCs w:val="18"/>
          <w:lang w:eastAsia="es-CO"/>
        </w:rPr>
      </w:pPr>
      <w:r w:rsidRPr="00BE492B">
        <w:rPr>
          <w:rFonts w:ascii="Segoe UI" w:eastAsia="Times New Roman" w:hAnsi="Segoe UI" w:cs="Segoe UI"/>
          <w:b/>
          <w:bCs/>
          <w:color w:val="0000FF"/>
          <w:sz w:val="28"/>
          <w:szCs w:val="28"/>
          <w:lang w:eastAsia="es-CO"/>
        </w:rPr>
        <w:t>16-07-2018</w:t>
      </w:r>
    </w:p>
    <w:p w:rsidR="00BE492B" w:rsidRPr="00BE492B" w:rsidRDefault="00BE492B" w:rsidP="00BE492B">
      <w:pPr>
        <w:spacing w:after="0" w:line="240" w:lineRule="auto"/>
        <w:jc w:val="center"/>
        <w:rPr>
          <w:rFonts w:ascii="Arial" w:eastAsia="Times New Roman" w:hAnsi="Arial" w:cs="Arial"/>
          <w:color w:val="000000"/>
          <w:sz w:val="18"/>
          <w:szCs w:val="18"/>
          <w:lang w:eastAsia="es-CO"/>
        </w:rPr>
      </w:pPr>
      <w:r w:rsidRPr="00BE492B">
        <w:rPr>
          <w:rFonts w:ascii="Segoe UI" w:eastAsia="Times New Roman" w:hAnsi="Segoe UI" w:cs="Segoe UI"/>
          <w:b/>
          <w:bCs/>
          <w:color w:val="0000FF"/>
          <w:sz w:val="28"/>
          <w:szCs w:val="28"/>
          <w:lang w:eastAsia="es-CO"/>
        </w:rPr>
        <w:t>DIAN</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b/>
          <w:bCs/>
          <w:color w:val="0000FF"/>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b/>
          <w:bCs/>
          <w:color w:val="0000FF"/>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Subdirección de Gestión Normativa y Doctrina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Bogotá, D.C.</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100208221- 001195</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Señora: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b/>
          <w:bCs/>
          <w:color w:val="000000"/>
          <w:sz w:val="18"/>
          <w:szCs w:val="18"/>
          <w:lang w:eastAsia="es-CO"/>
        </w:rPr>
        <w:t>BEATRIZ HELENA RÍOS FLÓREZ</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Calle 9 A Oeste 38 - 120</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hyperlink r:id="rId4" w:history="1">
        <w:r w:rsidRPr="00BE492B">
          <w:rPr>
            <w:rFonts w:ascii="Segoe UI" w:eastAsia="Times New Roman" w:hAnsi="Segoe UI" w:cs="Segoe UI"/>
            <w:color w:val="0089E1"/>
            <w:sz w:val="18"/>
            <w:szCs w:val="18"/>
            <w:u w:val="single"/>
            <w:lang w:eastAsia="es-CO"/>
          </w:rPr>
          <w:t>brios@brftrade.com</w:t>
        </w:r>
      </w:hyperlink>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Cali – Valle del Cauca.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proofErr w:type="spellStart"/>
      <w:r w:rsidRPr="00BE492B">
        <w:rPr>
          <w:rFonts w:ascii="Segoe UI" w:eastAsia="Times New Roman" w:hAnsi="Segoe UI" w:cs="Segoe UI"/>
          <w:b/>
          <w:bCs/>
          <w:color w:val="000000"/>
          <w:sz w:val="18"/>
          <w:szCs w:val="18"/>
          <w:lang w:eastAsia="es-CO"/>
        </w:rPr>
        <w:t>Ref</w:t>
      </w:r>
      <w:proofErr w:type="spellEnd"/>
      <w:r w:rsidRPr="00BE492B">
        <w:rPr>
          <w:rFonts w:ascii="Segoe UI" w:eastAsia="Times New Roman" w:hAnsi="Segoe UI" w:cs="Segoe UI"/>
          <w:b/>
          <w:bCs/>
          <w:color w:val="000000"/>
          <w:sz w:val="18"/>
          <w:szCs w:val="18"/>
          <w:lang w:eastAsia="es-CO"/>
        </w:rPr>
        <w:t>:</w:t>
      </w:r>
      <w:r w:rsidRPr="00BE492B">
        <w:rPr>
          <w:rFonts w:ascii="Segoe UI" w:eastAsia="Times New Roman" w:hAnsi="Segoe UI" w:cs="Segoe UI"/>
          <w:color w:val="000000"/>
          <w:sz w:val="18"/>
          <w:szCs w:val="18"/>
          <w:lang w:eastAsia="es-CO"/>
        </w:rPr>
        <w:t> Radicado 100030017 del 29/05/2018</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759"/>
        <w:gridCol w:w="271"/>
        <w:gridCol w:w="271"/>
        <w:gridCol w:w="6537"/>
      </w:tblGrid>
      <w:tr w:rsidR="00BE492B" w:rsidRPr="00BE492B" w:rsidTr="00BE492B">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Impuesto sobre la Renta y Complementarios</w:t>
            </w:r>
          </w:p>
        </w:tc>
      </w:tr>
      <w:tr w:rsidR="00BE492B" w:rsidRPr="00BE492B" w:rsidTr="00BE492B">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Deducción de Gastos Efectuados en el Exterior</w:t>
            </w:r>
          </w:p>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DEDUCCIÓN DE GASTOS POR CONTRATOS DE IMPORTACIÓN DE TECNOLOGÍA</w:t>
            </w:r>
          </w:p>
        </w:tc>
      </w:tr>
      <w:tr w:rsidR="00BE492B" w:rsidRPr="00BE492B" w:rsidTr="00BE492B">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E492B" w:rsidRPr="00BE492B" w:rsidRDefault="00BE492B" w:rsidP="00BE492B">
            <w:pPr>
              <w:spacing w:after="0" w:line="240" w:lineRule="auto"/>
              <w:jc w:val="both"/>
              <w:rPr>
                <w:rFonts w:ascii="Arial" w:eastAsia="Times New Roman" w:hAnsi="Arial" w:cs="Arial"/>
                <w:szCs w:val="24"/>
                <w:lang w:eastAsia="es-CO"/>
              </w:rPr>
            </w:pPr>
            <w:r w:rsidRPr="00BE492B">
              <w:rPr>
                <w:rFonts w:ascii="Segoe UI" w:eastAsia="Times New Roman" w:hAnsi="Segoe UI" w:cs="Segoe UI"/>
                <w:sz w:val="20"/>
                <w:szCs w:val="20"/>
                <w:lang w:eastAsia="es-CO"/>
              </w:rPr>
              <w:t>Artículos </w:t>
            </w:r>
            <w:hyperlink r:id="rId5" w:tooltip="Estatuto Tributario CETA" w:history="1">
              <w:r w:rsidRPr="00BE492B">
                <w:rPr>
                  <w:rFonts w:ascii="Segoe UI" w:eastAsia="Times New Roman" w:hAnsi="Segoe UI" w:cs="Segoe UI"/>
                  <w:color w:val="0089E1"/>
                  <w:sz w:val="20"/>
                  <w:szCs w:val="20"/>
                  <w:u w:val="single"/>
                  <w:lang w:eastAsia="es-CO"/>
                </w:rPr>
                <w:t>121</w:t>
              </w:r>
            </w:hyperlink>
            <w:r w:rsidRPr="00BE492B">
              <w:rPr>
                <w:rFonts w:ascii="Segoe UI" w:eastAsia="Times New Roman" w:hAnsi="Segoe UI" w:cs="Segoe UI"/>
                <w:sz w:val="20"/>
                <w:szCs w:val="20"/>
                <w:lang w:eastAsia="es-CO"/>
              </w:rPr>
              <w:t> y </w:t>
            </w:r>
            <w:hyperlink r:id="rId6" w:tooltip="Estatuto Tributario CETA" w:history="1">
              <w:r w:rsidRPr="00BE492B">
                <w:rPr>
                  <w:rFonts w:ascii="Segoe UI" w:eastAsia="Times New Roman" w:hAnsi="Segoe UI" w:cs="Segoe UI"/>
                  <w:color w:val="0089E1"/>
                  <w:sz w:val="20"/>
                  <w:szCs w:val="20"/>
                  <w:u w:val="single"/>
                  <w:lang w:eastAsia="es-CO"/>
                </w:rPr>
                <w:t>123</w:t>
              </w:r>
            </w:hyperlink>
            <w:r w:rsidRPr="00BE492B">
              <w:rPr>
                <w:rFonts w:ascii="Segoe UI" w:eastAsia="Times New Roman" w:hAnsi="Segoe UI" w:cs="Segoe UI"/>
                <w:sz w:val="20"/>
                <w:szCs w:val="20"/>
                <w:lang w:eastAsia="es-CO"/>
              </w:rPr>
              <w:t> del Estatuto Tributario.</w:t>
            </w:r>
          </w:p>
        </w:tc>
      </w:tr>
    </w:tbl>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Cordial saludo, Sra. Beatriz Helena Flórez,</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De acuerdo con lo expuesto se atenderán los diferentes temas en forma general y en lo de nuestras competencias tributarias, teniendo en cuenta que los supuestos que presenta el caso hipotético no mencionan un problema de interpretación de una norma o disposición en particular, y solo se puede identificar que al parecer se trata de obtener información en lo relacionado con el registro de contratos de importación de tecnología.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1.- Acerca de los contratos de importación de tecnología es preciso destacar que su deducción se encuentra regulada en el </w:t>
      </w:r>
      <w:hyperlink r:id="rId7" w:tooltip="Estatuto Tributario CETA" w:history="1">
        <w:r w:rsidRPr="00BE492B">
          <w:rPr>
            <w:rFonts w:ascii="Segoe UI" w:eastAsia="Times New Roman" w:hAnsi="Segoe UI" w:cs="Segoe UI"/>
            <w:color w:val="0089E1"/>
            <w:sz w:val="18"/>
            <w:szCs w:val="18"/>
            <w:u w:val="single"/>
            <w:lang w:eastAsia="es-CO"/>
          </w:rPr>
          <w:t>artículo 121</w:t>
        </w:r>
      </w:hyperlink>
      <w:r w:rsidRPr="00BE492B">
        <w:rPr>
          <w:rFonts w:ascii="Segoe UI" w:eastAsia="Times New Roman" w:hAnsi="Segoe UI" w:cs="Segoe UI"/>
          <w:color w:val="000000"/>
          <w:sz w:val="18"/>
          <w:szCs w:val="18"/>
          <w:lang w:eastAsia="es-CO"/>
        </w:rPr>
        <w:t> y el </w:t>
      </w:r>
      <w:hyperlink r:id="rId8" w:tooltip="Estatuto Tributario CETA" w:history="1">
        <w:r w:rsidRPr="00BE492B">
          <w:rPr>
            <w:rFonts w:ascii="Segoe UI" w:eastAsia="Times New Roman" w:hAnsi="Segoe UI" w:cs="Segoe UI"/>
            <w:color w:val="0089E1"/>
            <w:sz w:val="18"/>
            <w:szCs w:val="18"/>
            <w:u w:val="single"/>
            <w:lang w:eastAsia="es-CO"/>
          </w:rPr>
          <w:t>artículo 123</w:t>
        </w:r>
      </w:hyperlink>
      <w:r w:rsidRPr="00BE492B">
        <w:rPr>
          <w:rFonts w:ascii="Segoe UI" w:eastAsia="Times New Roman" w:hAnsi="Segoe UI" w:cs="Segoe UI"/>
          <w:color w:val="000000"/>
          <w:sz w:val="18"/>
          <w:szCs w:val="18"/>
          <w:lang w:eastAsia="es-CO"/>
        </w:rPr>
        <w:t> del Estatuto Tributario adicionado por el artículo 72 de la Ley 1819 de 2016, cuyo tenor literal dispone:</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hyperlink r:id="rId9" w:tooltip="Estatuto Tributario CETA" w:history="1">
        <w:r w:rsidRPr="00BE492B">
          <w:rPr>
            <w:rFonts w:ascii="Segoe UI" w:eastAsia="Times New Roman" w:hAnsi="Segoe UI" w:cs="Segoe UI"/>
            <w:b/>
            <w:bCs/>
            <w:color w:val="0089E1"/>
            <w:sz w:val="18"/>
            <w:szCs w:val="18"/>
            <w:u w:val="single"/>
            <w:lang w:eastAsia="es-CO"/>
          </w:rPr>
          <w:t>ARTÍCULO 121</w:t>
        </w:r>
      </w:hyperlink>
      <w:r w:rsidRPr="00BE492B">
        <w:rPr>
          <w:rFonts w:ascii="Segoe UI" w:eastAsia="Times New Roman" w:hAnsi="Segoe UI" w:cs="Segoe UI"/>
          <w:b/>
          <w:bCs/>
          <w:color w:val="000000"/>
          <w:sz w:val="18"/>
          <w:szCs w:val="18"/>
          <w:lang w:eastAsia="es-CO"/>
        </w:rPr>
        <w:t>. DEDUCCIÓN DE GASTOS EN EL EXTERIOR. </w:t>
      </w:r>
      <w:r w:rsidRPr="00BE492B">
        <w:rPr>
          <w:rFonts w:ascii="Segoe UI" w:eastAsia="Times New Roman" w:hAnsi="Segoe UI" w:cs="Segoe UI"/>
          <w:color w:val="000000"/>
          <w:sz w:val="18"/>
          <w:szCs w:val="18"/>
          <w:lang w:eastAsia="es-CO"/>
        </w:rPr>
        <w:t>Los contribuyentes podrán deducir los gastos efectuados en el exterior, que tengan relación de causalidad con rentas de fuente dentro del país, </w:t>
      </w:r>
      <w:r w:rsidRPr="00BE492B">
        <w:rPr>
          <w:rFonts w:ascii="Segoe UI" w:eastAsia="Times New Roman" w:hAnsi="Segoe UI" w:cs="Segoe UI"/>
          <w:color w:val="000000"/>
          <w:sz w:val="18"/>
          <w:szCs w:val="18"/>
          <w:u w:val="single"/>
          <w:lang w:eastAsia="es-CO"/>
        </w:rPr>
        <w:t>siempre y cuando se haya efectuado la retención en la fuente si lo pagado constituye para su beneficiario renta gravable en Colombia</w:t>
      </w:r>
      <w:r w:rsidRPr="00BE492B">
        <w:rPr>
          <w:rFonts w:ascii="Segoe UI" w:eastAsia="Times New Roman" w:hAnsi="Segoe UI" w:cs="Segoe UI"/>
          <w:color w:val="000000"/>
          <w:sz w:val="18"/>
          <w:szCs w:val="18"/>
          <w:lang w:eastAsia="es-CO"/>
        </w:rPr>
        <w:t>.</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hyperlink r:id="rId10" w:tooltip="Estatuto Tributario CETA" w:history="1">
        <w:r w:rsidRPr="00BE492B">
          <w:rPr>
            <w:rFonts w:ascii="Segoe UI" w:eastAsia="Times New Roman" w:hAnsi="Segoe UI" w:cs="Segoe UI"/>
            <w:b/>
            <w:bCs/>
            <w:color w:val="0089E1"/>
            <w:sz w:val="18"/>
            <w:szCs w:val="18"/>
            <w:u w:val="single"/>
            <w:lang w:eastAsia="es-CO"/>
          </w:rPr>
          <w:t>ARTÍCULO 123</w:t>
        </w:r>
      </w:hyperlink>
      <w:r w:rsidRPr="00BE492B">
        <w:rPr>
          <w:rFonts w:ascii="Segoe UI" w:eastAsia="Times New Roman" w:hAnsi="Segoe UI" w:cs="Segoe UI"/>
          <w:b/>
          <w:bCs/>
          <w:color w:val="000000"/>
          <w:sz w:val="18"/>
          <w:szCs w:val="18"/>
          <w:lang w:eastAsia="es-CO"/>
        </w:rPr>
        <w:t>. REQUISITOS PARA SU PROCEDENCIA. </w:t>
      </w:r>
      <w:r w:rsidRPr="00BE492B">
        <w:rPr>
          <w:rFonts w:ascii="Segoe UI" w:eastAsia="Times New Roman" w:hAnsi="Segoe UI" w:cs="Segoe UI"/>
          <w:color w:val="000000"/>
          <w:sz w:val="18"/>
          <w:szCs w:val="18"/>
          <w:lang w:eastAsia="es-CO"/>
        </w:rPr>
        <w:t>&lt;Ver Notas del Editor&gt; &lt;Fuente original compilada: D. 2053/74 Art. 55 Inciso 3o.&gt; </w:t>
      </w:r>
      <w:r w:rsidRPr="00BE492B">
        <w:rPr>
          <w:rFonts w:ascii="Segoe UI" w:eastAsia="Times New Roman" w:hAnsi="Segoe UI" w:cs="Segoe UI"/>
          <w:color w:val="000000"/>
          <w:sz w:val="18"/>
          <w:szCs w:val="18"/>
          <w:u w:val="single"/>
          <w:lang w:eastAsia="es-CO"/>
        </w:rPr>
        <w:t>Si el beneficiario de la renta fuere una persona natural extranjera o una sucesión de extranjeros sin residencia en el país, o una sociedad u otra entidad extranjera sin domicilio en Colombia, la cantidad pagada o abonada en cuenta solo es deducible si se acredita la consignación del impuesto retenido en la fuente a título de los de renta y remesas*, según el caso, y cumplan las regulaciones previstas en el régimen cambiario vigente en Colombia</w:t>
      </w:r>
      <w:r w:rsidRPr="00BE492B">
        <w:rPr>
          <w:rFonts w:ascii="Segoe UI" w:eastAsia="Times New Roman" w:hAnsi="Segoe UI" w:cs="Segoe UI"/>
          <w:color w:val="000000"/>
          <w:sz w:val="18"/>
          <w:szCs w:val="18"/>
          <w:lang w:eastAsia="es-CO"/>
        </w:rPr>
        <w:t>.</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ind w:left="180"/>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&lt;Inciso adicionado por el artículo 72 de la Ley 1819 de 2016.&gt; Proceden como deducción los </w:t>
      </w:r>
      <w:r w:rsidRPr="00BE492B">
        <w:rPr>
          <w:rFonts w:ascii="Segoe UI" w:eastAsia="Times New Roman" w:hAnsi="Segoe UI" w:cs="Segoe UI"/>
          <w:color w:val="000000"/>
          <w:sz w:val="18"/>
          <w:szCs w:val="18"/>
          <w:u w:val="single"/>
          <w:lang w:eastAsia="es-CO"/>
        </w:rPr>
        <w:t>gastos devengados </w:t>
      </w:r>
      <w:r w:rsidRPr="00BE492B">
        <w:rPr>
          <w:rFonts w:ascii="Segoe UI" w:eastAsia="Times New Roman" w:hAnsi="Segoe UI" w:cs="Segoe UI"/>
          <w:b/>
          <w:bCs/>
          <w:color w:val="000000"/>
          <w:sz w:val="18"/>
          <w:szCs w:val="18"/>
          <w:u w:val="single"/>
          <w:lang w:eastAsia="es-CO"/>
        </w:rPr>
        <w:t>por concepto de contratos de importación de tecnología, </w:t>
      </w:r>
      <w:r w:rsidRPr="00BE492B">
        <w:rPr>
          <w:rFonts w:ascii="Segoe UI" w:eastAsia="Times New Roman" w:hAnsi="Segoe UI" w:cs="Segoe UI"/>
          <w:color w:val="000000"/>
          <w:sz w:val="18"/>
          <w:szCs w:val="18"/>
          <w:u w:val="single"/>
          <w:lang w:eastAsia="es-CO"/>
        </w:rPr>
        <w:t>patentes y marcas, en la medida en que se haya solicitado ante el organismo oficial competente el registro del contrato correspondiente, dentro de los seis meses siguientes a la suscripción del contrato. En caso que se modifique el contrato, la solicitud de registro se debe efectuar dentro de los tres meses siguientes al de su modificación</w:t>
      </w:r>
      <w:r w:rsidRPr="00BE492B">
        <w:rPr>
          <w:rFonts w:ascii="Segoe UI" w:eastAsia="Times New Roman" w:hAnsi="Segoe UI" w:cs="Segoe UI"/>
          <w:color w:val="000000"/>
          <w:sz w:val="18"/>
          <w:szCs w:val="18"/>
          <w:lang w:eastAsia="es-CO"/>
        </w:rPr>
        <w:t>.</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2.- Sobre este particular es menester señalar que este despacho ya se manifestado (sic) por medio del Oficio No. 006276 de 22 de marzo de 2017, en el sentido de explicar que entre los contratos de importación de tecnología uno (sic) los requisitos para la procedencia de la deducción de gastos es que se encuentren registrados ante el organismo oficial competente. Adicionalmente se transcribió el artículo 2 de la Resolución 000062 de 2014 en la cual se establece que entre los contratos de importación de tecnología se encuentra la modalidad de asistencia técnica en el literal d), servicios técnicos en el literal e) y contratos de ingeniería básica en el literal f) actividades contractuales que coinciden con los objetos contractuales mencionados en la consulta.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Corresponde al consultante determinar si el caso hipotético planteado corresponde con esta temática e identificar si la actividad de prestación de servicios se encuentra dentro de la regulación legal expuesta y explicada en la doctrina de la entidad.</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Del oficio citado se remite copia para su mayor ilustración.</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Adicionalmente, por contener temas relacionados con la consulta se remite copia de los Oficios 019111 de 21 de marzo de 2014 sobre el tema de IVA en la prestación de servicios y el Oficio 001167 de 8 de enero de 2010 que trató inquietudes acerca de giros al exterior por concepto de importación de servicios técnicos.</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bookmarkStart w:id="0" w:name="_GoBack"/>
      <w:bookmarkEnd w:id="0"/>
      <w:r w:rsidRPr="00BE492B">
        <w:rPr>
          <w:rFonts w:ascii="Segoe UI" w:eastAsia="Times New Roman" w:hAnsi="Segoe UI" w:cs="Segoe UI"/>
          <w:color w:val="000000"/>
          <w:sz w:val="18"/>
          <w:szCs w:val="18"/>
          <w:lang w:eastAsia="es-CO"/>
        </w:rPr>
        <w:t>Atentamente,</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 </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b/>
          <w:bCs/>
          <w:color w:val="000000"/>
          <w:sz w:val="18"/>
          <w:szCs w:val="18"/>
          <w:lang w:eastAsia="es-CO"/>
        </w:rPr>
        <w:t>PEDRO PABLO CONTRERAS CAMARGO</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Subdirector de Gestión Normativa y Doctrina</w:t>
      </w:r>
    </w:p>
    <w:p w:rsidR="00BE492B" w:rsidRPr="00BE492B" w:rsidRDefault="00BE492B" w:rsidP="00BE492B">
      <w:pPr>
        <w:spacing w:after="0" w:line="240" w:lineRule="auto"/>
        <w:jc w:val="both"/>
        <w:rPr>
          <w:rFonts w:ascii="Arial" w:eastAsia="Times New Roman" w:hAnsi="Arial" w:cs="Arial"/>
          <w:color w:val="000000"/>
          <w:sz w:val="18"/>
          <w:szCs w:val="18"/>
          <w:lang w:eastAsia="es-CO"/>
        </w:rPr>
      </w:pPr>
      <w:r w:rsidRPr="00BE492B">
        <w:rPr>
          <w:rFonts w:ascii="Segoe UI" w:eastAsia="Times New Roman" w:hAnsi="Segoe UI" w:cs="Segoe UI"/>
          <w:color w:val="000000"/>
          <w:sz w:val="18"/>
          <w:szCs w:val="18"/>
          <w:lang w:eastAsia="es-CO"/>
        </w:rPr>
        <w:t>Dirección de Gestión Jurídica UAE-DIAN</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2B"/>
    <w:rsid w:val="00730617"/>
    <w:rsid w:val="00BE4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2DDA3-8254-4E3D-A73F-25FAAFD5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0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7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7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74"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72" TargetMode="External"/><Relationship Id="rId10" Type="http://schemas.openxmlformats.org/officeDocument/2006/relationships/hyperlink" Target="https://www.ceta.org.co/html/vista_de_un_articulo.asp?Norma=174" TargetMode="External"/><Relationship Id="rId4" Type="http://schemas.openxmlformats.org/officeDocument/2006/relationships/hyperlink" Target="mailto:brios@brftrade.com" TargetMode="External"/><Relationship Id="rId9" Type="http://schemas.openxmlformats.org/officeDocument/2006/relationships/hyperlink" Target="https://www.ceta.org.co/html/vista_de_un_articulo.asp?Norma=1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2019-01-24T01:45:00Z</dcterms:created>
  <dcterms:modified xsi:type="dcterms:W3CDTF">2019-01-24T01:47:00Z</dcterms:modified>
</cp:coreProperties>
</file>