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01" w:rsidRPr="006A4601" w:rsidRDefault="006A4601" w:rsidP="006A4601">
      <w:pPr>
        <w:rPr>
          <w:b/>
          <w:lang w:val="es-CO"/>
        </w:rPr>
      </w:pPr>
      <w:bookmarkStart w:id="0" w:name="_GoBack"/>
      <w:bookmarkEnd w:id="0"/>
      <w:r w:rsidRPr="006A4601">
        <w:rPr>
          <w:b/>
          <w:lang w:val="es-CO"/>
        </w:rPr>
        <w:t xml:space="preserve">Servicio de alimentación a personas del sistema penitenciario frente al IVA y al Impuesto Nacional al Consumo. Y servicios de alimentación prestado a hospitales. </w:t>
      </w:r>
    </w:p>
    <w:p w:rsidR="006A4601" w:rsidRPr="00896A03" w:rsidRDefault="006A4601" w:rsidP="006A4601">
      <w:pPr>
        <w:rPr>
          <w:lang w:val="es-CO"/>
        </w:rPr>
      </w:pPr>
    </w:p>
    <w:p w:rsidR="006A4601" w:rsidRPr="00B80019" w:rsidRDefault="006A4601" w:rsidP="006A4601">
      <w:pPr>
        <w:spacing w:line="240" w:lineRule="auto"/>
        <w:jc w:val="center"/>
        <w:rPr>
          <w:rFonts w:eastAsia="Times New Roman" w:cs="Times New Roman"/>
          <w:color w:val="auto"/>
          <w:szCs w:val="24"/>
          <w:lang w:val="es-CO"/>
        </w:rPr>
      </w:pPr>
      <w:r w:rsidRPr="00B80019">
        <w:rPr>
          <w:rFonts w:eastAsia="Times New Roman" w:cs="Times New Roman"/>
          <w:b/>
          <w:bCs/>
          <w:color w:val="0000FF"/>
          <w:szCs w:val="24"/>
          <w:lang w:val="es-CO"/>
        </w:rPr>
        <w:br/>
      </w:r>
      <w:r w:rsidRPr="00B80019">
        <w:rPr>
          <w:rFonts w:eastAsia="Times New Roman" w:cs="Times New Roman"/>
          <w:b/>
          <w:bCs/>
          <w:color w:val="auto"/>
          <w:szCs w:val="24"/>
          <w:lang w:val="es-CO"/>
        </w:rPr>
        <w:t>OFICIO Nº 008244</w:t>
      </w:r>
    </w:p>
    <w:p w:rsidR="006A4601" w:rsidRPr="00B80019" w:rsidRDefault="006A4601" w:rsidP="006A4601">
      <w:pPr>
        <w:spacing w:line="240" w:lineRule="auto"/>
        <w:jc w:val="center"/>
        <w:rPr>
          <w:rFonts w:eastAsia="Times New Roman" w:cs="Times New Roman"/>
          <w:color w:val="auto"/>
          <w:szCs w:val="24"/>
          <w:lang w:val="es-CO"/>
        </w:rPr>
      </w:pPr>
      <w:r w:rsidRPr="00B80019">
        <w:rPr>
          <w:rFonts w:eastAsia="Times New Roman" w:cs="Times New Roman"/>
          <w:b/>
          <w:bCs/>
          <w:color w:val="auto"/>
          <w:szCs w:val="24"/>
          <w:lang w:val="es-CO"/>
        </w:rPr>
        <w:t>04-04-2018</w:t>
      </w:r>
    </w:p>
    <w:p w:rsidR="006A4601" w:rsidRPr="00B80019" w:rsidRDefault="006A4601" w:rsidP="006A4601">
      <w:pPr>
        <w:spacing w:line="240" w:lineRule="auto"/>
        <w:jc w:val="center"/>
        <w:rPr>
          <w:rFonts w:eastAsia="Times New Roman" w:cs="Times New Roman"/>
          <w:color w:val="auto"/>
          <w:szCs w:val="24"/>
          <w:lang w:val="es-CO"/>
        </w:rPr>
      </w:pPr>
      <w:r w:rsidRPr="00B80019">
        <w:rPr>
          <w:rFonts w:eastAsia="Times New Roman" w:cs="Times New Roman"/>
          <w:b/>
          <w:bCs/>
          <w:color w:val="auto"/>
          <w:szCs w:val="24"/>
          <w:lang w:val="es-CO"/>
        </w:rPr>
        <w:t>DIAN</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b/>
          <w:bCs/>
          <w:color w:val="0000FF"/>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b/>
          <w:bCs/>
          <w:color w:val="0000FF"/>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Subdirección de Gestión Normativa y Doctrina</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Bogotá, D.C.</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100208221- 000433</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Señor</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b/>
          <w:bCs/>
          <w:color w:val="auto"/>
          <w:szCs w:val="24"/>
          <w:lang w:val="es-CO"/>
        </w:rPr>
        <w:t>ALEXANDER MAYA PAREJA</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Representante Legal</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xml:space="preserve">Suministros Almaro </w:t>
      </w:r>
      <w:proofErr w:type="spellStart"/>
      <w:r w:rsidRPr="00B80019">
        <w:rPr>
          <w:rFonts w:eastAsia="Times New Roman" w:cs="Times New Roman"/>
          <w:color w:val="auto"/>
          <w:szCs w:val="24"/>
          <w:lang w:val="es-CO"/>
        </w:rPr>
        <w:t>Sa</w:t>
      </w:r>
      <w:proofErr w:type="spellEnd"/>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xml:space="preserve">Sevilla Valle Vía S/N SN-250 </w:t>
      </w:r>
      <w:proofErr w:type="spellStart"/>
      <w:r w:rsidRPr="00B80019">
        <w:rPr>
          <w:rFonts w:eastAsia="Times New Roman" w:cs="Times New Roman"/>
          <w:color w:val="auto"/>
          <w:szCs w:val="24"/>
          <w:lang w:val="es-CO"/>
        </w:rPr>
        <w:t>Vra</w:t>
      </w:r>
      <w:proofErr w:type="spellEnd"/>
      <w:r w:rsidRPr="00B80019">
        <w:rPr>
          <w:rFonts w:eastAsia="Times New Roman" w:cs="Times New Roman"/>
          <w:color w:val="auto"/>
          <w:szCs w:val="24"/>
          <w:lang w:val="es-CO"/>
        </w:rPr>
        <w:t xml:space="preserve"> </w:t>
      </w:r>
      <w:proofErr w:type="spellStart"/>
      <w:r w:rsidRPr="00B80019">
        <w:rPr>
          <w:rFonts w:eastAsia="Times New Roman" w:cs="Times New Roman"/>
          <w:color w:val="auto"/>
          <w:szCs w:val="24"/>
          <w:lang w:val="es-CO"/>
        </w:rPr>
        <w:t>Totoro</w:t>
      </w:r>
      <w:proofErr w:type="spellEnd"/>
      <w:r w:rsidRPr="00B80019">
        <w:rPr>
          <w:rFonts w:eastAsia="Times New Roman" w:cs="Times New Roman"/>
          <w:color w:val="auto"/>
          <w:szCs w:val="24"/>
          <w:lang w:val="es-CO"/>
        </w:rPr>
        <w:t xml:space="preserve"> Rural</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Sevilla – Valle del Cauca</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proofErr w:type="spellStart"/>
      <w:r w:rsidRPr="00B80019">
        <w:rPr>
          <w:rFonts w:eastAsia="Times New Roman" w:cs="Times New Roman"/>
          <w:b/>
          <w:bCs/>
          <w:color w:val="auto"/>
          <w:szCs w:val="24"/>
          <w:lang w:val="es-CO"/>
        </w:rPr>
        <w:t>Ref</w:t>
      </w:r>
      <w:proofErr w:type="spellEnd"/>
      <w:r w:rsidRPr="00B80019">
        <w:rPr>
          <w:rFonts w:eastAsia="Times New Roman" w:cs="Times New Roman"/>
          <w:b/>
          <w:bCs/>
          <w:color w:val="auto"/>
          <w:szCs w:val="24"/>
          <w:lang w:val="es-CO"/>
        </w:rPr>
        <w:t>: </w:t>
      </w:r>
      <w:r w:rsidRPr="00B80019">
        <w:rPr>
          <w:rFonts w:eastAsia="Times New Roman" w:cs="Times New Roman"/>
          <w:color w:val="auto"/>
          <w:szCs w:val="24"/>
          <w:lang w:val="es-CO"/>
        </w:rPr>
        <w:t>Radicado 004800 del 27/02/2018</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De acuerdo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Solicita el consultante que en virtud de la Sentencia C-209 de 2016, se revoquen tres conceptos de la Dian, según los cuales los contratos de servicio de alimentación institucional celebrados con recursos públicos y destinados a la asistencia social se encuentran gravados con el impuesto al consumo.</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Al respecto, se procederá a transcribir la parte fundamental de la sentencia de la Corte Constitucional, en acción de inconstitucionalidad, C-209 de 2016:</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xml:space="preserve">“8.8. En suma, se ha podido establecer por la Corte que el legislador al no haber incluido la alimentación bajo contrato celebrado con recursos públicos y destinados al sistema de asistencia social, dentro de los bienes y servicios excluidos del impuesto al consumo, desconoció varios deberes específicos impuestos por el Constituyente de 1991, que acarreó una desigualdad negativa sin que hubiera mediado una justificación suficiente para tal proceder. Como se recogió y ha ocurrido en varias oportunidades en el tratamiento de beneficios tributarios, la Corte es competente para subsanar a través de una sentencia integradora la omisión legislativa relativa endilgada, por lo que procederá a declarar la </w:t>
      </w:r>
      <w:proofErr w:type="spellStart"/>
      <w:r w:rsidRPr="00B80019">
        <w:rPr>
          <w:rFonts w:eastAsia="Times New Roman" w:cs="Times New Roman"/>
          <w:i/>
          <w:iCs/>
          <w:color w:val="auto"/>
          <w:szCs w:val="24"/>
          <w:lang w:val="es-CO"/>
        </w:rPr>
        <w:t>exequibilidad</w:t>
      </w:r>
      <w:proofErr w:type="spellEnd"/>
      <w:r w:rsidRPr="00B80019">
        <w:rPr>
          <w:rFonts w:eastAsia="Times New Roman" w:cs="Times New Roman"/>
          <w:i/>
          <w:iCs/>
          <w:color w:val="auto"/>
          <w:szCs w:val="24"/>
          <w:lang w:val="es-CO"/>
        </w:rPr>
        <w:t xml:space="preserve"> condicionada de la expresión acusada.</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w:t>
      </w:r>
    </w:p>
    <w:p w:rsidR="006A4601" w:rsidRPr="00E41A90" w:rsidRDefault="006A4601" w:rsidP="006A4601">
      <w:pPr>
        <w:spacing w:line="240" w:lineRule="auto"/>
        <w:ind w:left="180"/>
        <w:rPr>
          <w:rFonts w:eastAsia="Times New Roman" w:cs="Times New Roman"/>
          <w:b/>
          <w:color w:val="auto"/>
          <w:szCs w:val="24"/>
          <w:lang w:val="es-CO"/>
        </w:rPr>
      </w:pPr>
      <w:r w:rsidRPr="00B80019">
        <w:rPr>
          <w:rFonts w:eastAsia="Times New Roman" w:cs="Times New Roman"/>
          <w:b/>
          <w:bCs/>
          <w:i/>
          <w:iCs/>
          <w:color w:val="auto"/>
          <w:szCs w:val="24"/>
          <w:lang w:val="es-CO"/>
        </w:rPr>
        <w:t>RESUELVE</w:t>
      </w:r>
      <w:r w:rsidRPr="00B80019">
        <w:rPr>
          <w:rFonts w:eastAsia="Times New Roman" w:cs="Times New Roman"/>
          <w:i/>
          <w:iCs/>
          <w:color w:val="auto"/>
          <w:szCs w:val="24"/>
          <w:lang w:val="es-CO"/>
        </w:rPr>
        <w:t> Declarar </w:t>
      </w:r>
      <w:r w:rsidRPr="00B80019">
        <w:rPr>
          <w:rFonts w:eastAsia="Times New Roman" w:cs="Times New Roman"/>
          <w:b/>
          <w:bCs/>
          <w:i/>
          <w:iCs/>
          <w:color w:val="auto"/>
          <w:szCs w:val="24"/>
          <w:lang w:val="es-CO"/>
        </w:rPr>
        <w:t>EXEQUIBLE,</w:t>
      </w:r>
      <w:r w:rsidRPr="00B80019">
        <w:rPr>
          <w:rFonts w:eastAsia="Times New Roman" w:cs="Times New Roman"/>
          <w:i/>
          <w:iCs/>
          <w:color w:val="auto"/>
          <w:szCs w:val="24"/>
          <w:lang w:val="es-CO"/>
        </w:rPr>
        <w:t xml:space="preserve"> por el cargo examinado, la expresión: “los servicios de alimentación bajo contrato”, contenida en el numeral 3 del artículo 71 de la Ley 1607 de 2012, en el entendido de que se exceptúan del impuesto nacional al consumo los celebrados por instituciones del Estado </w:t>
      </w:r>
      <w:r w:rsidRPr="00E41A90">
        <w:rPr>
          <w:rFonts w:eastAsia="Times New Roman" w:cs="Times New Roman"/>
          <w:b/>
          <w:i/>
          <w:iCs/>
          <w:color w:val="auto"/>
          <w:szCs w:val="24"/>
          <w:lang w:val="es-CO"/>
        </w:rPr>
        <w:t>con recursos públicos y destinados a la asistencia social.”</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En primer lugar, se analizará el precedente judicial y su obligatoriedad en Colombia:</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b/>
          <w:bCs/>
          <w:i/>
          <w:iCs/>
          <w:color w:val="auto"/>
          <w:szCs w:val="24"/>
          <w:lang w:val="es-CO"/>
        </w:rPr>
        <w:t>“Artículo 243 de la Constitución Política.</w:t>
      </w:r>
      <w:r w:rsidRPr="00B80019">
        <w:rPr>
          <w:rFonts w:eastAsia="Times New Roman" w:cs="Times New Roman"/>
          <w:i/>
          <w:iCs/>
          <w:color w:val="auto"/>
          <w:szCs w:val="24"/>
          <w:lang w:val="es-CO"/>
        </w:rPr>
        <w:t xml:space="preserve"> Los fallos que la Corte dicte en ejercicio del control jurisdiccional hacen tránsito a cosa juzgada constitucional. Ninguna autoridad podrá reproducir el contenido material del acto jurídico declarado inexequible por </w:t>
      </w:r>
      <w:r w:rsidRPr="00B80019">
        <w:rPr>
          <w:rFonts w:eastAsia="Times New Roman" w:cs="Times New Roman"/>
          <w:i/>
          <w:iCs/>
          <w:color w:val="auto"/>
          <w:szCs w:val="24"/>
          <w:lang w:val="es-CO"/>
        </w:rPr>
        <w:lastRenderedPageBreak/>
        <w:t>razones de fondo, mientras subsistan en la Carta las disposiciones que sirvieron para hacer la confrontación entre la norma ordinaria y la Constitución.”</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La Corte Constitucional desde su jurisprudencia temprana ha reconocido el valor del precedente judicial de la </w:t>
      </w:r>
      <w:r w:rsidRPr="00B80019">
        <w:rPr>
          <w:rFonts w:eastAsia="Times New Roman" w:cs="Times New Roman"/>
          <w:i/>
          <w:iCs/>
          <w:color w:val="auto"/>
          <w:szCs w:val="24"/>
          <w:lang w:val="es-CO"/>
        </w:rPr>
        <w:t xml:space="preserve">ratio </w:t>
      </w:r>
      <w:proofErr w:type="spellStart"/>
      <w:r w:rsidRPr="00B80019">
        <w:rPr>
          <w:rFonts w:eastAsia="Times New Roman" w:cs="Times New Roman"/>
          <w:i/>
          <w:iCs/>
          <w:color w:val="auto"/>
          <w:szCs w:val="24"/>
          <w:lang w:val="es-CO"/>
        </w:rPr>
        <w:t>decidendi</w:t>
      </w:r>
      <w:proofErr w:type="spellEnd"/>
      <w:r w:rsidRPr="00B80019">
        <w:rPr>
          <w:rFonts w:eastAsia="Times New Roman" w:cs="Times New Roman"/>
          <w:i/>
          <w:iCs/>
          <w:color w:val="auto"/>
          <w:szCs w:val="24"/>
          <w:lang w:val="es-CO"/>
        </w:rPr>
        <w:t> </w:t>
      </w:r>
      <w:r w:rsidRPr="00B80019">
        <w:rPr>
          <w:rFonts w:eastAsia="Times New Roman" w:cs="Times New Roman"/>
          <w:color w:val="auto"/>
          <w:szCs w:val="24"/>
          <w:lang w:val="es-CO"/>
        </w:rPr>
        <w:t>de sus decisiones, tanto en materia de constitucionalidad como en materia de tutela.</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Al respecto, en la Sentencia C-104 de 1993, la Corte se pronuncia sobre las diferencias entre las sentencias de los demás tribunales y las decisiones de constitucionalidad, estableciendo que aquellas encargadas a la Corte Constitucional tenían naturaleza erga omnes y además, no constituían un criterio auxiliar de interpretación sino que “la jurisprudencia constitucional tiene fuerza de cosa juzgada constitucional –art. 243 CP-, de suerte que obliga hacia el futuro para efectos de la expedición o su aplicación ulterior.</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Téngase en cuenta que el precedente judicial es respecto el servicio de alimentación con recursos públicos destinado a la asistencia social, únicamente.</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En segundo lugar, se procederá a la transcripción de los principales apartes de los conceptos que se solicitan expresamente que se revoquen:</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b/>
          <w:b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b/>
          <w:bCs/>
          <w:color w:val="auto"/>
          <w:szCs w:val="24"/>
          <w:lang w:val="es-CO"/>
        </w:rPr>
        <w:t>- OFICIO 039638 DE 2014 JULIO 4</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“En el escrito de la referencia, manifiesta que como persona natural en el año gravable 2013 obtuvo ingresos por concepto de suministro de alimentación para los internos de la cárcel municipal por $200.000.000, en virtud del contrato celebrado con la alcaldía municipal de Puerto Carreño. Por ello, presentó la declaración del impuesto nacional al consumo, en el cual incluyó el impuesto facturado y recaudado por este concepto.</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No obstante lo anterior, manifiesta que de conformidad con lo establecido en el </w:t>
      </w:r>
      <w:hyperlink r:id="rId5" w:tooltip="Estatuto Tributario CETA" w:history="1">
        <w:r w:rsidRPr="00B80019">
          <w:rPr>
            <w:rFonts w:eastAsia="Times New Roman" w:cs="Times New Roman"/>
            <w:i/>
            <w:iCs/>
            <w:color w:val="0089E1"/>
            <w:szCs w:val="24"/>
            <w:u w:val="single"/>
            <w:lang w:val="es-CO"/>
          </w:rPr>
          <w:t>artículo 512-8</w:t>
        </w:r>
      </w:hyperlink>
      <w:r w:rsidRPr="00B80019">
        <w:rPr>
          <w:rFonts w:eastAsia="Times New Roman" w:cs="Times New Roman"/>
          <w:i/>
          <w:iCs/>
          <w:color w:val="auto"/>
          <w:szCs w:val="24"/>
          <w:lang w:val="es-CO"/>
        </w:rPr>
        <w:t> del Estatuto Tributario, los servicios de alimentación institucional bajo contrato catering, se encuentran excluidos del impuesto al consumo. En este contexto pregunta: - Si en efecto el servicio de alimentación prestado a los internos penitenciarios en virtud del contrato con la Alcaldía Municipal, se encuentran excluido (sic) del impuesto nacional al consumo y si es posible solicitar la devolución del impuesto indebidamente pagado y cuál es el procedimiento para tal fin.</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Como se observa, los servicios de alimentación institucional o a empresas prestados bajo el contrato catering que el Decreto define como el que se presta para los empleados de la empresa, es el que se encuentra excluido del impuesto nacional al consumo. En este contexto y como quiera que las exenciones y exclusiones son expresas y aplicables únicamente a los casos previstos por el legislador, es preciso concluir que el servicio de alimentación institucional excluido del impuesto nacional al consumo es el suministrado para los empleados de la misma, no como en el presente caso, el prestado para los reclusos de una institución carcelaria. Así entonces al estar legítimamente causado el impuesto nacional al consumo no puede ser objeto de devolución.”</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b/>
          <w:bCs/>
          <w:i/>
          <w:i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b/>
          <w:bCs/>
          <w:color w:val="auto"/>
          <w:szCs w:val="24"/>
          <w:lang w:val="es-CO"/>
        </w:rPr>
        <w:t>- OFICIO 045126 DE 2014 JULIO 28</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color w:val="auto"/>
          <w:szCs w:val="24"/>
          <w:lang w:val="es-CO"/>
        </w:rPr>
        <w:t>La consulta trata otro tema cual es</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xml:space="preserve">“Con respecto al servicio de restaurante prestado por un tercero a un clínica u hospital, con destino a los pacientes hospitalarios, pregunta si no está gravado con IVA ni con Impuesto Nacional al Consumo y por consiguiente el Concepto 00001 de junio 19 de 2003 en la parte relacionada con el tema, estaría </w:t>
      </w:r>
      <w:proofErr w:type="gramStart"/>
      <w:r w:rsidRPr="00B80019">
        <w:rPr>
          <w:rFonts w:eastAsia="Times New Roman" w:cs="Times New Roman"/>
          <w:i/>
          <w:iCs/>
          <w:color w:val="auto"/>
          <w:szCs w:val="24"/>
          <w:lang w:val="es-CO"/>
        </w:rPr>
        <w:t>vigente?.</w:t>
      </w:r>
      <w:proofErr w:type="gramEnd"/>
      <w:r w:rsidRPr="00B80019">
        <w:rPr>
          <w:rFonts w:eastAsia="Times New Roman" w:cs="Times New Roman"/>
          <w:i/>
          <w:iCs/>
          <w:color w:val="auto"/>
          <w:szCs w:val="24"/>
          <w:lang w:val="es-CO"/>
        </w:rPr>
        <w:t>”</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b/>
          <w:b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b/>
          <w:bCs/>
          <w:color w:val="auto"/>
          <w:szCs w:val="24"/>
          <w:lang w:val="es-CO"/>
        </w:rPr>
        <w:t>- OFICIO 003290 DE 2017 FEBRERO 10</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lastRenderedPageBreak/>
        <w:t>“Adicionalmente, el artículo 2º del Decreto Reglamentario 803 del 2013 compilado en el artículo 1.3.3.8 del Decreto Único Reglamentario 1625 de 2016, establece:</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E41A90" w:rsidRDefault="006A4601" w:rsidP="006A4601">
      <w:pPr>
        <w:spacing w:line="240" w:lineRule="auto"/>
        <w:ind w:left="180"/>
        <w:rPr>
          <w:rFonts w:eastAsia="Times New Roman" w:cs="Times New Roman"/>
          <w:b/>
          <w:color w:val="auto"/>
          <w:szCs w:val="24"/>
          <w:lang w:val="es-CO"/>
        </w:rPr>
      </w:pPr>
      <w:r w:rsidRPr="00B80019">
        <w:rPr>
          <w:rFonts w:eastAsia="Times New Roman" w:cs="Times New Roman"/>
          <w:b/>
          <w:bCs/>
          <w:i/>
          <w:iCs/>
          <w:color w:val="auto"/>
          <w:szCs w:val="24"/>
          <w:lang w:val="es-CO"/>
        </w:rPr>
        <w:t>ARTÍCULO 2o. SERVICIOS DE ALIMENTACIÓN PRESTADOS BAJO CONTRATO CATERING EXCLUIDOS DEL IMPUESTO NACIONAL AL CONSUMO Y GRAVADOS CON EL IMPUESTO SOBRE LAS VENTAS.</w:t>
      </w:r>
      <w:r w:rsidRPr="00B80019">
        <w:rPr>
          <w:rFonts w:eastAsia="Times New Roman" w:cs="Times New Roman"/>
          <w:i/>
          <w:iCs/>
          <w:color w:val="auto"/>
          <w:szCs w:val="24"/>
          <w:lang w:val="es-CO"/>
        </w:rPr>
        <w:t> De conformidad con lo previsto en el parágrafo del </w:t>
      </w:r>
      <w:hyperlink r:id="rId6" w:tooltip="Estatuto Tributario CETA" w:history="1">
        <w:r w:rsidRPr="00B80019">
          <w:rPr>
            <w:rFonts w:eastAsia="Times New Roman" w:cs="Times New Roman"/>
            <w:i/>
            <w:iCs/>
            <w:color w:val="0089E1"/>
            <w:szCs w:val="24"/>
            <w:u w:val="single"/>
            <w:lang w:val="es-CO"/>
          </w:rPr>
          <w:t>artículo 426</w:t>
        </w:r>
      </w:hyperlink>
      <w:r w:rsidRPr="00B80019">
        <w:rPr>
          <w:rFonts w:eastAsia="Times New Roman" w:cs="Times New Roman"/>
          <w:i/>
          <w:iCs/>
          <w:color w:val="auto"/>
          <w:szCs w:val="24"/>
          <w:lang w:val="es-CO"/>
        </w:rPr>
        <w:t> del Estatuto Tributario, y en el parágrafo del </w:t>
      </w:r>
      <w:hyperlink r:id="rId7" w:tooltip="Estatuto Tributario CETA" w:history="1">
        <w:r w:rsidRPr="00B80019">
          <w:rPr>
            <w:rFonts w:eastAsia="Times New Roman" w:cs="Times New Roman"/>
            <w:i/>
            <w:iCs/>
            <w:color w:val="0089E1"/>
            <w:szCs w:val="24"/>
            <w:u w:val="single"/>
            <w:lang w:val="es-CO"/>
          </w:rPr>
          <w:t>artículo 512-8</w:t>
        </w:r>
      </w:hyperlink>
      <w:r w:rsidRPr="00B80019">
        <w:rPr>
          <w:rFonts w:eastAsia="Times New Roman" w:cs="Times New Roman"/>
          <w:i/>
          <w:iCs/>
          <w:color w:val="auto"/>
          <w:szCs w:val="24"/>
          <w:lang w:val="es-CO"/>
        </w:rPr>
        <w:t> del mismo Estatuto, </w:t>
      </w:r>
      <w:r w:rsidRPr="00B80019">
        <w:rPr>
          <w:rFonts w:eastAsia="Times New Roman" w:cs="Times New Roman"/>
          <w:i/>
          <w:iCs/>
          <w:color w:val="auto"/>
          <w:szCs w:val="24"/>
          <w:u w:val="single"/>
          <w:lang w:val="es-CO"/>
        </w:rPr>
        <w:t xml:space="preserve">los servicios de alimentación institucional o alimentación a empresas, prestados bajo contrato catering, entendido este como el suministro comidas o bebidas preparadas para los empleados de la empresa contratante, se encuentran excluidos del impuesto nacional al </w:t>
      </w:r>
      <w:r w:rsidRPr="00E41A90">
        <w:rPr>
          <w:rFonts w:eastAsia="Times New Roman" w:cs="Times New Roman"/>
          <w:b/>
          <w:i/>
          <w:iCs/>
          <w:color w:val="auto"/>
          <w:szCs w:val="24"/>
          <w:u w:val="single"/>
          <w:lang w:val="es-CO"/>
        </w:rPr>
        <w:t>consumo y gravados con el impuesto sobre las ventas a la tarifa general</w:t>
      </w:r>
      <w:r w:rsidRPr="00E41A90">
        <w:rPr>
          <w:rFonts w:eastAsia="Times New Roman" w:cs="Times New Roman"/>
          <w:b/>
          <w:i/>
          <w:iCs/>
          <w:color w:val="auto"/>
          <w:szCs w:val="24"/>
          <w:lang w:val="es-CO"/>
        </w:rPr>
        <w:t>. (Subrayado fuera del texto.)</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E41A90" w:rsidRDefault="006A4601" w:rsidP="006A4601">
      <w:pPr>
        <w:spacing w:line="240" w:lineRule="auto"/>
        <w:ind w:left="180"/>
        <w:rPr>
          <w:rFonts w:eastAsia="Times New Roman" w:cs="Times New Roman"/>
          <w:b/>
          <w:color w:val="auto"/>
          <w:szCs w:val="24"/>
          <w:lang w:val="es-CO"/>
        </w:rPr>
      </w:pPr>
      <w:r w:rsidRPr="00B80019">
        <w:rPr>
          <w:rFonts w:eastAsia="Times New Roman" w:cs="Times New Roman"/>
          <w:i/>
          <w:iCs/>
          <w:color w:val="auto"/>
          <w:szCs w:val="24"/>
          <w:lang w:val="es-CO"/>
        </w:rPr>
        <w:t>De las anteriores disposiciones, se infiere que en virtud del numeral 3 del </w:t>
      </w:r>
      <w:hyperlink r:id="rId8" w:tooltip="Estatuto Tributario CETA" w:history="1">
        <w:r w:rsidRPr="00B80019">
          <w:rPr>
            <w:rFonts w:eastAsia="Times New Roman" w:cs="Times New Roman"/>
            <w:i/>
            <w:iCs/>
            <w:color w:val="0089E1"/>
            <w:szCs w:val="24"/>
            <w:u w:val="single"/>
            <w:lang w:val="es-CO"/>
          </w:rPr>
          <w:t>artículo 512-1</w:t>
        </w:r>
      </w:hyperlink>
      <w:r w:rsidRPr="00B80019">
        <w:rPr>
          <w:rFonts w:eastAsia="Times New Roman" w:cs="Times New Roman"/>
          <w:i/>
          <w:iCs/>
          <w:color w:val="auto"/>
          <w:szCs w:val="24"/>
          <w:lang w:val="es-CO"/>
        </w:rPr>
        <w:t xml:space="preserve"> del Estatuto Tributario, están gravados con el Impuesto Nacional al Consumo, entre otros bienes y servicios, los servicios de alimentación bajo contrato. Sin embargo, este Despacho se pronunció en el </w:t>
      </w:r>
      <w:r w:rsidRPr="00E41A90">
        <w:rPr>
          <w:rFonts w:eastAsia="Times New Roman" w:cs="Times New Roman"/>
          <w:b/>
          <w:i/>
          <w:iCs/>
          <w:color w:val="auto"/>
          <w:szCs w:val="24"/>
          <w:lang w:val="es-CO"/>
        </w:rPr>
        <w:t>Oficio 045126 de julio 28 de 2014</w:t>
      </w:r>
      <w:r w:rsidRPr="00B80019">
        <w:rPr>
          <w:rFonts w:eastAsia="Times New Roman" w:cs="Times New Roman"/>
          <w:i/>
          <w:iCs/>
          <w:color w:val="auto"/>
          <w:szCs w:val="24"/>
          <w:lang w:val="es-CO"/>
        </w:rPr>
        <w:t xml:space="preserve">, manifestando que hay “… </w:t>
      </w:r>
      <w:r w:rsidRPr="00E41A90">
        <w:rPr>
          <w:rFonts w:eastAsia="Times New Roman" w:cs="Times New Roman"/>
          <w:b/>
          <w:i/>
          <w:iCs/>
          <w:color w:val="auto"/>
          <w:szCs w:val="24"/>
          <w:lang w:val="es-CO"/>
        </w:rPr>
        <w:t>una característica particular que diferencia el servicio de alimentación bajo contrato y el contrato de catering entre sí, al definir este último como “el suministro de comidas o bebidas preparadas para los empleados de la empresa contratante” </w:t>
      </w:r>
      <w:r w:rsidRPr="00E41A90">
        <w:rPr>
          <w:rFonts w:eastAsia="Times New Roman" w:cs="Times New Roman"/>
          <w:b/>
          <w:i/>
          <w:iCs/>
          <w:color w:val="auto"/>
          <w:szCs w:val="24"/>
          <w:u w:val="single"/>
          <w:lang w:val="es-CO"/>
        </w:rPr>
        <w:t>dejando este servicio excluido del nuevo Impuesto Nacional al Consumo</w:t>
      </w:r>
      <w:r w:rsidRPr="00E41A90">
        <w:rPr>
          <w:rFonts w:eastAsia="Times New Roman" w:cs="Times New Roman"/>
          <w:b/>
          <w:i/>
          <w:iCs/>
          <w:color w:val="auto"/>
          <w:szCs w:val="24"/>
          <w:lang w:val="es-CO"/>
        </w:rPr>
        <w:t>” en consonancia con el parágrafo del </w:t>
      </w:r>
      <w:hyperlink r:id="rId9" w:tooltip="Estatuto Tributario CETA" w:history="1">
        <w:r w:rsidRPr="00E41A90">
          <w:rPr>
            <w:rFonts w:eastAsia="Times New Roman" w:cs="Times New Roman"/>
            <w:b/>
            <w:i/>
            <w:iCs/>
            <w:color w:val="0089E1"/>
            <w:szCs w:val="24"/>
            <w:u w:val="single"/>
            <w:lang w:val="es-CO"/>
          </w:rPr>
          <w:t>artículo 512-8</w:t>
        </w:r>
      </w:hyperlink>
      <w:r w:rsidRPr="00E41A90">
        <w:rPr>
          <w:rFonts w:eastAsia="Times New Roman" w:cs="Times New Roman"/>
          <w:b/>
          <w:i/>
          <w:iCs/>
          <w:color w:val="auto"/>
          <w:szCs w:val="24"/>
          <w:lang w:val="es-CO"/>
        </w:rPr>
        <w:t> ibídem.”</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Previamente en el concepto general del IVA Concepto 00001 de 2003, este despacho había precisado que se trataba de tres conceptos diferentes e independientes cada uno con respecto a la alimentación destinada a cierto sector de la población así (PÁGINAS 137 – 139):</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b/>
          <w:bCs/>
          <w:i/>
          <w:iCs/>
          <w:color w:val="auto"/>
          <w:szCs w:val="24"/>
          <w:lang w:val="es-CO"/>
        </w:rPr>
        <w:t>“2.19. SERVICIO DE ALIMENTACIÓN.</w:t>
      </w:r>
      <w:r w:rsidRPr="00B80019">
        <w:rPr>
          <w:rFonts w:eastAsia="Times New Roman" w:cs="Times New Roman"/>
          <w:i/>
          <w:iCs/>
          <w:color w:val="auto"/>
          <w:szCs w:val="24"/>
          <w:lang w:val="es-CO"/>
        </w:rPr>
        <w:t> EL NUMERAL 19 DEL </w:t>
      </w:r>
      <w:hyperlink r:id="rId10" w:tooltip="Estatuto Tributario CETA" w:history="1">
        <w:r w:rsidRPr="00B80019">
          <w:rPr>
            <w:rFonts w:eastAsia="Times New Roman" w:cs="Times New Roman"/>
            <w:i/>
            <w:iCs/>
            <w:color w:val="0089E1"/>
            <w:szCs w:val="24"/>
            <w:u w:val="single"/>
            <w:lang w:val="es-CO"/>
          </w:rPr>
          <w:t>ARTÍCULO 476</w:t>
        </w:r>
      </w:hyperlink>
      <w:r w:rsidRPr="00B80019">
        <w:rPr>
          <w:rFonts w:eastAsia="Times New Roman" w:cs="Times New Roman"/>
          <w:i/>
          <w:iCs/>
          <w:color w:val="auto"/>
          <w:szCs w:val="24"/>
          <w:lang w:val="es-CO"/>
        </w:rPr>
        <w:t> DEL ESTATUTO TRIBUTARIO ADICIONADO POR EL ARTÍCULO 36 DE LA LEY 788 DE 2002 CONSAGRA COMO EXCLUIDOS DEL IMPUESTO SOBRE LAS VENTAS “LOS SERVICIOS DE ALIMENTACIÓN, CONTRATADOS CON RECURSOS PÚBLICOS Y DESTINADOS AL SISTEMA PENITENCIARIO, DE ASISTENCIA SOCIAL Y DE EDUCACIÓN PÚBLICA”</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Para que proceda la exclusión establecida por la ley se requiere:</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Que sea un servicio de alimentación</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Que se contrate con recursos públicos,</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Que la alimentación esté destinada a la población:</w:t>
      </w:r>
    </w:p>
    <w:p w:rsidR="006A4601" w:rsidRPr="00B80019" w:rsidRDefault="006A4601" w:rsidP="006A4601">
      <w:pPr>
        <w:spacing w:line="240" w:lineRule="auto"/>
        <w:ind w:left="180"/>
        <w:rPr>
          <w:rFonts w:eastAsia="Times New Roman" w:cs="Times New Roman"/>
          <w:color w:val="auto"/>
          <w:szCs w:val="24"/>
          <w:lang w:val="es-CO"/>
        </w:rPr>
      </w:pPr>
      <w:r w:rsidRPr="00B80019">
        <w:rPr>
          <w:rFonts w:eastAsia="Times New Roman" w:cs="Times New Roman"/>
          <w:i/>
          <w:iCs/>
          <w:color w:val="auto"/>
          <w:szCs w:val="24"/>
          <w:lang w:val="es-CO"/>
        </w:rPr>
        <w:t> </w:t>
      </w:r>
    </w:p>
    <w:p w:rsidR="006A4601" w:rsidRPr="00B80019" w:rsidRDefault="006A4601" w:rsidP="006A4601">
      <w:pPr>
        <w:spacing w:line="240" w:lineRule="auto"/>
        <w:ind w:left="450" w:hanging="270"/>
        <w:rPr>
          <w:rFonts w:eastAsia="Times New Roman" w:cs="Times New Roman"/>
          <w:color w:val="auto"/>
          <w:szCs w:val="24"/>
          <w:lang w:val="es-CO"/>
        </w:rPr>
      </w:pPr>
      <w:r w:rsidRPr="00B80019">
        <w:rPr>
          <w:rFonts w:eastAsia="Times New Roman" w:cs="Times New Roman"/>
          <w:color w:val="auto"/>
          <w:szCs w:val="24"/>
          <w:lang w:val="es-CO"/>
        </w:rPr>
        <w:t>      </w:t>
      </w:r>
      <w:r w:rsidRPr="00B80019">
        <w:rPr>
          <w:rFonts w:eastAsia="Times New Roman" w:cs="Times New Roman"/>
          <w:i/>
          <w:iCs/>
          <w:color w:val="auto"/>
          <w:szCs w:val="24"/>
          <w:lang w:val="es-CO"/>
        </w:rPr>
        <w:t>Carcelaria y penitenciaria</w:t>
      </w:r>
    </w:p>
    <w:p w:rsidR="006A4601" w:rsidRPr="00B80019" w:rsidRDefault="006A4601" w:rsidP="006A4601">
      <w:pPr>
        <w:spacing w:line="240" w:lineRule="auto"/>
        <w:ind w:left="450" w:hanging="270"/>
        <w:rPr>
          <w:rFonts w:eastAsia="Times New Roman" w:cs="Times New Roman"/>
          <w:color w:val="auto"/>
          <w:szCs w:val="24"/>
          <w:lang w:val="es-CO"/>
        </w:rPr>
      </w:pPr>
      <w:r w:rsidRPr="00B80019">
        <w:rPr>
          <w:rFonts w:eastAsia="Times New Roman" w:cs="Times New Roman"/>
          <w:color w:val="auto"/>
          <w:szCs w:val="24"/>
          <w:lang w:val="es-CO"/>
        </w:rPr>
        <w:t>      </w:t>
      </w:r>
      <w:r w:rsidRPr="00B80019">
        <w:rPr>
          <w:rFonts w:eastAsia="Times New Roman" w:cs="Times New Roman"/>
          <w:i/>
          <w:iCs/>
          <w:color w:val="auto"/>
          <w:szCs w:val="24"/>
          <w:lang w:val="es-CO"/>
        </w:rPr>
        <w:t>De asistencia social</w:t>
      </w:r>
    </w:p>
    <w:p w:rsidR="006A4601" w:rsidRPr="00B80019" w:rsidRDefault="006A4601" w:rsidP="006A4601">
      <w:pPr>
        <w:spacing w:line="240" w:lineRule="auto"/>
        <w:ind w:left="450" w:hanging="270"/>
        <w:rPr>
          <w:rFonts w:eastAsia="Times New Roman" w:cs="Times New Roman"/>
          <w:color w:val="auto"/>
          <w:szCs w:val="24"/>
          <w:lang w:val="es-CO"/>
        </w:rPr>
      </w:pPr>
      <w:r w:rsidRPr="00B80019">
        <w:rPr>
          <w:rFonts w:eastAsia="Times New Roman" w:cs="Times New Roman"/>
          <w:color w:val="auto"/>
          <w:szCs w:val="24"/>
          <w:lang w:val="es-CO"/>
        </w:rPr>
        <w:t>      </w:t>
      </w:r>
      <w:r w:rsidRPr="00B80019">
        <w:rPr>
          <w:rFonts w:eastAsia="Times New Roman" w:cs="Times New Roman"/>
          <w:i/>
          <w:iCs/>
          <w:color w:val="auto"/>
          <w:szCs w:val="24"/>
          <w:lang w:val="es-CO"/>
        </w:rPr>
        <w:t>De escuelas de educación pública.”</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E41A90" w:rsidRDefault="006A4601" w:rsidP="006A4601">
      <w:pPr>
        <w:spacing w:line="240" w:lineRule="auto"/>
        <w:rPr>
          <w:rFonts w:eastAsia="Times New Roman" w:cs="Times New Roman"/>
          <w:b/>
          <w:color w:val="auto"/>
          <w:sz w:val="32"/>
          <w:szCs w:val="32"/>
          <w:lang w:val="es-CO"/>
        </w:rPr>
      </w:pPr>
      <w:r w:rsidRPr="00F03CB5">
        <w:rPr>
          <w:rFonts w:eastAsia="Times New Roman" w:cs="Times New Roman"/>
          <w:color w:val="auto"/>
          <w:szCs w:val="24"/>
          <w:lang w:val="es-CO"/>
        </w:rPr>
        <w:t>Conforme con todo de lo ya señalado, teniendo en cuenta que el Concepto 039638 de 2014 es el único que está tratando la alimentación de los presos de las cárceles como sujeto al impuesto consumo y que dicho rubro del presupuesto general está como gastos generales y no pertenece al de los recursos públicos destinados a la asistencia social, por lo cual</w:t>
      </w:r>
      <w:r w:rsidRPr="00F03CB5">
        <w:rPr>
          <w:rFonts w:eastAsia="Times New Roman" w:cs="Times New Roman"/>
          <w:b/>
          <w:color w:val="auto"/>
          <w:szCs w:val="24"/>
          <w:lang w:val="es-CO"/>
        </w:rPr>
        <w:t xml:space="preserve">, </w:t>
      </w:r>
      <w:r w:rsidRPr="00E41A90">
        <w:rPr>
          <w:rFonts w:eastAsia="Times New Roman" w:cs="Times New Roman"/>
          <w:b/>
          <w:color w:val="auto"/>
          <w:sz w:val="32"/>
          <w:szCs w:val="32"/>
          <w:lang w:val="es-CO"/>
        </w:rPr>
        <w:t>no se puede hacer extensiva la sentencia de la honorable Corte Constitucional que sólo señaló la exclusión del impuesto al consumo a la alimentación bajo contrato celebrado con recursos públicos y destinados al sistema de asistencia social.</w:t>
      </w:r>
    </w:p>
    <w:p w:rsidR="006A4601" w:rsidRPr="00E41A90" w:rsidRDefault="006A4601" w:rsidP="006A4601">
      <w:pPr>
        <w:spacing w:line="240" w:lineRule="auto"/>
        <w:rPr>
          <w:rFonts w:eastAsia="Times New Roman" w:cs="Times New Roman"/>
          <w:b/>
          <w:color w:val="auto"/>
          <w:sz w:val="32"/>
          <w:szCs w:val="32"/>
          <w:lang w:val="es-CO"/>
        </w:rPr>
      </w:pPr>
      <w:r w:rsidRPr="00E41A90">
        <w:rPr>
          <w:rFonts w:eastAsia="Times New Roman" w:cs="Times New Roman"/>
          <w:b/>
          <w:color w:val="auto"/>
          <w:sz w:val="32"/>
          <w:szCs w:val="32"/>
          <w:lang w:val="es-CO"/>
        </w:rPr>
        <w:t> </w:t>
      </w:r>
    </w:p>
    <w:p w:rsidR="006A4601" w:rsidRPr="00F03CB5" w:rsidRDefault="006A4601" w:rsidP="006A4601">
      <w:pPr>
        <w:spacing w:line="240" w:lineRule="auto"/>
        <w:rPr>
          <w:rFonts w:eastAsia="Times New Roman" w:cs="Times New Roman"/>
          <w:color w:val="auto"/>
          <w:szCs w:val="24"/>
          <w:lang w:val="es-CO"/>
        </w:rPr>
      </w:pPr>
      <w:r w:rsidRPr="00F03CB5">
        <w:rPr>
          <w:rFonts w:eastAsia="Times New Roman" w:cs="Times New Roman"/>
          <w:color w:val="auto"/>
          <w:szCs w:val="24"/>
          <w:lang w:val="es-CO"/>
        </w:rPr>
        <w:t>Por lo tanto, no procede revocar los tres conceptos solicitados.</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color w:val="auto"/>
          <w:szCs w:val="24"/>
          <w:lang w:val="es-CO"/>
        </w:rPr>
        <w:t> </w:t>
      </w:r>
    </w:p>
    <w:p w:rsidR="006A4601" w:rsidRPr="00B80019" w:rsidRDefault="006A4601" w:rsidP="006A4601">
      <w:pPr>
        <w:spacing w:line="240" w:lineRule="auto"/>
        <w:rPr>
          <w:rFonts w:eastAsia="Times New Roman" w:cs="Times New Roman"/>
          <w:color w:val="auto"/>
          <w:szCs w:val="24"/>
          <w:lang w:val="es-CO"/>
        </w:rPr>
      </w:pPr>
      <w:r>
        <w:rPr>
          <w:rFonts w:eastAsia="Times New Roman" w:cs="Times New Roman"/>
          <w:color w:val="auto"/>
          <w:szCs w:val="24"/>
          <w:lang w:val="es-CO"/>
        </w:rPr>
        <w:lastRenderedPageBreak/>
        <w:t>A</w:t>
      </w:r>
      <w:r w:rsidRPr="00B80019">
        <w:rPr>
          <w:rFonts w:eastAsia="Times New Roman" w:cs="Times New Roman"/>
          <w:color w:val="auto"/>
          <w:szCs w:val="24"/>
          <w:lang w:val="es-CO"/>
        </w:rPr>
        <w:t>tentamente,</w:t>
      </w:r>
    </w:p>
    <w:p w:rsidR="006A4601" w:rsidRPr="00B80019" w:rsidRDefault="006A4601" w:rsidP="006A4601">
      <w:pPr>
        <w:spacing w:line="240" w:lineRule="auto"/>
        <w:rPr>
          <w:rFonts w:eastAsia="Times New Roman" w:cs="Times New Roman"/>
          <w:color w:val="auto"/>
          <w:szCs w:val="24"/>
          <w:lang w:val="es-CO"/>
        </w:rPr>
      </w:pPr>
      <w:r w:rsidRPr="00B80019">
        <w:rPr>
          <w:rFonts w:eastAsia="Times New Roman" w:cs="Times New Roman"/>
          <w:b/>
          <w:bCs/>
          <w:color w:val="auto"/>
          <w:szCs w:val="24"/>
          <w:lang w:val="es-CO"/>
        </w:rPr>
        <w:t>PEDRO PABLO CONTRERAS CAMARGO</w:t>
      </w:r>
    </w:p>
    <w:p w:rsidR="006A4601" w:rsidRDefault="006A4601" w:rsidP="006A4601">
      <w:pPr>
        <w:pBdr>
          <w:bottom w:val="single" w:sz="12" w:space="1" w:color="auto"/>
        </w:pBdr>
        <w:rPr>
          <w:rFonts w:eastAsia="Times New Roman" w:cs="Times New Roman"/>
          <w:color w:val="auto"/>
          <w:szCs w:val="24"/>
          <w:lang w:val="es-CO"/>
        </w:rPr>
      </w:pPr>
      <w:r w:rsidRPr="00B80019">
        <w:rPr>
          <w:rFonts w:eastAsia="Times New Roman" w:cs="Times New Roman"/>
          <w:color w:val="auto"/>
          <w:szCs w:val="24"/>
          <w:lang w:val="es-CO"/>
        </w:rPr>
        <w:t>Subdirector de Gestión Normativa y Doctrina</w:t>
      </w:r>
    </w:p>
    <w:p w:rsidR="006A4601" w:rsidRDefault="006A4601" w:rsidP="006A4601">
      <w:pPr>
        <w:rPr>
          <w:rFonts w:eastAsia="Times New Roman" w:cs="Times New Roman"/>
          <w:color w:val="auto"/>
          <w:szCs w:val="24"/>
          <w:lang w:val="es-CO"/>
        </w:rPr>
      </w:pPr>
    </w:p>
    <w:p w:rsidR="006A4601" w:rsidRDefault="006A4601" w:rsidP="006A4601">
      <w:pPr>
        <w:rPr>
          <w:rFonts w:eastAsia="Times New Roman"/>
          <w:b/>
          <w:bCs/>
          <w:szCs w:val="24"/>
          <w:lang w:val="es-CO" w:eastAsia="es-CO"/>
        </w:rPr>
      </w:pPr>
      <w:r>
        <w:rPr>
          <w:rFonts w:eastAsia="Times New Roman"/>
          <w:b/>
          <w:bCs/>
          <w:szCs w:val="24"/>
          <w:lang w:val="es-CO" w:eastAsia="es-CO"/>
        </w:rPr>
        <w:t xml:space="preserve">Oficio 045126 de julio 28 de 2014. Servicio de alimentación prestado a hospitales excluido del IVA y del Impuesto nacional al consumo. </w:t>
      </w:r>
    </w:p>
    <w:p w:rsidR="006A4601" w:rsidRDefault="006A4601" w:rsidP="006A4601">
      <w:pPr>
        <w:jc w:val="center"/>
        <w:rPr>
          <w:rFonts w:eastAsia="Times New Roman"/>
          <w:b/>
          <w:bCs/>
          <w:szCs w:val="24"/>
          <w:lang w:val="es-CO" w:eastAsia="es-CO"/>
        </w:rPr>
      </w:pPr>
    </w:p>
    <w:p w:rsidR="006A4601" w:rsidRPr="002549CB" w:rsidRDefault="006A4601" w:rsidP="006A4601">
      <w:pPr>
        <w:spacing w:line="240" w:lineRule="auto"/>
        <w:jc w:val="center"/>
        <w:rPr>
          <w:rFonts w:eastAsia="Times New Roman"/>
          <w:szCs w:val="24"/>
          <w:lang w:val="es-CO" w:eastAsia="es-CO"/>
        </w:rPr>
      </w:pPr>
      <w:r w:rsidRPr="002549CB">
        <w:rPr>
          <w:rFonts w:eastAsia="Times New Roman"/>
          <w:b/>
          <w:bCs/>
          <w:szCs w:val="24"/>
          <w:lang w:val="es-CO" w:eastAsia="es-CO"/>
        </w:rPr>
        <w:t>OFICIO N° 045126</w:t>
      </w:r>
    </w:p>
    <w:p w:rsidR="006A4601" w:rsidRPr="002549CB" w:rsidRDefault="006A4601" w:rsidP="006A4601">
      <w:pPr>
        <w:spacing w:line="240" w:lineRule="auto"/>
        <w:jc w:val="center"/>
        <w:rPr>
          <w:rFonts w:eastAsia="Times New Roman"/>
          <w:szCs w:val="24"/>
          <w:lang w:val="es-CO" w:eastAsia="es-CO"/>
        </w:rPr>
      </w:pPr>
      <w:r w:rsidRPr="002549CB">
        <w:rPr>
          <w:rFonts w:eastAsia="Times New Roman"/>
          <w:b/>
          <w:bCs/>
          <w:szCs w:val="24"/>
          <w:lang w:val="es-CO" w:eastAsia="es-CO"/>
        </w:rPr>
        <w:t>28-07-2014</w:t>
      </w:r>
    </w:p>
    <w:p w:rsidR="006A4601" w:rsidRPr="002549CB" w:rsidRDefault="006A4601" w:rsidP="006A4601">
      <w:pPr>
        <w:spacing w:line="240" w:lineRule="auto"/>
        <w:jc w:val="center"/>
        <w:rPr>
          <w:rFonts w:eastAsia="Times New Roman"/>
          <w:szCs w:val="24"/>
          <w:lang w:val="es-CO" w:eastAsia="es-CO"/>
        </w:rPr>
      </w:pPr>
      <w:r w:rsidRPr="002549CB">
        <w:rPr>
          <w:rFonts w:eastAsia="Times New Roman"/>
          <w:b/>
          <w:bCs/>
          <w:szCs w:val="24"/>
          <w:lang w:val="es-CO" w:eastAsia="es-CO"/>
        </w:rPr>
        <w:t>DIAN</w:t>
      </w:r>
    </w:p>
    <w:p w:rsidR="006A4601" w:rsidRPr="002549CB" w:rsidRDefault="006A4601" w:rsidP="006A4601">
      <w:pPr>
        <w:spacing w:line="240" w:lineRule="auto"/>
        <w:rPr>
          <w:rFonts w:eastAsia="Times New Roman"/>
          <w:szCs w:val="24"/>
          <w:lang w:val="es-CO" w:eastAsia="es-CO"/>
        </w:rPr>
      </w:pPr>
      <w:r w:rsidRPr="002549CB">
        <w:rPr>
          <w:rFonts w:eastAsia="Times New Roman"/>
          <w:b/>
          <w:bCs/>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b/>
          <w:bCs/>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Subdirección de Gestión Normativa y Doctrina</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Bogotá, D.C.</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100208221- 000649</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Señora</w:t>
      </w:r>
    </w:p>
    <w:p w:rsidR="006A4601" w:rsidRPr="002549CB" w:rsidRDefault="006A4601" w:rsidP="006A4601">
      <w:pPr>
        <w:spacing w:line="240" w:lineRule="auto"/>
        <w:rPr>
          <w:rFonts w:eastAsia="Times New Roman"/>
          <w:szCs w:val="24"/>
          <w:lang w:val="es-CO" w:eastAsia="es-CO"/>
        </w:rPr>
      </w:pPr>
      <w:r w:rsidRPr="002549CB">
        <w:rPr>
          <w:rFonts w:eastAsia="Times New Roman"/>
          <w:b/>
          <w:bCs/>
          <w:szCs w:val="24"/>
          <w:lang w:val="es-CO" w:eastAsia="es-CO"/>
        </w:rPr>
        <w:t>CLARA SÁENZ ORJUELA</w:t>
      </w:r>
    </w:p>
    <w:p w:rsidR="006A4601" w:rsidRPr="002549CB" w:rsidRDefault="006A4601" w:rsidP="006A4601">
      <w:pPr>
        <w:spacing w:line="240" w:lineRule="auto"/>
        <w:rPr>
          <w:rFonts w:eastAsia="Times New Roman"/>
          <w:szCs w:val="24"/>
          <w:lang w:val="es-CO" w:eastAsia="es-CO"/>
        </w:rPr>
      </w:pPr>
      <w:hyperlink r:id="rId11" w:history="1">
        <w:r w:rsidRPr="002549CB">
          <w:rPr>
            <w:rFonts w:eastAsia="Times New Roman"/>
            <w:szCs w:val="24"/>
            <w:lang w:val="es-CO" w:eastAsia="es-CO"/>
          </w:rPr>
          <w:t>clarasaenzo@hotmail.com</w:t>
        </w:r>
      </w:hyperlink>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Email</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proofErr w:type="spellStart"/>
      <w:r w:rsidRPr="002549CB">
        <w:rPr>
          <w:rFonts w:eastAsia="Times New Roman"/>
          <w:b/>
          <w:bCs/>
          <w:szCs w:val="24"/>
          <w:lang w:val="es-CO" w:eastAsia="es-CO"/>
        </w:rPr>
        <w:t>Ref</w:t>
      </w:r>
      <w:proofErr w:type="spellEnd"/>
      <w:r w:rsidRPr="002549CB">
        <w:rPr>
          <w:rFonts w:eastAsia="Times New Roman"/>
          <w:b/>
          <w:bCs/>
          <w:szCs w:val="24"/>
          <w:lang w:val="es-CO" w:eastAsia="es-CO"/>
        </w:rPr>
        <w:t>:</w:t>
      </w:r>
      <w:r w:rsidRPr="002549CB">
        <w:rPr>
          <w:rFonts w:eastAsia="Times New Roman"/>
          <w:szCs w:val="24"/>
          <w:lang w:val="es-CO" w:eastAsia="es-CO"/>
        </w:rPr>
        <w:t> Radicado 100002906 del 21/02/2014</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b/>
          <w:bCs/>
          <w:szCs w:val="24"/>
          <w:lang w:val="es-CO" w:eastAsia="es-CO"/>
        </w:rPr>
        <w:t>TEMA:</w:t>
      </w:r>
      <w:r w:rsidRPr="002549CB">
        <w:rPr>
          <w:rFonts w:eastAsia="Times New Roman"/>
          <w:szCs w:val="24"/>
          <w:lang w:val="es-CO" w:eastAsia="es-CO"/>
        </w:rPr>
        <w:t> Impuesto a las Ventas e Impuesto Nacional al Consumo.</w:t>
      </w:r>
    </w:p>
    <w:p w:rsidR="006A4601" w:rsidRPr="002549CB" w:rsidRDefault="006A4601" w:rsidP="006A4601">
      <w:pPr>
        <w:spacing w:line="240" w:lineRule="auto"/>
        <w:rPr>
          <w:rFonts w:eastAsia="Times New Roman"/>
          <w:szCs w:val="24"/>
          <w:lang w:val="es-CO" w:eastAsia="es-CO"/>
        </w:rPr>
      </w:pPr>
      <w:r w:rsidRPr="002549CB">
        <w:rPr>
          <w:rFonts w:eastAsia="Times New Roman"/>
          <w:b/>
          <w:bCs/>
          <w:szCs w:val="24"/>
          <w:lang w:val="es-CO" w:eastAsia="es-CO"/>
        </w:rPr>
        <w:t>DESCRIPTORES:</w:t>
      </w:r>
      <w:r w:rsidRPr="002549CB">
        <w:rPr>
          <w:rFonts w:eastAsia="Times New Roman"/>
          <w:szCs w:val="24"/>
          <w:lang w:val="es-CO" w:eastAsia="es-CO"/>
        </w:rPr>
        <w:t> Exclusión en la prestación del servicio de alimentación para pacientes hospitalarios.</w:t>
      </w:r>
    </w:p>
    <w:p w:rsidR="006A4601" w:rsidRPr="002549CB" w:rsidRDefault="006A4601" w:rsidP="006A4601">
      <w:pPr>
        <w:spacing w:line="240" w:lineRule="auto"/>
        <w:rPr>
          <w:rFonts w:eastAsia="Times New Roman"/>
          <w:szCs w:val="24"/>
          <w:lang w:val="es-CO" w:eastAsia="es-CO"/>
        </w:rPr>
      </w:pPr>
      <w:r w:rsidRPr="002549CB">
        <w:rPr>
          <w:rFonts w:eastAsia="Times New Roman"/>
          <w:b/>
          <w:bCs/>
          <w:szCs w:val="24"/>
          <w:lang w:val="es-CO" w:eastAsia="es-CO"/>
        </w:rPr>
        <w:t>FUENTES FORMALES:</w:t>
      </w:r>
      <w:r w:rsidRPr="002549CB">
        <w:rPr>
          <w:rFonts w:eastAsia="Times New Roman"/>
          <w:szCs w:val="24"/>
          <w:lang w:val="es-CO" w:eastAsia="es-CO"/>
        </w:rPr>
        <w:t> Artículos 39 y 78 de la Ley 1607/12, Art. 2° del Decreto 803/13, Artículos </w:t>
      </w:r>
      <w:hyperlink r:id="rId12" w:tooltip="Estatuto Tributario CETA" w:history="1">
        <w:r w:rsidRPr="002549CB">
          <w:rPr>
            <w:rFonts w:eastAsia="Times New Roman"/>
            <w:szCs w:val="24"/>
            <w:lang w:val="es-CO" w:eastAsia="es-CO"/>
          </w:rPr>
          <w:t>426</w:t>
        </w:r>
      </w:hyperlink>
      <w:r w:rsidRPr="002549CB">
        <w:rPr>
          <w:rFonts w:eastAsia="Times New Roman"/>
          <w:szCs w:val="24"/>
          <w:lang w:val="es-CO" w:eastAsia="es-CO"/>
        </w:rPr>
        <w:t>, </w:t>
      </w:r>
      <w:hyperlink r:id="rId13" w:tooltip="Estatuto Tributario CETA" w:history="1">
        <w:r w:rsidRPr="002549CB">
          <w:rPr>
            <w:rFonts w:eastAsia="Times New Roman"/>
            <w:szCs w:val="24"/>
            <w:lang w:val="es-CO" w:eastAsia="es-CO"/>
          </w:rPr>
          <w:t>476</w:t>
        </w:r>
      </w:hyperlink>
      <w:r w:rsidRPr="002549CB">
        <w:rPr>
          <w:rFonts w:eastAsia="Times New Roman"/>
          <w:szCs w:val="24"/>
          <w:lang w:val="es-CO" w:eastAsia="es-CO"/>
        </w:rPr>
        <w:t>, </w:t>
      </w:r>
      <w:hyperlink r:id="rId14" w:tooltip="Estatuto Tributario CETA" w:history="1">
        <w:r w:rsidRPr="002549CB">
          <w:rPr>
            <w:rFonts w:eastAsia="Times New Roman"/>
            <w:szCs w:val="24"/>
            <w:lang w:val="es-CO" w:eastAsia="es-CO"/>
          </w:rPr>
          <w:t>512-1</w:t>
        </w:r>
      </w:hyperlink>
      <w:r w:rsidRPr="002549CB">
        <w:rPr>
          <w:rFonts w:eastAsia="Times New Roman"/>
          <w:szCs w:val="24"/>
          <w:lang w:val="es-CO" w:eastAsia="es-CO"/>
        </w:rPr>
        <w:t> y </w:t>
      </w:r>
      <w:hyperlink r:id="rId15" w:tooltip="Estatuto Tributario CETA" w:history="1">
        <w:r w:rsidRPr="002549CB">
          <w:rPr>
            <w:rFonts w:eastAsia="Times New Roman"/>
            <w:szCs w:val="24"/>
            <w:lang w:val="es-CO" w:eastAsia="es-CO"/>
          </w:rPr>
          <w:t>512-8</w:t>
        </w:r>
      </w:hyperlink>
      <w:r w:rsidRPr="002549CB">
        <w:rPr>
          <w:rFonts w:eastAsia="Times New Roman"/>
          <w:szCs w:val="24"/>
          <w:lang w:val="es-CO" w:eastAsia="es-CO"/>
        </w:rPr>
        <w:t> del E.T., Concepto 00001/03</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Cordial saludo, Sra. Clara:</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xml:space="preserve">Con respecto al servicio de restaurante prestado por un tercero a una clínica u hospital, con destino a los pacientes hospitalarios, pregunta si no está gravado con IVA ni con Impuesto Nacional al Consumo y por consiguiente el concepto 00001 de junio 19 de 2003 en la parte relacionada con el tema, estaría </w:t>
      </w:r>
      <w:proofErr w:type="gramStart"/>
      <w:r w:rsidRPr="002549CB">
        <w:rPr>
          <w:rFonts w:eastAsia="Times New Roman"/>
          <w:szCs w:val="24"/>
          <w:lang w:val="es-CO" w:eastAsia="es-CO"/>
        </w:rPr>
        <w:t>vigente?.</w:t>
      </w:r>
      <w:proofErr w:type="gramEnd"/>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El artículo 39 de la Ley 1607 de 2012, establece.</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xml:space="preserve">"ARTÍCULO 39. </w:t>
      </w:r>
      <w:proofErr w:type="spellStart"/>
      <w:r w:rsidRPr="002549CB">
        <w:rPr>
          <w:rFonts w:eastAsia="Times New Roman"/>
          <w:i/>
          <w:iCs/>
          <w:szCs w:val="24"/>
          <w:lang w:val="es-CO" w:eastAsia="es-CO"/>
        </w:rPr>
        <w:t>Adiciónase</w:t>
      </w:r>
      <w:proofErr w:type="spellEnd"/>
      <w:r w:rsidRPr="002549CB">
        <w:rPr>
          <w:rFonts w:eastAsia="Times New Roman"/>
          <w:i/>
          <w:iCs/>
          <w:szCs w:val="24"/>
          <w:lang w:val="es-CO" w:eastAsia="es-CO"/>
        </w:rPr>
        <w:t xml:space="preserve"> el </w:t>
      </w:r>
      <w:hyperlink r:id="rId16" w:tooltip="Estatuto Tributario CETA" w:history="1">
        <w:r w:rsidRPr="002549CB">
          <w:rPr>
            <w:rFonts w:eastAsia="Times New Roman"/>
            <w:i/>
            <w:iCs/>
            <w:szCs w:val="24"/>
            <w:lang w:val="es-CO" w:eastAsia="es-CO"/>
          </w:rPr>
          <w:t>artículo 426</w:t>
        </w:r>
      </w:hyperlink>
      <w:r w:rsidRPr="002549CB">
        <w:rPr>
          <w:rFonts w:eastAsia="Times New Roman"/>
          <w:i/>
          <w:iCs/>
          <w:szCs w:val="24"/>
          <w:lang w:val="es-CO" w:eastAsia="es-CO"/>
        </w:rPr>
        <w:t> al Estatuto Tributario:</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hyperlink r:id="rId17" w:tooltip="Estatuto Tributario CETA" w:history="1">
        <w:r w:rsidRPr="002549CB">
          <w:rPr>
            <w:rFonts w:eastAsia="Times New Roman"/>
            <w:i/>
            <w:iCs/>
            <w:szCs w:val="24"/>
            <w:lang w:val="es-CO" w:eastAsia="es-CO"/>
          </w:rPr>
          <w:t>Artículo 426</w:t>
        </w:r>
      </w:hyperlink>
      <w:r w:rsidRPr="002549CB">
        <w:rPr>
          <w:rFonts w:eastAsia="Times New Roman"/>
          <w:i/>
          <w:iCs/>
          <w:szCs w:val="24"/>
          <w:lang w:val="es-CO" w:eastAsia="es-CO"/>
        </w:rPr>
        <w:t xml:space="preserve">. Servicio excluido. Cuando en un establecimiento de comercio se lleven a cabo actividades de expendio de comidas y bebidas preparadas en restaurantes, cafeterías, autoservicios, heladerías, fruterías, pastelerías y panaderías, para consumo en el lugar, para llevar, o a domicilio, los servicios de alimentación bajo contrato, y el expendio de comidas y bebidas alcohólicas para consumo dentro bares, tabernas y discotecas, se entenderá que la venta se hace como servicio excluido del impuesto sobre </w:t>
      </w:r>
      <w:r w:rsidRPr="002549CB">
        <w:rPr>
          <w:rFonts w:eastAsia="Times New Roman"/>
          <w:i/>
          <w:iCs/>
          <w:szCs w:val="24"/>
          <w:lang w:val="es-CO" w:eastAsia="es-CO"/>
        </w:rPr>
        <w:lastRenderedPageBreak/>
        <w:t>las ventas y está sujeta al impuesto nacional al consumo al que hace referencia el </w:t>
      </w:r>
      <w:hyperlink r:id="rId18" w:tooltip="Estatuto Tributario CETA" w:history="1">
        <w:r w:rsidRPr="002549CB">
          <w:rPr>
            <w:rFonts w:eastAsia="Times New Roman"/>
            <w:i/>
            <w:iCs/>
            <w:szCs w:val="24"/>
            <w:lang w:val="es-CO" w:eastAsia="es-CO"/>
          </w:rPr>
          <w:t>artículo 512-1</w:t>
        </w:r>
      </w:hyperlink>
      <w:r w:rsidRPr="002549CB">
        <w:rPr>
          <w:rFonts w:eastAsia="Times New Roman"/>
          <w:i/>
          <w:iCs/>
          <w:szCs w:val="24"/>
          <w:lang w:val="es-CO" w:eastAsia="es-CO"/>
        </w:rPr>
        <w:t> de este Estatuto.</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PARÁGRAFO. Los servicios de alimentación institucional o alimentación a empresas, prestado bajo contrato (Catering), estarán gravados a la tarifa general del impuesto sobre las ventas".</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En cuanto al impuesto Nacional al Consumo, el </w:t>
      </w:r>
      <w:hyperlink r:id="rId19" w:tooltip="Estatuto Tributario CETA" w:history="1">
        <w:r w:rsidRPr="002549CB">
          <w:rPr>
            <w:rFonts w:eastAsia="Times New Roman"/>
            <w:szCs w:val="24"/>
            <w:lang w:val="es-CO" w:eastAsia="es-CO"/>
          </w:rPr>
          <w:t>artículo 512-1</w:t>
        </w:r>
      </w:hyperlink>
      <w:r w:rsidRPr="002549CB">
        <w:rPr>
          <w:rFonts w:eastAsia="Times New Roman"/>
          <w:szCs w:val="24"/>
          <w:lang w:val="es-CO" w:eastAsia="es-CO"/>
        </w:rPr>
        <w:t> del Estatuto Tributario, precisa.</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w:t>
      </w:r>
      <w:hyperlink r:id="rId20" w:tooltip="Estatuto Tributario CETA" w:history="1">
        <w:r w:rsidRPr="002549CB">
          <w:rPr>
            <w:rFonts w:eastAsia="Times New Roman"/>
            <w:i/>
            <w:iCs/>
            <w:szCs w:val="24"/>
            <w:lang w:val="es-CO" w:eastAsia="es-CO"/>
          </w:rPr>
          <w:t>ARTÍCULO 512-1</w:t>
        </w:r>
      </w:hyperlink>
      <w:r w:rsidRPr="002549CB">
        <w:rPr>
          <w:rFonts w:eastAsia="Times New Roman"/>
          <w:i/>
          <w:iCs/>
          <w:szCs w:val="24"/>
          <w:lang w:val="es-CO" w:eastAsia="es-CO"/>
        </w:rPr>
        <w:t>. IMPUESTO NACIONAL AL CONSUMO. &lt;Artículo adicionado por el artículo 71 de la Ley 1607 de 2012. El nuevo texto es el siguiente:&gt; Créase el impuesto nacional al consumo a partir del 1o de enero de 2013, cuyo hecho generador será la prestación o la venta al consumidor final o la importación por parte del consumidor final, de los siguientes servicios y bienes:</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El artículo 78 de la Ley 1607 de 2012, establece.</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"ARTÍCULO 78. Adiciónese el </w:t>
      </w:r>
      <w:hyperlink r:id="rId21" w:tooltip="Estatuto Tributario CETA" w:history="1">
        <w:r w:rsidRPr="002549CB">
          <w:rPr>
            <w:rFonts w:eastAsia="Times New Roman"/>
            <w:i/>
            <w:iCs/>
            <w:szCs w:val="24"/>
            <w:lang w:val="es-CO" w:eastAsia="es-CO"/>
          </w:rPr>
          <w:t>artículo 512-8</w:t>
        </w:r>
      </w:hyperlink>
      <w:r w:rsidRPr="002549CB">
        <w:rPr>
          <w:rFonts w:eastAsia="Times New Roman"/>
          <w:i/>
          <w:iCs/>
          <w:szCs w:val="24"/>
          <w:lang w:val="es-CO" w:eastAsia="es-CO"/>
        </w:rPr>
        <w:t> al Estatuto Tributario:</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hyperlink r:id="rId22" w:tooltip="Estatuto Tributario CETA" w:history="1">
        <w:r w:rsidRPr="002549CB">
          <w:rPr>
            <w:rFonts w:eastAsia="Times New Roman"/>
            <w:i/>
            <w:iCs/>
            <w:szCs w:val="24"/>
            <w:lang w:val="es-CO" w:eastAsia="es-CO"/>
          </w:rPr>
          <w:t>Artículo 512-8</w:t>
        </w:r>
      </w:hyperlink>
      <w:r w:rsidRPr="002549CB">
        <w:rPr>
          <w:rFonts w:eastAsia="Times New Roman"/>
          <w:i/>
          <w:iCs/>
          <w:szCs w:val="24"/>
          <w:lang w:val="es-CO" w:eastAsia="es-CO"/>
        </w:rPr>
        <w:t>. Definición de restaurantes. Para los efectos del numeral tercero del </w:t>
      </w:r>
      <w:hyperlink r:id="rId23" w:tooltip="Estatuto Tributario CETA" w:history="1">
        <w:r w:rsidRPr="002549CB">
          <w:rPr>
            <w:rFonts w:eastAsia="Times New Roman"/>
            <w:i/>
            <w:iCs/>
            <w:szCs w:val="24"/>
            <w:lang w:val="es-CO" w:eastAsia="es-CO"/>
          </w:rPr>
          <w:t>artículo 512-1</w:t>
        </w:r>
      </w:hyperlink>
      <w:r w:rsidRPr="002549CB">
        <w:rPr>
          <w:rFonts w:eastAsia="Times New Roman"/>
          <w:i/>
          <w:iCs/>
          <w:szCs w:val="24"/>
          <w:lang w:val="es-CO" w:eastAsia="es-CO"/>
        </w:rPr>
        <w:t> de este Estatuto, se entiende por restaurantes, aquellos establecimientos cuyo objeto es el servicio de suministro de comidas y bebidas destinadas al consumo como desayuno, almuerzo o cena, y el de platos fríos y calientes para refrigerio rápido, sin tener en cuenta la hora en que se preste el servicio, independientemente de la denominación que se le dé al establecimiento. También se considera que presta el servicio de restaurante el establecimiento que en forma exclusiva se dedica al expendio de aquellas comidas propias de cafeterías, heladerías, fruterías, pastelerías y panaderías y los establecimientos, que adicionalmente a otras actividades comerciales presten el servicio de expendio de comidas según lo descrito en el presente inciso.</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b/>
          <w:szCs w:val="24"/>
          <w:lang w:val="es-CO" w:eastAsia="es-CO"/>
        </w:rPr>
      </w:pPr>
      <w:r w:rsidRPr="002549CB">
        <w:rPr>
          <w:rFonts w:eastAsia="Times New Roman"/>
          <w:i/>
          <w:iCs/>
          <w:szCs w:val="24"/>
          <w:lang w:val="es-CO" w:eastAsia="es-CO"/>
        </w:rPr>
        <w:t>PARÁGRAFO. Los servicios de restaurante y cafetería prestados por los establecimientos de educación conforme con lo establecido en el </w:t>
      </w:r>
      <w:hyperlink r:id="rId24" w:tooltip="Estatuto Tributario CETA" w:history="1">
        <w:r w:rsidRPr="002549CB">
          <w:rPr>
            <w:rFonts w:eastAsia="Times New Roman"/>
            <w:i/>
            <w:iCs/>
            <w:szCs w:val="24"/>
            <w:lang w:val="es-CO" w:eastAsia="es-CO"/>
          </w:rPr>
          <w:t>artículo 476</w:t>
        </w:r>
      </w:hyperlink>
      <w:r w:rsidRPr="002549CB">
        <w:rPr>
          <w:rFonts w:eastAsia="Times New Roman"/>
          <w:i/>
          <w:iCs/>
          <w:szCs w:val="24"/>
          <w:lang w:val="es-CO" w:eastAsia="es-CO"/>
        </w:rPr>
        <w:t> de este Estatuto</w:t>
      </w:r>
      <w:r w:rsidRPr="002549CB">
        <w:rPr>
          <w:rFonts w:eastAsia="Times New Roman"/>
          <w:b/>
          <w:i/>
          <w:iCs/>
          <w:szCs w:val="24"/>
          <w:lang w:val="es-CO" w:eastAsia="es-CO"/>
        </w:rPr>
        <w:t>, </w:t>
      </w:r>
      <w:r w:rsidRPr="002549CB">
        <w:rPr>
          <w:rFonts w:eastAsia="Times New Roman"/>
          <w:b/>
          <w:i/>
          <w:iCs/>
          <w:szCs w:val="24"/>
          <w:u w:val="single"/>
          <w:lang w:val="es-CO" w:eastAsia="es-CO"/>
        </w:rPr>
        <w:t>así como los servicios de alimentación institucional o alimentación a empresas</w:t>
      </w:r>
      <w:r w:rsidRPr="002549CB">
        <w:rPr>
          <w:rFonts w:eastAsia="Times New Roman"/>
          <w:b/>
          <w:i/>
          <w:iCs/>
          <w:szCs w:val="24"/>
          <w:lang w:val="es-CO" w:eastAsia="es-CO"/>
        </w:rPr>
        <w:t>, prestado bajo contrato (Catering), </w:t>
      </w:r>
      <w:r w:rsidRPr="002549CB">
        <w:rPr>
          <w:rFonts w:eastAsia="Times New Roman"/>
          <w:b/>
          <w:i/>
          <w:iCs/>
          <w:szCs w:val="24"/>
          <w:u w:val="single"/>
          <w:lang w:val="es-CO" w:eastAsia="es-CO"/>
        </w:rPr>
        <w:t>estarán excluidos del impuesto al consumo</w:t>
      </w:r>
      <w:r w:rsidRPr="002549CB">
        <w:rPr>
          <w:rFonts w:eastAsia="Times New Roman"/>
          <w:b/>
          <w:i/>
          <w:iCs/>
          <w:szCs w:val="24"/>
          <w:lang w:val="es-CO" w:eastAsia="es-CO"/>
        </w:rPr>
        <w:t>. (Subrayado fuera del texto”)</w:t>
      </w:r>
    </w:p>
    <w:p w:rsidR="006A4601" w:rsidRPr="002549CB" w:rsidRDefault="006A4601" w:rsidP="006A4601">
      <w:pPr>
        <w:spacing w:line="240" w:lineRule="auto"/>
        <w:rPr>
          <w:rFonts w:eastAsia="Times New Roman"/>
          <w:b/>
          <w:szCs w:val="24"/>
          <w:lang w:val="es-CO" w:eastAsia="es-CO"/>
        </w:rPr>
      </w:pPr>
      <w:r w:rsidRPr="002549CB">
        <w:rPr>
          <w:rFonts w:eastAsia="Times New Roman"/>
          <w:b/>
          <w:i/>
          <w:iCs/>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El artículo 2° del Decreto 803 de 2013, define.</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“ARTÍCULO 2°. SERVICIOS DE ALIMENTACIÓN PRESTADOS BAJO CONTRATO CATERING EXCLUIDOS DEL IMPUESTO NACIONAL AL CONSUMO Y GRAVADOS CON EL IMPUESTO SOBRE LAS VENTAS.</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b/>
          <w:szCs w:val="24"/>
          <w:lang w:val="es-CO" w:eastAsia="es-CO"/>
        </w:rPr>
      </w:pPr>
      <w:r w:rsidRPr="002549CB">
        <w:rPr>
          <w:rFonts w:eastAsia="Times New Roman"/>
          <w:b/>
          <w:i/>
          <w:iCs/>
          <w:szCs w:val="24"/>
          <w:lang w:val="es-CO" w:eastAsia="es-CO"/>
        </w:rPr>
        <w:t>De conformidad con lo previsto en el parágrafo del </w:t>
      </w:r>
      <w:hyperlink r:id="rId25" w:tooltip="Estatuto Tributario CETA" w:history="1">
        <w:r w:rsidRPr="002549CB">
          <w:rPr>
            <w:rFonts w:eastAsia="Times New Roman"/>
            <w:b/>
            <w:i/>
            <w:iCs/>
            <w:szCs w:val="24"/>
            <w:lang w:val="es-CO" w:eastAsia="es-CO"/>
          </w:rPr>
          <w:t>artículo 426</w:t>
        </w:r>
      </w:hyperlink>
      <w:r w:rsidRPr="002549CB">
        <w:rPr>
          <w:rFonts w:eastAsia="Times New Roman"/>
          <w:b/>
          <w:i/>
          <w:iCs/>
          <w:szCs w:val="24"/>
          <w:lang w:val="es-CO" w:eastAsia="es-CO"/>
        </w:rPr>
        <w:t> del Estatuto Tributario, y en el parágrafo del </w:t>
      </w:r>
      <w:hyperlink r:id="rId26" w:tooltip="Estatuto Tributario CETA" w:history="1">
        <w:r w:rsidRPr="002549CB">
          <w:rPr>
            <w:rFonts w:eastAsia="Times New Roman"/>
            <w:b/>
            <w:i/>
            <w:iCs/>
            <w:szCs w:val="24"/>
            <w:lang w:val="es-CO" w:eastAsia="es-CO"/>
          </w:rPr>
          <w:t>artículo 512-8</w:t>
        </w:r>
      </w:hyperlink>
      <w:r w:rsidRPr="002549CB">
        <w:rPr>
          <w:rFonts w:eastAsia="Times New Roman"/>
          <w:b/>
          <w:i/>
          <w:iCs/>
          <w:szCs w:val="24"/>
          <w:lang w:val="es-CO" w:eastAsia="es-CO"/>
        </w:rPr>
        <w:t> del mismo Estatuto, los servicios de alimentación institucional o alimentación a empresas, prestados bajo contrato catering, entendido este como el suministro de comidas o bebidas preparadas para los empleados de la empresa contratante, se encuentran excluidos del impuesto nacional al consumo y gravados con el impuesto sobre las ventas a la tarifa general".</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El </w:t>
      </w:r>
      <w:hyperlink r:id="rId27" w:tooltip="Estatuto Tributario CETA" w:history="1">
        <w:r w:rsidRPr="002549CB">
          <w:rPr>
            <w:rFonts w:eastAsia="Times New Roman"/>
            <w:szCs w:val="24"/>
            <w:lang w:val="es-CO" w:eastAsia="es-CO"/>
          </w:rPr>
          <w:t>artículo 476</w:t>
        </w:r>
      </w:hyperlink>
      <w:r w:rsidRPr="002549CB">
        <w:rPr>
          <w:rFonts w:eastAsia="Times New Roman"/>
          <w:szCs w:val="24"/>
          <w:lang w:val="es-CO" w:eastAsia="es-CO"/>
        </w:rPr>
        <w:t> del Estatuto Tributario, prevé.</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lastRenderedPageBreak/>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w:t>
      </w:r>
      <w:hyperlink r:id="rId28" w:tooltip="Estatuto Tributario CETA" w:history="1">
        <w:r w:rsidRPr="002549CB">
          <w:rPr>
            <w:rFonts w:eastAsia="Times New Roman"/>
            <w:i/>
            <w:iCs/>
            <w:szCs w:val="24"/>
            <w:lang w:val="es-CO" w:eastAsia="es-CO"/>
          </w:rPr>
          <w:t>ARTÍCULO 476</w:t>
        </w:r>
      </w:hyperlink>
      <w:r w:rsidRPr="002549CB">
        <w:rPr>
          <w:rFonts w:eastAsia="Times New Roman"/>
          <w:i/>
          <w:iCs/>
          <w:szCs w:val="24"/>
          <w:lang w:val="es-CO" w:eastAsia="es-CO"/>
        </w:rPr>
        <w:t>. SERVICIOS EXCLUIDOS DEL IMPUESTO SOBRE LAS VENTAS. &lt;Artículo modificado por el artículo 48 de la Ley 488 de 1998. El nuevo texto es el siguiente:&gt; Se exceptúan del impuesto los siguientes servicios:</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1. Los servicios médicos, odontológicos, </w:t>
      </w:r>
      <w:r w:rsidRPr="002549CB">
        <w:rPr>
          <w:rFonts w:eastAsia="Times New Roman"/>
          <w:i/>
          <w:iCs/>
          <w:szCs w:val="24"/>
          <w:u w:val="single"/>
          <w:lang w:val="es-CO" w:eastAsia="es-CO"/>
        </w:rPr>
        <w:t>hospitalarios, clínicos</w:t>
      </w:r>
      <w:r w:rsidRPr="002549CB">
        <w:rPr>
          <w:rFonts w:eastAsia="Times New Roman"/>
          <w:i/>
          <w:iCs/>
          <w:szCs w:val="24"/>
          <w:lang w:val="es-CO" w:eastAsia="es-CO"/>
        </w:rPr>
        <w:t> y de laboratorio, para la salud humana. (Resaltado por fuera del texto)".</w:t>
      </w:r>
    </w:p>
    <w:p w:rsidR="006A4601" w:rsidRPr="002549CB" w:rsidRDefault="006A4601" w:rsidP="006A4601">
      <w:pPr>
        <w:spacing w:line="240" w:lineRule="auto"/>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Ahora bien, el Concepto 00001 de junio 19 de 2003, define.</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w:t>
      </w:r>
      <w:r w:rsidRPr="002549CB">
        <w:rPr>
          <w:rFonts w:eastAsia="Times New Roman"/>
          <w:b/>
          <w:bCs/>
          <w:i/>
          <w:iCs/>
          <w:szCs w:val="24"/>
          <w:lang w:val="es-CO" w:eastAsia="es-CO"/>
        </w:rPr>
        <w:t>2.1.4. SERVICIO DE RESTAURANTE PRESTADO POR UN TERCERO A LA CLÍNICA, U HOSPITAL.</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Tratándose del servicio de restaurante prestado por terceros a la clínica u hospital con miras a satisfacer las necesidades tanto del personal que labora en la misma como de los visitantes, es claro que el mismo se encuentra sujeto al impuesto sobre las ventas por no formar parte del servicio de salud; caso en el cual el gravamen causado constituye parte del costo del servicio y no podrá ser tratado por la clínica u hospital como impuesto descontable.</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ind w:left="284"/>
        <w:rPr>
          <w:rFonts w:eastAsia="Times New Roman"/>
          <w:szCs w:val="24"/>
          <w:lang w:val="es-CO" w:eastAsia="es-CO"/>
        </w:rPr>
      </w:pPr>
      <w:r w:rsidRPr="002549CB">
        <w:rPr>
          <w:rFonts w:eastAsia="Times New Roman"/>
          <w:i/>
          <w:iCs/>
          <w:szCs w:val="24"/>
          <w:lang w:val="es-CO" w:eastAsia="es-CO"/>
        </w:rPr>
        <w:t>En consecuencia, </w:t>
      </w:r>
      <w:r w:rsidRPr="002549CB">
        <w:rPr>
          <w:rFonts w:eastAsia="Times New Roman"/>
          <w:i/>
          <w:iCs/>
          <w:szCs w:val="24"/>
          <w:u w:val="single"/>
          <w:lang w:val="es-CO" w:eastAsia="es-CO"/>
        </w:rPr>
        <w:t>si un tercero, responsable del IVA perteneciente al Régimen Común</w:t>
      </w:r>
      <w:r w:rsidRPr="002549CB">
        <w:rPr>
          <w:rFonts w:eastAsia="Times New Roman"/>
          <w:i/>
          <w:iCs/>
          <w:szCs w:val="24"/>
          <w:lang w:val="es-CO" w:eastAsia="es-CO"/>
        </w:rPr>
        <w:t>, presta el servicio de restaurante a los pacientes y al personal de una clínica u hospital, o a los visitantes, deberá llevar registros separados de </w:t>
      </w:r>
      <w:r w:rsidRPr="002549CB">
        <w:rPr>
          <w:rFonts w:eastAsia="Times New Roman"/>
          <w:i/>
          <w:iCs/>
          <w:szCs w:val="24"/>
          <w:u w:val="single"/>
          <w:lang w:val="es-CO" w:eastAsia="es-CO"/>
        </w:rPr>
        <w:t>sus actividades excluidas del IVA, (pacientes)</w:t>
      </w:r>
      <w:r w:rsidRPr="002549CB">
        <w:rPr>
          <w:rFonts w:eastAsia="Times New Roman"/>
          <w:i/>
          <w:iCs/>
          <w:szCs w:val="24"/>
          <w:lang w:val="es-CO" w:eastAsia="es-CO"/>
        </w:rPr>
        <w:t> y de las gravadas. Así mismo, deberá dar aplicación a lo previsto en el </w:t>
      </w:r>
      <w:hyperlink r:id="rId29" w:tooltip="Estatuto Tributario CETA" w:history="1">
        <w:r w:rsidRPr="002549CB">
          <w:rPr>
            <w:rFonts w:eastAsia="Times New Roman"/>
            <w:i/>
            <w:iCs/>
            <w:szCs w:val="24"/>
            <w:lang w:val="es-CO" w:eastAsia="es-CO"/>
          </w:rPr>
          <w:t>artículo 490</w:t>
        </w:r>
      </w:hyperlink>
      <w:r w:rsidRPr="002549CB">
        <w:rPr>
          <w:rFonts w:eastAsia="Times New Roman"/>
          <w:i/>
          <w:iCs/>
          <w:szCs w:val="24"/>
          <w:lang w:val="es-CO" w:eastAsia="es-CO"/>
        </w:rPr>
        <w:t> del Estatuto Tributario en lo atinente a los impuestos que puede descontar solo en forma proporcional a sus operaciones gravadas". (Subrayado fuera del texto).</w:t>
      </w:r>
    </w:p>
    <w:p w:rsidR="006A4601" w:rsidRPr="002549CB" w:rsidRDefault="006A4601" w:rsidP="006A4601">
      <w:pPr>
        <w:spacing w:line="240" w:lineRule="auto"/>
        <w:rPr>
          <w:rFonts w:eastAsia="Times New Roman"/>
          <w:szCs w:val="24"/>
          <w:lang w:val="es-CO" w:eastAsia="es-CO"/>
        </w:rPr>
      </w:pPr>
      <w:r w:rsidRPr="002549CB">
        <w:rPr>
          <w:rFonts w:eastAsia="Times New Roman"/>
          <w:i/>
          <w:iCs/>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De lo anterior, se observa que el parágrafo del </w:t>
      </w:r>
      <w:hyperlink r:id="rId30" w:tooltip="Estatuto Tributario CETA" w:history="1">
        <w:r w:rsidRPr="002549CB">
          <w:rPr>
            <w:rFonts w:eastAsia="Times New Roman"/>
            <w:szCs w:val="24"/>
            <w:lang w:val="es-CO" w:eastAsia="es-CO"/>
          </w:rPr>
          <w:t>artículo 426</w:t>
        </w:r>
      </w:hyperlink>
      <w:r w:rsidRPr="002549CB">
        <w:rPr>
          <w:rFonts w:eastAsia="Times New Roman"/>
          <w:szCs w:val="24"/>
          <w:lang w:val="es-CO" w:eastAsia="es-CO"/>
        </w:rPr>
        <w:t> del Estatuto Tributario instituye que </w:t>
      </w:r>
      <w:r w:rsidRPr="002549CB">
        <w:rPr>
          <w:rFonts w:eastAsia="Times New Roman"/>
          <w:i/>
          <w:iCs/>
          <w:szCs w:val="24"/>
          <w:lang w:val="es-CO" w:eastAsia="es-CO"/>
        </w:rPr>
        <w:t>"Los servicios de alimentación institucional o alimentación a empresas, prestado bajo contrato (Catering), estarán gravados a la tarifa general del impuesto sobre las ventas", </w:t>
      </w:r>
      <w:r w:rsidRPr="002549CB">
        <w:rPr>
          <w:rFonts w:eastAsia="Times New Roman"/>
          <w:szCs w:val="24"/>
          <w:lang w:val="es-CO" w:eastAsia="es-CO"/>
        </w:rPr>
        <w:t>en concordancia con su contenido, para efectos tributarios, el artículo 2° del Decreto 803 de 2013 permite avizorar una característica particular que diferencia el servicio de alimentación bajo contrato y el contrato Catering entre sí, al definir éste último como </w:t>
      </w:r>
      <w:r w:rsidRPr="002549CB">
        <w:rPr>
          <w:rFonts w:eastAsia="Times New Roman"/>
          <w:i/>
          <w:iCs/>
          <w:szCs w:val="24"/>
          <w:lang w:val="es-CO" w:eastAsia="es-CO"/>
        </w:rPr>
        <w:t>"el suministro de comidas o bebidas preparadas para los empleados de la empresa contratante", </w:t>
      </w:r>
      <w:r w:rsidRPr="002549CB">
        <w:rPr>
          <w:rFonts w:eastAsia="Times New Roman"/>
          <w:szCs w:val="24"/>
          <w:lang w:val="es-CO" w:eastAsia="es-CO"/>
        </w:rPr>
        <w:t>dejando este servicio excluido del nuevo Impuesto Nacional al Consumo. (Negrilla fuera de texto).</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Ahora bien, en cuanto a la exclusión del IVA por la prestación de servicio contratado para el suministro de alimentación y/o restaurante para pacientes de una clínica u hospital, ésta deviene de manera objetiva por la integralidad del mismo en la prestación del servicio de salud, de que trata el numeral 1° del </w:t>
      </w:r>
      <w:hyperlink r:id="rId31" w:tooltip="Estatuto Tributario CETA" w:history="1">
        <w:r w:rsidRPr="002549CB">
          <w:rPr>
            <w:rFonts w:eastAsia="Times New Roman"/>
            <w:szCs w:val="24"/>
            <w:lang w:val="es-CO" w:eastAsia="es-CO"/>
          </w:rPr>
          <w:t>artículo 476</w:t>
        </w:r>
      </w:hyperlink>
      <w:r w:rsidRPr="002549CB">
        <w:rPr>
          <w:rFonts w:eastAsia="Times New Roman"/>
          <w:szCs w:val="24"/>
          <w:lang w:val="es-CO" w:eastAsia="es-CO"/>
        </w:rPr>
        <w:t> del Estatuto Tributario, ya que el servicio de salud comprende la asistencia médica y hospitalaria, y los demás factores que inciden directamente en la prestación del servicio de salud al paciente como lo es su propio alimento.</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 w:val="32"/>
          <w:szCs w:val="32"/>
          <w:lang w:val="es-CO" w:eastAsia="es-CO"/>
        </w:rPr>
      </w:pPr>
      <w:r w:rsidRPr="002549CB">
        <w:rPr>
          <w:rFonts w:eastAsia="Times New Roman"/>
          <w:sz w:val="32"/>
          <w:szCs w:val="32"/>
          <w:lang w:val="es-CO" w:eastAsia="es-CO"/>
        </w:rPr>
        <w:t>Fundamento que permite concluir en lo referente a la exclusión del Impuesto Sobre las Ventas-IVA- por el servicio de restaurante u alimentación prestado por un tercero a una clínica u hospital para sus pacientes, que el Concepto 00001 de junio 19 de 2003 está vigente.</w:t>
      </w:r>
    </w:p>
    <w:p w:rsidR="006A4601" w:rsidRPr="002549CB" w:rsidRDefault="006A4601" w:rsidP="006A4601">
      <w:pPr>
        <w:spacing w:line="240" w:lineRule="auto"/>
        <w:rPr>
          <w:rFonts w:eastAsia="Times New Roman"/>
          <w:sz w:val="32"/>
          <w:szCs w:val="32"/>
          <w:lang w:val="es-CO" w:eastAsia="es-CO"/>
        </w:rPr>
      </w:pPr>
      <w:r w:rsidRPr="002549CB">
        <w:rPr>
          <w:rFonts w:eastAsia="Times New Roman"/>
          <w:sz w:val="32"/>
          <w:szCs w:val="32"/>
          <w:lang w:val="es-CO" w:eastAsia="es-CO"/>
        </w:rPr>
        <w:t> </w:t>
      </w:r>
    </w:p>
    <w:p w:rsidR="006A4601" w:rsidRPr="002549CB" w:rsidRDefault="006A4601" w:rsidP="006A4601">
      <w:pPr>
        <w:spacing w:line="240" w:lineRule="auto"/>
        <w:rPr>
          <w:rFonts w:eastAsia="Times New Roman"/>
          <w:sz w:val="32"/>
          <w:szCs w:val="32"/>
          <w:u w:val="single"/>
          <w:lang w:val="es-CO" w:eastAsia="es-CO"/>
        </w:rPr>
      </w:pPr>
      <w:r w:rsidRPr="002549CB">
        <w:rPr>
          <w:rFonts w:eastAsia="Times New Roman"/>
          <w:sz w:val="32"/>
          <w:szCs w:val="32"/>
          <w:lang w:val="es-CO" w:eastAsia="es-CO"/>
        </w:rPr>
        <w:t xml:space="preserve">En consecuencia, el servicio de restaurante o alimentación prestado por terceros a clínicas u hospitales, además de estar excluido del impuesto sobre las ventas –IVA-, </w:t>
      </w:r>
      <w:r w:rsidRPr="002549CB">
        <w:rPr>
          <w:rFonts w:eastAsia="Times New Roman"/>
          <w:sz w:val="32"/>
          <w:szCs w:val="32"/>
          <w:u w:val="single"/>
          <w:lang w:val="es-CO" w:eastAsia="es-CO"/>
        </w:rPr>
        <w:t xml:space="preserve">también lo está del Impuesto Nacional al Consumo, conforme se infiere del artículo 39 de la Ley </w:t>
      </w:r>
      <w:r w:rsidRPr="002549CB">
        <w:rPr>
          <w:rFonts w:eastAsia="Times New Roman"/>
          <w:sz w:val="32"/>
          <w:szCs w:val="32"/>
          <w:u w:val="single"/>
          <w:lang w:val="es-CO" w:eastAsia="es-CO"/>
        </w:rPr>
        <w:lastRenderedPageBreak/>
        <w:t>1607 de 2012 y del parágrafo del </w:t>
      </w:r>
      <w:hyperlink r:id="rId32" w:tooltip="Estatuto Tributario CETA" w:history="1">
        <w:r w:rsidRPr="002549CB">
          <w:rPr>
            <w:rFonts w:eastAsia="Times New Roman"/>
            <w:sz w:val="32"/>
            <w:szCs w:val="32"/>
            <w:u w:val="single"/>
            <w:lang w:val="es-CO" w:eastAsia="es-CO"/>
          </w:rPr>
          <w:t>artículo 512-8</w:t>
        </w:r>
      </w:hyperlink>
      <w:r w:rsidRPr="002549CB">
        <w:rPr>
          <w:rFonts w:eastAsia="Times New Roman"/>
          <w:sz w:val="32"/>
          <w:szCs w:val="32"/>
          <w:u w:val="single"/>
          <w:lang w:val="es-CO" w:eastAsia="es-CO"/>
        </w:rPr>
        <w:t> del Estatuto Tributario.</w:t>
      </w:r>
    </w:p>
    <w:p w:rsidR="006A4601" w:rsidRPr="002549CB" w:rsidRDefault="006A4601" w:rsidP="006A4601">
      <w:pPr>
        <w:spacing w:line="240" w:lineRule="auto"/>
        <w:rPr>
          <w:rFonts w:eastAsia="Times New Roman"/>
          <w:sz w:val="32"/>
          <w:szCs w:val="32"/>
          <w:lang w:val="es-CO" w:eastAsia="es-CO"/>
        </w:rPr>
      </w:pPr>
      <w:r w:rsidRPr="002549CB">
        <w:rPr>
          <w:rFonts w:eastAsia="Times New Roman"/>
          <w:sz w:val="32"/>
          <w:szCs w:val="32"/>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Atentamente,</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 </w:t>
      </w:r>
    </w:p>
    <w:p w:rsidR="006A4601" w:rsidRPr="002549CB" w:rsidRDefault="006A4601" w:rsidP="006A4601">
      <w:pPr>
        <w:spacing w:line="240" w:lineRule="auto"/>
        <w:rPr>
          <w:rFonts w:eastAsia="Times New Roman"/>
          <w:szCs w:val="24"/>
          <w:lang w:val="es-CO" w:eastAsia="es-CO"/>
        </w:rPr>
      </w:pPr>
      <w:r w:rsidRPr="002549CB">
        <w:rPr>
          <w:rFonts w:eastAsia="Times New Roman"/>
          <w:b/>
          <w:bCs/>
          <w:szCs w:val="24"/>
          <w:lang w:val="es-CO" w:eastAsia="es-CO"/>
        </w:rPr>
        <w:t>YUMER YOEL AGUILAR VARGAS</w:t>
      </w:r>
    </w:p>
    <w:p w:rsidR="006A4601" w:rsidRPr="002549CB" w:rsidRDefault="006A4601" w:rsidP="006A4601">
      <w:pPr>
        <w:spacing w:line="240" w:lineRule="auto"/>
        <w:rPr>
          <w:rFonts w:eastAsia="Times New Roman"/>
          <w:szCs w:val="24"/>
          <w:lang w:val="es-CO" w:eastAsia="es-CO"/>
        </w:rPr>
      </w:pPr>
      <w:r w:rsidRPr="002549CB">
        <w:rPr>
          <w:rFonts w:eastAsia="Times New Roman"/>
          <w:szCs w:val="24"/>
          <w:lang w:val="es-CO" w:eastAsia="es-CO"/>
        </w:rPr>
        <w:t>Subdirector de Gestión Normativa y Doctrina.</w:t>
      </w:r>
    </w:p>
    <w:p w:rsidR="006A4601" w:rsidRPr="00565317" w:rsidRDefault="006A4601" w:rsidP="006A4601">
      <w:pPr>
        <w:spacing w:line="240" w:lineRule="auto"/>
        <w:rPr>
          <w:rFonts w:eastAsia="Times New Roman"/>
          <w:szCs w:val="24"/>
          <w:lang w:eastAsia="es-CO"/>
        </w:rPr>
      </w:pPr>
      <w:r>
        <w:rPr>
          <w:rFonts w:eastAsia="Times New Roman"/>
          <w:szCs w:val="24"/>
          <w:lang w:eastAsia="es-CO"/>
        </w:rPr>
        <w:t>________________________________________________________________________</w:t>
      </w:r>
    </w:p>
    <w:p w:rsidR="00147980" w:rsidRDefault="00147980"/>
    <w:sectPr w:rsidR="00147980"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C73"/>
    <w:multiLevelType w:val="hybridMultilevel"/>
    <w:tmpl w:val="E5A22D08"/>
    <w:lvl w:ilvl="0" w:tplc="256AC8B2">
      <w:start w:val="1"/>
      <w:numFmt w:val="decimal"/>
      <w:lvlText w:val="%1."/>
      <w:lvlJc w:val="left"/>
      <w:pPr>
        <w:ind w:left="1170" w:hanging="54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01"/>
    <w:rsid w:val="00147980"/>
    <w:rsid w:val="006A4601"/>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1CF8"/>
  <w15:chartTrackingRefBased/>
  <w15:docId w15:val="{242113F6-CECC-4948-87F7-01D0B1C6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9958" TargetMode="External"/><Relationship Id="rId13" Type="http://schemas.openxmlformats.org/officeDocument/2006/relationships/hyperlink" Target="http://www.ceta.org.co/html/vista_de_un_articulo.asp?Norma=595" TargetMode="External"/><Relationship Id="rId18" Type="http://schemas.openxmlformats.org/officeDocument/2006/relationships/hyperlink" Target="http://www.ceta.org.co/html/vista_de_un_articulo.asp?Norma=29958" TargetMode="External"/><Relationship Id="rId26" Type="http://schemas.openxmlformats.org/officeDocument/2006/relationships/hyperlink" Target="http://www.ceta.org.co/html/vista_de_un_articulo.asp?Norma=29965" TargetMode="External"/><Relationship Id="rId3" Type="http://schemas.openxmlformats.org/officeDocument/2006/relationships/settings" Target="settings.xml"/><Relationship Id="rId21" Type="http://schemas.openxmlformats.org/officeDocument/2006/relationships/hyperlink" Target="http://www.ceta.org.co/html/vista_de_un_articulo.asp?Norma=29965" TargetMode="External"/><Relationship Id="rId34" Type="http://schemas.openxmlformats.org/officeDocument/2006/relationships/theme" Target="theme/theme1.xml"/><Relationship Id="rId7" Type="http://schemas.openxmlformats.org/officeDocument/2006/relationships/hyperlink" Target="https://www.ceta.org.co/html/vista_de_un_articulo.asp?Norma=29965" TargetMode="External"/><Relationship Id="rId12" Type="http://schemas.openxmlformats.org/officeDocument/2006/relationships/hyperlink" Target="http://www.ceta.org.co/html/vista_de_un_articulo.asp?Norma=535" TargetMode="External"/><Relationship Id="rId17" Type="http://schemas.openxmlformats.org/officeDocument/2006/relationships/hyperlink" Target="http://www.ceta.org.co/html/vista_de_un_articulo.asp?Norma=535" TargetMode="External"/><Relationship Id="rId25" Type="http://schemas.openxmlformats.org/officeDocument/2006/relationships/hyperlink" Target="http://www.ceta.org.co/html/vista_de_un_articulo.asp?Norma=53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eta.org.co/html/vista_de_un_articulo.asp?Norma=535" TargetMode="External"/><Relationship Id="rId20" Type="http://schemas.openxmlformats.org/officeDocument/2006/relationships/hyperlink" Target="http://www.ceta.org.co/html/vista_de_un_articulo.asp?Norma=29958" TargetMode="External"/><Relationship Id="rId29" Type="http://schemas.openxmlformats.org/officeDocument/2006/relationships/hyperlink" Target="http://www.ceta.org.co/html/vista_de_un_articulo.asp?Norma=616" TargetMode="External"/><Relationship Id="rId1" Type="http://schemas.openxmlformats.org/officeDocument/2006/relationships/numbering" Target="numbering.xml"/><Relationship Id="rId6" Type="http://schemas.openxmlformats.org/officeDocument/2006/relationships/hyperlink" Target="https://www.ceta.org.co/html/vista_de_un_articulo.asp?Norma=535" TargetMode="External"/><Relationship Id="rId11" Type="http://schemas.openxmlformats.org/officeDocument/2006/relationships/hyperlink" Target="mailto:clarasaenzo@hotmail.com" TargetMode="External"/><Relationship Id="rId24" Type="http://schemas.openxmlformats.org/officeDocument/2006/relationships/hyperlink" Target="http://www.ceta.org.co/html/vista_de_un_articulo.asp?Norma=595" TargetMode="External"/><Relationship Id="rId32" Type="http://schemas.openxmlformats.org/officeDocument/2006/relationships/hyperlink" Target="http://www.ceta.org.co/html/vista_de_un_articulo.asp?Norma=29965" TargetMode="External"/><Relationship Id="rId5" Type="http://schemas.openxmlformats.org/officeDocument/2006/relationships/hyperlink" Target="https://www.ceta.org.co/html/vista_de_un_articulo.asp?Norma=29965" TargetMode="External"/><Relationship Id="rId15" Type="http://schemas.openxmlformats.org/officeDocument/2006/relationships/hyperlink" Target="http://www.ceta.org.co/html/vista_de_un_articulo.asp?Norma=29965" TargetMode="External"/><Relationship Id="rId23" Type="http://schemas.openxmlformats.org/officeDocument/2006/relationships/hyperlink" Target="http://www.ceta.org.co/html/vista_de_un_articulo.asp?Norma=29958" TargetMode="External"/><Relationship Id="rId28" Type="http://schemas.openxmlformats.org/officeDocument/2006/relationships/hyperlink" Target="http://www.ceta.org.co/html/vista_de_un_articulo.asp?Norma=595" TargetMode="External"/><Relationship Id="rId10" Type="http://schemas.openxmlformats.org/officeDocument/2006/relationships/hyperlink" Target="https://www.ceta.org.co/html/vista_de_un_articulo.asp?Norma=595" TargetMode="External"/><Relationship Id="rId19" Type="http://schemas.openxmlformats.org/officeDocument/2006/relationships/hyperlink" Target="http://www.ceta.org.co/html/vista_de_un_articulo.asp?Norma=29958" TargetMode="External"/><Relationship Id="rId31" Type="http://schemas.openxmlformats.org/officeDocument/2006/relationships/hyperlink" Target="http://www.ceta.org.co/html/vista_de_un_articulo.asp?Norma=595"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29965" TargetMode="External"/><Relationship Id="rId14" Type="http://schemas.openxmlformats.org/officeDocument/2006/relationships/hyperlink" Target="http://www.ceta.org.co/html/vista_de_un_articulo.asp?Norma=29958" TargetMode="External"/><Relationship Id="rId22" Type="http://schemas.openxmlformats.org/officeDocument/2006/relationships/hyperlink" Target="http://www.ceta.org.co/html/vista_de_un_articulo.asp?Norma=29965" TargetMode="External"/><Relationship Id="rId27" Type="http://schemas.openxmlformats.org/officeDocument/2006/relationships/hyperlink" Target="http://www.ceta.org.co/html/vista_de_un_articulo.asp?Norma=595" TargetMode="External"/><Relationship Id="rId30" Type="http://schemas.openxmlformats.org/officeDocument/2006/relationships/hyperlink" Target="http://www.ceta.org.co/html/vista_de_un_articulo.asp?Norma=5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3147</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2018-07-20T20:35:00Z</dcterms:created>
  <dcterms:modified xsi:type="dcterms:W3CDTF">2018-07-20T20:38:00Z</dcterms:modified>
</cp:coreProperties>
</file>