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78" w:rsidRDefault="00B50478" w:rsidP="00B50478">
      <w:pPr>
        <w:pStyle w:val="NormalWeb"/>
        <w:spacing w:after="0"/>
        <w:jc w:val="center"/>
        <w:rPr>
          <w:b/>
          <w:bCs/>
          <w:lang w:val="es-CO"/>
        </w:rPr>
      </w:pPr>
      <w:r w:rsidRPr="00B50478">
        <w:rPr>
          <w:b/>
          <w:bCs/>
          <w:lang w:val="es-CO"/>
        </w:rPr>
        <w:t>DIAN</w:t>
      </w:r>
    </w:p>
    <w:p w:rsidR="00B50478" w:rsidRPr="00B50478" w:rsidRDefault="00B50478" w:rsidP="00B50478">
      <w:pPr>
        <w:pStyle w:val="NormalWeb"/>
        <w:spacing w:after="0"/>
        <w:jc w:val="center"/>
        <w:rPr>
          <w:b/>
          <w:bCs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center"/>
        <w:rPr>
          <w:lang w:val="es-CO"/>
        </w:rPr>
      </w:pPr>
      <w:r w:rsidRPr="00B50478">
        <w:rPr>
          <w:lang w:val="es-CO"/>
        </w:rPr>
        <w:t>Santa Fe de Bogotá D.C., Julio 28 de 2000</w:t>
      </w:r>
    </w:p>
    <w:p w:rsidR="00B50478" w:rsidRDefault="00B50478" w:rsidP="00B50478">
      <w:pPr>
        <w:pStyle w:val="NormalWeb"/>
        <w:spacing w:after="0"/>
        <w:jc w:val="center"/>
        <w:rPr>
          <w:b/>
          <w:bCs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center"/>
        <w:rPr>
          <w:b/>
          <w:bCs/>
          <w:lang w:val="es-CO"/>
        </w:rPr>
      </w:pPr>
      <w:r w:rsidRPr="00B50478">
        <w:rPr>
          <w:b/>
          <w:bCs/>
          <w:lang w:val="es-CO"/>
        </w:rPr>
        <w:t>Concepto 071734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Señor</w:t>
      </w:r>
      <w:r>
        <w:rPr>
          <w:lang w:val="es-CO"/>
        </w:rPr>
        <w:t>a</w:t>
      </w: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b/>
          <w:bCs/>
          <w:lang w:val="es-CO"/>
        </w:rPr>
        <w:t>SANDRA LILIANA ROMERO CRUZ</w:t>
      </w: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Carrera 7 NO.74-09 Piso 7</w:t>
      </w: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La ciudad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 xml:space="preserve">Ref.- Consulta No. 059497 de 12 de </w:t>
      </w:r>
      <w:proofErr w:type="gramStart"/>
      <w:r w:rsidRPr="00B50478">
        <w:rPr>
          <w:lang w:val="es-CO"/>
        </w:rPr>
        <w:t>Junio</w:t>
      </w:r>
      <w:proofErr w:type="gramEnd"/>
      <w:r w:rsidRPr="00B50478">
        <w:rPr>
          <w:lang w:val="es-CO"/>
        </w:rPr>
        <w:t xml:space="preserve"> de 2000</w:t>
      </w:r>
    </w:p>
    <w:p w:rsid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>
        <w:rPr>
          <w:b/>
          <w:bCs/>
          <w:lang w:val="es-CO"/>
        </w:rPr>
        <w:t>TEMA</w:t>
      </w:r>
      <w:r w:rsidRPr="00B50478">
        <w:rPr>
          <w:b/>
          <w:bCs/>
          <w:lang w:val="es-CO"/>
        </w:rPr>
        <w:t xml:space="preserve">: </w:t>
      </w:r>
      <w:r w:rsidRPr="00B50478">
        <w:rPr>
          <w:lang w:val="es-CO"/>
        </w:rPr>
        <w:t>Impuesto de renta</w:t>
      </w:r>
    </w:p>
    <w:p w:rsid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>
        <w:rPr>
          <w:b/>
          <w:bCs/>
          <w:lang w:val="es-CO"/>
        </w:rPr>
        <w:t>Subtema</w:t>
      </w:r>
      <w:r w:rsidRPr="00B50478">
        <w:rPr>
          <w:b/>
          <w:bCs/>
          <w:lang w:val="es-CO"/>
        </w:rPr>
        <w:t>:</w:t>
      </w:r>
      <w:r w:rsidRPr="00B50478">
        <w:rPr>
          <w:lang w:val="es-CO"/>
        </w:rPr>
        <w:t xml:space="preserve"> Justificación de comparación patrimonial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La competencia del despacho radica en absolver las consultas, en forma general sobre la interpretación y aplicación de las normas de carácter tributario cuyos impuestos administra la Dirección de Impuestos y Aduanas Nacionales de acuerdo a lo previsto en el artículo 11 del D. 1265 de 1999. En estas condiciones la respuesta a su consulta se enmarca dentro de los mencionados parámetros.</w:t>
      </w:r>
    </w:p>
    <w:p w:rsid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  <w:r w:rsidRPr="00B50478">
        <w:rPr>
          <w:b/>
          <w:bCs/>
          <w:lang w:val="es-CO"/>
        </w:rPr>
        <w:t>PROBLEMA JURÍDICO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¿Justifica diferencia patrimonial la compensación de pérdidas fiscales y los ingresos no constitutivos de renta o ganancia ocasional?</w:t>
      </w:r>
    </w:p>
    <w:p w:rsid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  <w:r w:rsidRPr="00B50478">
        <w:rPr>
          <w:b/>
          <w:bCs/>
          <w:lang w:val="es-CO"/>
        </w:rPr>
        <w:t xml:space="preserve">TESIS </w:t>
      </w:r>
      <w:proofErr w:type="spellStart"/>
      <w:r w:rsidRPr="00B50478">
        <w:rPr>
          <w:b/>
          <w:bCs/>
          <w:lang w:val="es-CO"/>
        </w:rPr>
        <w:t>JURÍDlCA</w:t>
      </w:r>
      <w:proofErr w:type="spellEnd"/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u w:val="single"/>
          <w:lang w:val="es-CO"/>
        </w:rPr>
      </w:pPr>
      <w:r w:rsidRPr="00B50478">
        <w:rPr>
          <w:lang w:val="es-CO"/>
        </w:rPr>
        <w:t xml:space="preserve">La diferencia patrimonial no se puede justificar con deducciones por cuanto el valor que se compara es la renta gravable la cual resulta de restar a los ingresos brutos los costos y las </w:t>
      </w:r>
      <w:r w:rsidRPr="00B50478">
        <w:rPr>
          <w:u w:val="single"/>
          <w:lang w:val="es-CO"/>
        </w:rPr>
        <w:t>deducciones.</w:t>
      </w:r>
    </w:p>
    <w:p w:rsid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  <w:r w:rsidRPr="00B50478">
        <w:rPr>
          <w:b/>
          <w:bCs/>
          <w:lang w:val="es-CO"/>
        </w:rPr>
        <w:t>INTERPRETACION JURIDICA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De conformidad con el artículo 237 del Estatuto Tributario cuando la suma de la renta gravable, las rentas exentas y la ganancia ocasional neta, resulta inferior a la diferencia entre el patrimonio líquido del último período gravable y el patrimonio líquido del período inmediatamente anterior dicha diferencia se considera renta gravable, a menos que el contribuyente demuestre que el aumento patrimonial obedece a causas justificadas.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Por su parte el artículo 26 del mismo cuerpo legal señala que la renta líquida gravable se determina rentando las devoluciones, rebajas y descuentos de los Ingresos brutos ordinarios y extraordinarios realizados en el año o periodo gravable, que sean susceptibles de producir un incremento neto del patrimonio en el momento de su percepción, y que no hayan sido expresamente exceptuados y así se ordenen los ingresos netos de los cuales se restan, cuando sea el caso, los costos realizados imputables a tales ingresos, con lo cual se obtiene la renta bruta y de ésta se restan las deducciones realizadas para obtener la renta Líquida que es renta gravable cuando no existan rentas exentas.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Del artículo 26 citado se desprende que las deducciones, dentro de las cuales se pueden encontrar pérdidas fiscales ocurridas en periodos anteriores, artículos 147 y 148 del Estatuto Tributario, disminuyen la renta bruta del periodo.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 xml:space="preserve">Así las cosas, si las deducciones constituyen menor valor de los ingresos no pueden a la vez justificar diferencia patrimonial por cuanto la renta por comparación de patrimonios se </w:t>
      </w:r>
      <w:r w:rsidRPr="00B50478">
        <w:rPr>
          <w:lang w:val="es-CO"/>
        </w:rPr>
        <w:lastRenderedPageBreak/>
        <w:t>establece partiendo de la renta gravable la cual resulta de la afectación de los ingresos brutos del periodo con los costos y las deducciones del mismo periodo.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b/>
          <w:lang w:val="es-CO"/>
        </w:rPr>
      </w:pPr>
      <w:r w:rsidRPr="009F0C36">
        <w:rPr>
          <w:b/>
          <w:highlight w:val="green"/>
          <w:lang w:val="es-CO"/>
        </w:rPr>
        <w:t>Son causas justificadas de la diferencia patrimonial los ingresos no constituidos de renta o de ganancia ocasional, valorización nominal de bienes, avalúos catastrales.</w:t>
      </w:r>
    </w:p>
    <w:p w:rsidR="00B50478" w:rsidRPr="00B50478" w:rsidRDefault="00B50478" w:rsidP="00B50478">
      <w:pPr>
        <w:pStyle w:val="NormalWeb"/>
        <w:spacing w:after="0"/>
        <w:jc w:val="both"/>
        <w:rPr>
          <w:b/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En estas condiciones, por lógica las deducciones entre las que se encuentra la compensación por pérdidas no pueden justificar renta por comparación de patrimonio.</w:t>
      </w:r>
    </w:p>
    <w:p w:rsidR="00B50478" w:rsidRDefault="00B50478" w:rsidP="00B50478">
      <w:pPr>
        <w:pStyle w:val="NormalWeb"/>
        <w:spacing w:after="0"/>
        <w:jc w:val="both"/>
        <w:rPr>
          <w:lang w:val="es-CO"/>
        </w:rPr>
      </w:pP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Atentamente</w:t>
      </w:r>
    </w:p>
    <w:p w:rsidR="00B50478" w:rsidRPr="00B50478" w:rsidRDefault="00B50478" w:rsidP="00B50478">
      <w:pPr>
        <w:pStyle w:val="NormalWeb"/>
        <w:spacing w:after="0"/>
        <w:jc w:val="both"/>
        <w:rPr>
          <w:lang w:val="es-CO"/>
        </w:rPr>
      </w:pPr>
      <w:r w:rsidRPr="00B50478">
        <w:rPr>
          <w:lang w:val="es-CO"/>
        </w:rPr>
        <w:t> </w:t>
      </w:r>
    </w:p>
    <w:p w:rsidR="00B50478" w:rsidRPr="00B50478" w:rsidRDefault="00B50478" w:rsidP="00B50478">
      <w:pPr>
        <w:pStyle w:val="NormalWeb"/>
        <w:spacing w:after="0"/>
        <w:jc w:val="both"/>
        <w:rPr>
          <w:b/>
          <w:bCs/>
          <w:lang w:val="es-CO"/>
        </w:rPr>
      </w:pPr>
      <w:r w:rsidRPr="00B50478">
        <w:rPr>
          <w:b/>
          <w:bCs/>
          <w:lang w:val="es-CO"/>
        </w:rPr>
        <w:t>CLARA BETTY PORRAS DE PEÑA</w:t>
      </w:r>
    </w:p>
    <w:p w:rsidR="00B50478" w:rsidRDefault="00B50478" w:rsidP="00B50478">
      <w:pPr>
        <w:pStyle w:val="NormalWeb"/>
        <w:spacing w:after="0"/>
        <w:jc w:val="both"/>
      </w:pPr>
      <w:r>
        <w:t>Delegada.</w:t>
      </w:r>
    </w:p>
    <w:p w:rsidR="00B50478" w:rsidRDefault="00B50478" w:rsidP="00B50478">
      <w:pPr>
        <w:pStyle w:val="NormalWeb"/>
        <w:spacing w:after="0"/>
        <w:jc w:val="both"/>
      </w:pPr>
      <w:r>
        <w:t>_________________________________________________________________________</w:t>
      </w:r>
    </w:p>
    <w:p w:rsidR="00147980" w:rsidRDefault="00147980" w:rsidP="00B50478">
      <w:bookmarkStart w:id="0" w:name="_GoBack"/>
      <w:bookmarkEnd w:id="0"/>
    </w:p>
    <w:sectPr w:rsidR="00147980" w:rsidSect="00B66046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8"/>
    <w:rsid w:val="00147980"/>
    <w:rsid w:val="009F0C36"/>
    <w:rsid w:val="00B50478"/>
    <w:rsid w:val="00B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B40B8-CB01-4BC6-A680-804C4014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478"/>
    <w:pPr>
      <w:spacing w:after="285" w:line="240" w:lineRule="auto"/>
      <w:jc w:val="left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418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2018-05-20T19:34:00Z</dcterms:created>
  <dcterms:modified xsi:type="dcterms:W3CDTF">2018-06-25T01:52:00Z</dcterms:modified>
</cp:coreProperties>
</file>