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31C" w:rsidRPr="00BE2632" w:rsidRDefault="00CD5EEF" w:rsidP="00953DC4">
      <w:pPr>
        <w:spacing w:line="240" w:lineRule="auto"/>
        <w:jc w:val="center"/>
        <w:rPr>
          <w:rFonts w:ascii="Times New Roman" w:hAnsi="Times New Roman" w:cs="Times New Roman"/>
          <w:b/>
          <w:sz w:val="24"/>
          <w:szCs w:val="24"/>
          <w:lang w:val="es-CO"/>
        </w:rPr>
      </w:pPr>
      <w:r w:rsidRPr="00BE2632">
        <w:rPr>
          <w:rFonts w:ascii="Times New Roman" w:hAnsi="Times New Roman" w:cs="Times New Roman"/>
          <w:b/>
          <w:sz w:val="24"/>
          <w:szCs w:val="24"/>
          <w:lang w:val="es-CO"/>
        </w:rPr>
        <w:t xml:space="preserve">CONCEPTO </w:t>
      </w:r>
      <w:r w:rsidR="00D8093F" w:rsidRPr="00BE2632">
        <w:rPr>
          <w:rFonts w:ascii="Times New Roman" w:hAnsi="Times New Roman" w:cs="Times New Roman"/>
          <w:b/>
          <w:sz w:val="24"/>
          <w:szCs w:val="24"/>
          <w:lang w:val="es-CO"/>
        </w:rPr>
        <w:t>000403</w:t>
      </w:r>
      <w:r w:rsidR="001320BD" w:rsidRPr="00BE2632">
        <w:rPr>
          <w:rFonts w:ascii="Times New Roman" w:hAnsi="Times New Roman" w:cs="Times New Roman"/>
          <w:b/>
          <w:sz w:val="24"/>
          <w:szCs w:val="24"/>
          <w:lang w:val="es-CO"/>
        </w:rPr>
        <w:t xml:space="preserve"> </w:t>
      </w:r>
      <w:r w:rsidR="00D8093F" w:rsidRPr="00BE2632">
        <w:rPr>
          <w:rFonts w:ascii="Times New Roman" w:hAnsi="Times New Roman" w:cs="Times New Roman"/>
          <w:b/>
          <w:sz w:val="24"/>
          <w:szCs w:val="24"/>
          <w:lang w:val="es-CO"/>
        </w:rPr>
        <w:t>DE 2015</w:t>
      </w:r>
    </w:p>
    <w:p w:rsidR="00D4631C" w:rsidRPr="00BE2632" w:rsidRDefault="00D4631C" w:rsidP="00953DC4">
      <w:pPr>
        <w:spacing w:line="240" w:lineRule="auto"/>
        <w:jc w:val="both"/>
        <w:rPr>
          <w:rFonts w:ascii="Times New Roman" w:hAnsi="Times New Roman" w:cs="Times New Roman"/>
          <w:sz w:val="24"/>
          <w:szCs w:val="24"/>
          <w:lang w:val="es-CO"/>
        </w:rPr>
      </w:pPr>
    </w:p>
    <w:p w:rsidR="00BE2632" w:rsidRDefault="00BE2632" w:rsidP="00953DC4">
      <w:pPr>
        <w:spacing w:line="240" w:lineRule="auto"/>
        <w:jc w:val="both"/>
        <w:rPr>
          <w:rFonts w:ascii="Times New Roman" w:hAnsi="Times New Roman" w:cs="Times New Roman"/>
          <w:sz w:val="24"/>
          <w:szCs w:val="24"/>
          <w:lang w:val="es-CO"/>
        </w:rPr>
      </w:pPr>
    </w:p>
    <w:p w:rsidR="00904905" w:rsidRPr="00BE2632" w:rsidRDefault="003378E1" w:rsidP="00953DC4">
      <w:pPr>
        <w:spacing w:line="240" w:lineRule="auto"/>
        <w:jc w:val="both"/>
        <w:rPr>
          <w:rFonts w:ascii="Times New Roman" w:hAnsi="Times New Roman" w:cs="Times New Roman"/>
          <w:b/>
          <w:sz w:val="24"/>
          <w:szCs w:val="24"/>
          <w:lang w:val="es-CO"/>
        </w:rPr>
      </w:pPr>
      <w:r w:rsidRPr="00BE2632">
        <w:rPr>
          <w:rFonts w:ascii="Times New Roman" w:hAnsi="Times New Roman" w:cs="Times New Roman"/>
          <w:b/>
          <w:sz w:val="24"/>
          <w:szCs w:val="24"/>
          <w:lang w:val="es-CO"/>
        </w:rPr>
        <w:t xml:space="preserve">Subdirección </w:t>
      </w:r>
      <w:r w:rsidR="00977556" w:rsidRPr="00BE2632">
        <w:rPr>
          <w:rFonts w:ascii="Times New Roman" w:hAnsi="Times New Roman" w:cs="Times New Roman"/>
          <w:b/>
          <w:sz w:val="24"/>
          <w:szCs w:val="24"/>
          <w:lang w:val="es-CO"/>
        </w:rPr>
        <w:t>de Gestión Normativa y Doctrina</w:t>
      </w:r>
    </w:p>
    <w:p w:rsidR="00090CBD" w:rsidRPr="00BE2632" w:rsidRDefault="00090CBD" w:rsidP="00953DC4">
      <w:pPr>
        <w:spacing w:line="240" w:lineRule="auto"/>
        <w:jc w:val="both"/>
        <w:rPr>
          <w:rFonts w:ascii="Times New Roman" w:hAnsi="Times New Roman" w:cs="Times New Roman"/>
          <w:b/>
          <w:sz w:val="24"/>
          <w:szCs w:val="24"/>
          <w:lang w:val="es-CO"/>
        </w:rPr>
      </w:pPr>
    </w:p>
    <w:p w:rsidR="00090CBD" w:rsidRPr="00BE2632" w:rsidRDefault="000E043A" w:rsidP="00953DC4">
      <w:pPr>
        <w:spacing w:line="240" w:lineRule="auto"/>
        <w:jc w:val="both"/>
        <w:rPr>
          <w:rFonts w:ascii="Times New Roman" w:hAnsi="Times New Roman" w:cs="Times New Roman"/>
          <w:b/>
          <w:sz w:val="24"/>
          <w:szCs w:val="24"/>
          <w:lang w:val="es-CO"/>
        </w:rPr>
      </w:pPr>
      <w:r w:rsidRPr="00BE2632">
        <w:rPr>
          <w:rFonts w:ascii="Times New Roman" w:hAnsi="Times New Roman" w:cs="Times New Roman"/>
          <w:b/>
          <w:sz w:val="24"/>
          <w:szCs w:val="24"/>
          <w:lang w:val="es-CO"/>
        </w:rPr>
        <w:t>Bogotá, D.C. 06</w:t>
      </w:r>
      <w:r w:rsidR="0017377B" w:rsidRPr="00BE2632">
        <w:rPr>
          <w:rFonts w:ascii="Times New Roman" w:hAnsi="Times New Roman" w:cs="Times New Roman"/>
          <w:b/>
          <w:sz w:val="24"/>
          <w:szCs w:val="24"/>
          <w:lang w:val="es-CO"/>
        </w:rPr>
        <w:t xml:space="preserve"> </w:t>
      </w:r>
      <w:r w:rsidR="005E6E14" w:rsidRPr="00BE2632">
        <w:rPr>
          <w:rFonts w:ascii="Times New Roman" w:hAnsi="Times New Roman" w:cs="Times New Roman"/>
          <w:b/>
          <w:sz w:val="24"/>
          <w:szCs w:val="24"/>
          <w:lang w:val="es-CO"/>
        </w:rPr>
        <w:t>ENE</w:t>
      </w:r>
      <w:r w:rsidR="00090CBD" w:rsidRPr="00BE2632">
        <w:rPr>
          <w:rFonts w:ascii="Times New Roman" w:hAnsi="Times New Roman" w:cs="Times New Roman"/>
          <w:b/>
          <w:sz w:val="24"/>
          <w:szCs w:val="24"/>
          <w:lang w:val="es-CO"/>
        </w:rPr>
        <w:t>.</w:t>
      </w:r>
      <w:r w:rsidR="005E6E14" w:rsidRPr="00BE2632">
        <w:rPr>
          <w:rFonts w:ascii="Times New Roman" w:hAnsi="Times New Roman" w:cs="Times New Roman"/>
          <w:b/>
          <w:sz w:val="24"/>
          <w:szCs w:val="24"/>
          <w:lang w:val="es-CO"/>
        </w:rPr>
        <w:t xml:space="preserve"> </w:t>
      </w:r>
      <w:r w:rsidR="00090CBD" w:rsidRPr="00BE2632">
        <w:rPr>
          <w:rFonts w:ascii="Times New Roman" w:hAnsi="Times New Roman" w:cs="Times New Roman"/>
          <w:b/>
          <w:sz w:val="24"/>
          <w:szCs w:val="24"/>
          <w:lang w:val="es-CO"/>
        </w:rPr>
        <w:t>201</w:t>
      </w:r>
      <w:r w:rsidR="005E6E14" w:rsidRPr="00BE2632">
        <w:rPr>
          <w:rFonts w:ascii="Times New Roman" w:hAnsi="Times New Roman" w:cs="Times New Roman"/>
          <w:b/>
          <w:sz w:val="24"/>
          <w:szCs w:val="24"/>
          <w:lang w:val="es-CO"/>
        </w:rPr>
        <w:t>5</w:t>
      </w:r>
    </w:p>
    <w:p w:rsidR="00090CBD" w:rsidRPr="00BE2632" w:rsidRDefault="00090CBD" w:rsidP="00953DC4">
      <w:pPr>
        <w:spacing w:line="240" w:lineRule="auto"/>
        <w:jc w:val="both"/>
        <w:rPr>
          <w:rFonts w:ascii="Times New Roman" w:hAnsi="Times New Roman" w:cs="Times New Roman"/>
          <w:sz w:val="24"/>
          <w:szCs w:val="24"/>
          <w:lang w:val="es-CO"/>
        </w:rPr>
      </w:pPr>
    </w:p>
    <w:p w:rsidR="00090CBD" w:rsidRPr="00BE2632" w:rsidRDefault="005E6E14"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100208221-000013</w:t>
      </w:r>
    </w:p>
    <w:p w:rsidR="00090CBD" w:rsidRPr="00BE2632" w:rsidRDefault="00090CBD" w:rsidP="00953DC4">
      <w:pPr>
        <w:spacing w:line="240" w:lineRule="auto"/>
        <w:jc w:val="both"/>
        <w:rPr>
          <w:rFonts w:ascii="Times New Roman" w:hAnsi="Times New Roman" w:cs="Times New Roman"/>
          <w:sz w:val="24"/>
          <w:szCs w:val="24"/>
          <w:lang w:val="es-CO"/>
        </w:rPr>
      </w:pPr>
    </w:p>
    <w:p w:rsidR="00090CBD" w:rsidRPr="00BE2632" w:rsidRDefault="00985CAD"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Doctor</w:t>
      </w:r>
      <w:r w:rsidR="0017377B" w:rsidRPr="00BE2632">
        <w:rPr>
          <w:rFonts w:ascii="Times New Roman" w:hAnsi="Times New Roman" w:cs="Times New Roman"/>
          <w:sz w:val="24"/>
          <w:szCs w:val="24"/>
          <w:lang w:val="es-CO"/>
        </w:rPr>
        <w:t>a</w:t>
      </w:r>
    </w:p>
    <w:p w:rsidR="0017377B" w:rsidRPr="00BE2632" w:rsidRDefault="0017377B" w:rsidP="00953DC4">
      <w:pPr>
        <w:spacing w:line="240" w:lineRule="auto"/>
        <w:jc w:val="both"/>
        <w:rPr>
          <w:rFonts w:ascii="Times New Roman" w:hAnsi="Times New Roman" w:cs="Times New Roman"/>
          <w:b/>
          <w:sz w:val="24"/>
          <w:szCs w:val="24"/>
          <w:lang w:val="es-CO"/>
        </w:rPr>
      </w:pPr>
    </w:p>
    <w:p w:rsidR="00090CBD" w:rsidRPr="00BE2632" w:rsidRDefault="0044120E" w:rsidP="00953DC4">
      <w:pPr>
        <w:spacing w:line="240" w:lineRule="auto"/>
        <w:jc w:val="both"/>
        <w:rPr>
          <w:rFonts w:ascii="Times New Roman" w:hAnsi="Times New Roman" w:cs="Times New Roman"/>
          <w:sz w:val="24"/>
          <w:szCs w:val="24"/>
          <w:lang w:val="es-CO"/>
        </w:rPr>
      </w:pPr>
      <w:proofErr w:type="spellStart"/>
      <w:r w:rsidRPr="00BE2632">
        <w:rPr>
          <w:rFonts w:ascii="Times New Roman" w:hAnsi="Times New Roman" w:cs="Times New Roman"/>
          <w:sz w:val="24"/>
          <w:szCs w:val="24"/>
          <w:lang w:val="es-CO"/>
        </w:rPr>
        <w:t>Ref</w:t>
      </w:r>
      <w:proofErr w:type="spellEnd"/>
      <w:r w:rsidR="0017377B" w:rsidRPr="00BE2632">
        <w:rPr>
          <w:rFonts w:ascii="Times New Roman" w:hAnsi="Times New Roman" w:cs="Times New Roman"/>
          <w:sz w:val="24"/>
          <w:szCs w:val="24"/>
          <w:lang w:val="es-CO"/>
        </w:rPr>
        <w:t>: Radicado</w:t>
      </w:r>
      <w:r w:rsidR="005E6E14" w:rsidRPr="00BE2632">
        <w:rPr>
          <w:rFonts w:ascii="Times New Roman" w:hAnsi="Times New Roman" w:cs="Times New Roman"/>
          <w:sz w:val="24"/>
          <w:szCs w:val="24"/>
          <w:lang w:val="es-CO"/>
        </w:rPr>
        <w:t>s números 061490 del 06/10/2014 y 062753 del 14/10/2014.</w:t>
      </w:r>
    </w:p>
    <w:p w:rsidR="008813D2" w:rsidRPr="00BE2632" w:rsidRDefault="008813D2" w:rsidP="00953DC4">
      <w:pPr>
        <w:spacing w:line="240" w:lineRule="auto"/>
        <w:jc w:val="both"/>
        <w:rPr>
          <w:rFonts w:ascii="Times New Roman" w:hAnsi="Times New Roman" w:cs="Times New Roman"/>
          <w:sz w:val="24"/>
          <w:szCs w:val="24"/>
          <w:lang w:val="es-CO"/>
        </w:rPr>
      </w:pPr>
    </w:p>
    <w:p w:rsidR="0017377B" w:rsidRPr="00BE2632" w:rsidRDefault="00BE2632" w:rsidP="00953DC4">
      <w:pPr>
        <w:spacing w:line="240" w:lineRule="auto"/>
        <w:jc w:val="both"/>
        <w:rPr>
          <w:rFonts w:ascii="Times New Roman" w:hAnsi="Times New Roman" w:cs="Times New Roman"/>
          <w:sz w:val="24"/>
          <w:szCs w:val="24"/>
          <w:lang w:val="es-CO"/>
        </w:rPr>
      </w:pPr>
      <w:r>
        <w:rPr>
          <w:rFonts w:ascii="Times New Roman" w:hAnsi="Times New Roman" w:cs="Times New Roman"/>
          <w:sz w:val="24"/>
          <w:szCs w:val="24"/>
          <w:lang w:val="es-CO"/>
        </w:rPr>
        <w:t>Tema</w:t>
      </w:r>
      <w:r>
        <w:rPr>
          <w:rFonts w:ascii="Times New Roman" w:hAnsi="Times New Roman" w:cs="Times New Roman"/>
          <w:sz w:val="24"/>
          <w:szCs w:val="24"/>
          <w:lang w:val="es-CO"/>
        </w:rPr>
        <w:tab/>
      </w:r>
      <w:r>
        <w:rPr>
          <w:rFonts w:ascii="Times New Roman" w:hAnsi="Times New Roman" w:cs="Times New Roman"/>
          <w:sz w:val="24"/>
          <w:szCs w:val="24"/>
          <w:lang w:val="es-CO"/>
        </w:rPr>
        <w:tab/>
        <w:t xml:space="preserve">       </w:t>
      </w:r>
      <w:r w:rsidR="005E6E14" w:rsidRPr="00BE2632">
        <w:rPr>
          <w:rFonts w:ascii="Times New Roman" w:hAnsi="Times New Roman" w:cs="Times New Roman"/>
          <w:sz w:val="24"/>
          <w:szCs w:val="24"/>
          <w:lang w:val="es-CO"/>
        </w:rPr>
        <w:t>Retención en la fuente</w:t>
      </w:r>
      <w:r w:rsidR="0017377B" w:rsidRPr="00BE2632">
        <w:rPr>
          <w:rFonts w:ascii="Times New Roman" w:hAnsi="Times New Roman" w:cs="Times New Roman"/>
          <w:sz w:val="24"/>
          <w:szCs w:val="24"/>
          <w:lang w:val="es-CO"/>
        </w:rPr>
        <w:t xml:space="preserve"> </w:t>
      </w:r>
    </w:p>
    <w:p w:rsidR="0017377B" w:rsidRDefault="00985CAD" w:rsidP="008A4700">
      <w:pPr>
        <w:spacing w:line="240" w:lineRule="auto"/>
        <w:ind w:left="2127" w:hanging="2127"/>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Descriptores</w:t>
      </w:r>
      <w:r w:rsidR="00BE2632">
        <w:rPr>
          <w:rFonts w:ascii="Times New Roman" w:hAnsi="Times New Roman" w:cs="Times New Roman"/>
          <w:sz w:val="24"/>
          <w:szCs w:val="24"/>
          <w:lang w:val="es-CO"/>
        </w:rPr>
        <w:t xml:space="preserve">             </w:t>
      </w:r>
      <w:r w:rsidR="000E043A" w:rsidRPr="00BE2632">
        <w:rPr>
          <w:rFonts w:ascii="Times New Roman" w:hAnsi="Times New Roman" w:cs="Times New Roman"/>
          <w:sz w:val="24"/>
          <w:szCs w:val="24"/>
          <w:lang w:val="es-CO"/>
        </w:rPr>
        <w:t>Retención</w:t>
      </w:r>
      <w:r w:rsidR="005E6E14" w:rsidRPr="00BE2632">
        <w:rPr>
          <w:rFonts w:ascii="Times New Roman" w:hAnsi="Times New Roman" w:cs="Times New Roman"/>
          <w:sz w:val="24"/>
          <w:szCs w:val="24"/>
          <w:lang w:val="es-CO"/>
        </w:rPr>
        <w:t xml:space="preserve"> en la fuente a título de renta por pago de compensación por </w:t>
      </w:r>
      <w:r w:rsidR="00BE2632">
        <w:rPr>
          <w:rFonts w:ascii="Times New Roman" w:hAnsi="Times New Roman" w:cs="Times New Roman"/>
          <w:sz w:val="24"/>
          <w:szCs w:val="24"/>
          <w:lang w:val="es-CO"/>
        </w:rPr>
        <w:t xml:space="preserve">   </w:t>
      </w:r>
      <w:r w:rsidR="005E6E14" w:rsidRPr="00BE2632">
        <w:rPr>
          <w:rFonts w:ascii="Times New Roman" w:hAnsi="Times New Roman" w:cs="Times New Roman"/>
          <w:sz w:val="24"/>
          <w:szCs w:val="24"/>
          <w:lang w:val="es-CO"/>
        </w:rPr>
        <w:t>impacto económico (CIE)</w:t>
      </w:r>
    </w:p>
    <w:p w:rsidR="00BE2632" w:rsidRPr="00BE2632" w:rsidRDefault="00BE2632" w:rsidP="008A4700">
      <w:pPr>
        <w:spacing w:line="240" w:lineRule="auto"/>
        <w:ind w:left="2127" w:hanging="2127"/>
        <w:jc w:val="both"/>
        <w:rPr>
          <w:rFonts w:ascii="Times New Roman" w:hAnsi="Times New Roman" w:cs="Times New Roman"/>
          <w:sz w:val="24"/>
          <w:szCs w:val="24"/>
          <w:lang w:val="es-CO"/>
        </w:rPr>
      </w:pPr>
    </w:p>
    <w:p w:rsidR="00985CAD" w:rsidRPr="00BE2632" w:rsidRDefault="00985CAD" w:rsidP="008A4700">
      <w:pPr>
        <w:spacing w:line="240" w:lineRule="auto"/>
        <w:ind w:left="2127" w:hanging="2127"/>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Fuentes forma</w:t>
      </w:r>
      <w:r w:rsidR="00C14064" w:rsidRPr="00BE2632">
        <w:rPr>
          <w:rFonts w:ascii="Times New Roman" w:hAnsi="Times New Roman" w:cs="Times New Roman"/>
          <w:sz w:val="24"/>
          <w:szCs w:val="24"/>
          <w:lang w:val="es-CO"/>
        </w:rPr>
        <w:t>les</w:t>
      </w:r>
      <w:r w:rsidR="00C14064" w:rsidRPr="00BE2632">
        <w:rPr>
          <w:rFonts w:ascii="Times New Roman" w:hAnsi="Times New Roman" w:cs="Times New Roman"/>
          <w:sz w:val="24"/>
          <w:szCs w:val="24"/>
          <w:lang w:val="es-CO"/>
        </w:rPr>
        <w:tab/>
      </w:r>
      <w:r w:rsidR="0017377B" w:rsidRPr="00BE2632">
        <w:rPr>
          <w:rFonts w:ascii="Times New Roman" w:hAnsi="Times New Roman" w:cs="Times New Roman"/>
          <w:sz w:val="24"/>
          <w:szCs w:val="24"/>
          <w:lang w:val="es-CO"/>
        </w:rPr>
        <w:t>Estatuto Tributario</w:t>
      </w:r>
      <w:r w:rsidR="000E043A" w:rsidRPr="00BE2632">
        <w:rPr>
          <w:rFonts w:ascii="Times New Roman" w:hAnsi="Times New Roman" w:cs="Times New Roman"/>
          <w:sz w:val="24"/>
          <w:szCs w:val="24"/>
          <w:lang w:val="es-CO"/>
        </w:rPr>
        <w:t>,</w:t>
      </w:r>
      <w:r w:rsidR="0017377B" w:rsidRPr="00BE2632">
        <w:rPr>
          <w:rFonts w:ascii="Times New Roman" w:hAnsi="Times New Roman" w:cs="Times New Roman"/>
          <w:sz w:val="24"/>
          <w:szCs w:val="24"/>
          <w:lang w:val="es-CO"/>
        </w:rPr>
        <w:t xml:space="preserve"> artículos </w:t>
      </w:r>
      <w:r w:rsidR="0043021E" w:rsidRPr="00BE2632">
        <w:rPr>
          <w:rFonts w:ascii="Times New Roman" w:hAnsi="Times New Roman" w:cs="Times New Roman"/>
          <w:sz w:val="24"/>
          <w:szCs w:val="24"/>
          <w:lang w:val="es-CO"/>
        </w:rPr>
        <w:t>26, 45 y 401-2; Decretos municipales 1309 de 2009, artículo 60; 543 de 2013, artículos 2, 3 y 7 y 965 de 2014; Ley 9 de 1989, artículo 39; Ley 388 de 1997, artículo 2; Decreto 187 de 1975, artículo 17.</w:t>
      </w:r>
    </w:p>
    <w:p w:rsidR="00985CAD" w:rsidRPr="00BE2632" w:rsidRDefault="00C14064" w:rsidP="008A4700">
      <w:pPr>
        <w:tabs>
          <w:tab w:val="left" w:pos="2268"/>
        </w:tabs>
        <w:spacing w:line="240" w:lineRule="auto"/>
        <w:ind w:left="3600" w:hanging="3600"/>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ab/>
      </w:r>
      <w:r w:rsidRPr="00BE2632">
        <w:rPr>
          <w:rFonts w:ascii="Times New Roman" w:hAnsi="Times New Roman" w:cs="Times New Roman"/>
          <w:sz w:val="24"/>
          <w:szCs w:val="24"/>
          <w:lang w:val="es-CO"/>
        </w:rPr>
        <w:tab/>
      </w:r>
    </w:p>
    <w:p w:rsidR="0043021E" w:rsidRPr="00BE2632" w:rsidRDefault="00B16EB2"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De conformidad con el artículo 20 d</w:t>
      </w:r>
      <w:r w:rsidR="000E043A" w:rsidRPr="00BE2632">
        <w:rPr>
          <w:rFonts w:ascii="Times New Roman" w:hAnsi="Times New Roman" w:cs="Times New Roman"/>
          <w:sz w:val="24"/>
          <w:szCs w:val="24"/>
          <w:lang w:val="es-CO"/>
        </w:rPr>
        <w:t>el Decreto</w:t>
      </w:r>
      <w:r w:rsidR="00C14064" w:rsidRPr="00BE2632">
        <w:rPr>
          <w:rFonts w:ascii="Times New Roman" w:hAnsi="Times New Roman" w:cs="Times New Roman"/>
          <w:sz w:val="24"/>
          <w:szCs w:val="24"/>
          <w:lang w:val="es-CO"/>
        </w:rPr>
        <w:t xml:space="preserve"> 4048 de 2008</w:t>
      </w:r>
      <w:r w:rsidR="000E043A" w:rsidRPr="00BE2632">
        <w:rPr>
          <w:rFonts w:ascii="Times New Roman" w:hAnsi="Times New Roman" w:cs="Times New Roman"/>
          <w:sz w:val="24"/>
          <w:szCs w:val="24"/>
          <w:lang w:val="es-CO"/>
        </w:rPr>
        <w:t>, es</w:t>
      </w:r>
      <w:r w:rsidR="0043021E" w:rsidRPr="00BE2632">
        <w:rPr>
          <w:rFonts w:ascii="Times New Roman" w:hAnsi="Times New Roman" w:cs="Times New Roman"/>
          <w:sz w:val="24"/>
          <w:szCs w:val="24"/>
          <w:lang w:val="es-CO"/>
        </w:rPr>
        <w:t xml:space="preserve"> función de esta Subdirección absolver las consultas escritas que se formulen sobre la interpretación y aplicación de las normas tributarias de carácter nacional, aduaneras y cambiarias en lo de competencia de la Entidad, ámbito dentro del cual será atendida su petición.</w:t>
      </w:r>
    </w:p>
    <w:p w:rsidR="0043021E" w:rsidRPr="00BE2632" w:rsidRDefault="0043021E" w:rsidP="00953DC4">
      <w:pPr>
        <w:spacing w:line="240" w:lineRule="auto"/>
        <w:jc w:val="both"/>
        <w:rPr>
          <w:rFonts w:ascii="Times New Roman" w:hAnsi="Times New Roman" w:cs="Times New Roman"/>
          <w:sz w:val="24"/>
          <w:szCs w:val="24"/>
          <w:lang w:val="es-CO"/>
        </w:rPr>
      </w:pPr>
    </w:p>
    <w:p w:rsidR="0043021E" w:rsidRPr="00BE2632" w:rsidRDefault="0043021E"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Consulta en el escrito de la referencia si constituye hecho generador y existe o no tarifa de retención en la fuente a título de renta para los pagos por Compensación por Impacto Económico (CIE) y demás pagos de compensaciones, en aplicación de la política de compensaciones incluida en los Decretos municipales 1309 de 2009 y 543 de 2013, modificado por el Decreto Municipal 965 del 20 de junio de 2014 y en caso de existir, cuál será la tarifa.</w:t>
      </w:r>
    </w:p>
    <w:p w:rsidR="0043021E" w:rsidRPr="00BE2632" w:rsidRDefault="0043021E" w:rsidP="00953DC4">
      <w:pPr>
        <w:spacing w:line="240" w:lineRule="auto"/>
        <w:jc w:val="both"/>
        <w:rPr>
          <w:rFonts w:ascii="Times New Roman" w:hAnsi="Times New Roman" w:cs="Times New Roman"/>
          <w:sz w:val="24"/>
          <w:szCs w:val="24"/>
          <w:lang w:val="es-CO"/>
        </w:rPr>
      </w:pPr>
    </w:p>
    <w:p w:rsidR="0043021E" w:rsidRPr="00BE2632" w:rsidRDefault="00BA6403"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La consulta por parte del supuesto de una empresa industrial y comercial del Estado del nivel local, con personería jurídica, patrimonio propio y autonomía financiera y administrativa, que tiene como objeto principal la gestión y operación urbana e inmobiliaria, el desarrollo, la ejecución, la asesoría y la consultoría de planes, programas y pro</w:t>
      </w:r>
      <w:r w:rsidR="00BE2632">
        <w:rPr>
          <w:rFonts w:ascii="Times New Roman" w:hAnsi="Times New Roman" w:cs="Times New Roman"/>
          <w:sz w:val="24"/>
          <w:szCs w:val="24"/>
          <w:lang w:val="es-CO"/>
        </w:rPr>
        <w:t xml:space="preserve">yectos urbanos e inmobiliarios </w:t>
      </w:r>
      <w:r w:rsidRPr="00BE2632">
        <w:rPr>
          <w:rFonts w:ascii="Times New Roman" w:hAnsi="Times New Roman" w:cs="Times New Roman"/>
          <w:sz w:val="24"/>
          <w:szCs w:val="24"/>
          <w:lang w:val="es-CO"/>
        </w:rPr>
        <w:t>en los ámbitos municipal, departamental, nacional e internacional.</w:t>
      </w:r>
    </w:p>
    <w:p w:rsidR="00BA6403" w:rsidRPr="00BE2632" w:rsidRDefault="00BA6403" w:rsidP="00953DC4">
      <w:pPr>
        <w:spacing w:line="240" w:lineRule="auto"/>
        <w:jc w:val="both"/>
        <w:rPr>
          <w:rFonts w:ascii="Times New Roman" w:hAnsi="Times New Roman" w:cs="Times New Roman"/>
          <w:sz w:val="24"/>
          <w:szCs w:val="24"/>
          <w:lang w:val="es-CO"/>
        </w:rPr>
      </w:pPr>
    </w:p>
    <w:p w:rsidR="00BA6403" w:rsidRPr="00BE2632" w:rsidRDefault="00BA6403"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En su condición de operador urbano de un plan parcial de renovación urbana, actúa como gestor del suelo, asociando a los propietarios, o reubicando a los mismos, junto con los poseedores y arrendatarios del polígono de intervención del plan cuando su decisión es no asociarse por las causas que cada sujeto considere.</w:t>
      </w:r>
    </w:p>
    <w:p w:rsidR="00BA6403" w:rsidRPr="00BE2632" w:rsidRDefault="00BA6403" w:rsidP="00953DC4">
      <w:pPr>
        <w:spacing w:line="240" w:lineRule="auto"/>
        <w:jc w:val="both"/>
        <w:rPr>
          <w:rFonts w:ascii="Times New Roman" w:hAnsi="Times New Roman" w:cs="Times New Roman"/>
          <w:sz w:val="24"/>
          <w:szCs w:val="24"/>
          <w:lang w:val="es-CO"/>
        </w:rPr>
      </w:pPr>
    </w:p>
    <w:p w:rsidR="00BA6403" w:rsidRPr="00BE2632" w:rsidRDefault="00BA6403"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 xml:space="preserve">Simultáneamente con el desarrollo urbano e inmobiliario del referido plan parcial, a la empresa le corresponde ejecutar las estrategias de gestión social del proyecto, las cuales deben consultar la “Política de Compensaciones del Municipio de Medellín”, cuyo propósito general es el de mitigar </w:t>
      </w:r>
      <w:r w:rsidRPr="00BE2632">
        <w:rPr>
          <w:rFonts w:ascii="Times New Roman" w:hAnsi="Times New Roman" w:cs="Times New Roman"/>
          <w:sz w:val="24"/>
          <w:szCs w:val="24"/>
          <w:lang w:val="es-CO"/>
        </w:rPr>
        <w:lastRenderedPageBreak/>
        <w:t xml:space="preserve">los impactos en la población que se deberá trasladar por la ejecución de las intervenciones urbanas de interés público en desarrollo del Plan de Ordenamiento Territorial y apoyar el restablecimiento </w:t>
      </w:r>
      <w:r w:rsidR="00BD4AC3" w:rsidRPr="00BE2632">
        <w:rPr>
          <w:rFonts w:ascii="Times New Roman" w:hAnsi="Times New Roman" w:cs="Times New Roman"/>
          <w:sz w:val="24"/>
          <w:szCs w:val="24"/>
          <w:lang w:val="es-CO"/>
        </w:rPr>
        <w:t>de las condiciones socioeconómicas de dicha población, política que apoyará el proceso de adquisición de predios que forma parte del desplazamiento y reasentamiento de la población.</w:t>
      </w:r>
    </w:p>
    <w:p w:rsidR="00BD4AC3" w:rsidRPr="00BE2632" w:rsidRDefault="00BD4AC3" w:rsidP="00953DC4">
      <w:pPr>
        <w:spacing w:line="240" w:lineRule="auto"/>
        <w:jc w:val="both"/>
        <w:rPr>
          <w:rFonts w:ascii="Times New Roman" w:hAnsi="Times New Roman" w:cs="Times New Roman"/>
          <w:sz w:val="24"/>
          <w:szCs w:val="24"/>
          <w:lang w:val="es-CO"/>
        </w:rPr>
      </w:pPr>
    </w:p>
    <w:p w:rsidR="00BD4AC3" w:rsidRPr="00BE2632" w:rsidRDefault="00BD4AC3"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La mencionada política se sustenta en la Ley 9 de 1989, artículo 39, que establece el principio de protección a los moradores de los proyectos de renovación urbana, y la Ley 388 de 1997, que en su artículo 2° enuncia como principios rectores del ordenamiento del territorio, la función social y ecológica de la propiedad, la prevalencia del interés general sobre el particular y la distribución equitativa de cargas y beneficios derivados del desarrollo urbano.</w:t>
      </w:r>
    </w:p>
    <w:p w:rsidR="00BD4AC3" w:rsidRPr="00BE2632" w:rsidRDefault="00BD4AC3" w:rsidP="00953DC4">
      <w:pPr>
        <w:spacing w:line="240" w:lineRule="auto"/>
        <w:jc w:val="both"/>
        <w:rPr>
          <w:rFonts w:ascii="Times New Roman" w:hAnsi="Times New Roman" w:cs="Times New Roman"/>
          <w:sz w:val="24"/>
          <w:szCs w:val="24"/>
          <w:lang w:val="es-CO"/>
        </w:rPr>
      </w:pPr>
    </w:p>
    <w:p w:rsidR="00BD4AC3" w:rsidRPr="00BE2632" w:rsidRDefault="00BD4AC3"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Gran parte de las intervenciones urbanas que se deben hacer, manifiesta el consultante, ocasionan desplazamientos involuntarios de unidades sociales (familias, actividades económicas) que deben ser mitigadas dentro de las propuestas urbanísticas.</w:t>
      </w:r>
    </w:p>
    <w:p w:rsidR="00BD4AC3" w:rsidRPr="00BE2632" w:rsidRDefault="00BD4AC3" w:rsidP="00953DC4">
      <w:pPr>
        <w:spacing w:line="240" w:lineRule="auto"/>
        <w:jc w:val="both"/>
        <w:rPr>
          <w:rFonts w:ascii="Times New Roman" w:hAnsi="Times New Roman" w:cs="Times New Roman"/>
          <w:sz w:val="24"/>
          <w:szCs w:val="24"/>
          <w:lang w:val="es-CO"/>
        </w:rPr>
      </w:pPr>
    </w:p>
    <w:p w:rsidR="00BD4AC3" w:rsidRPr="00BE2632" w:rsidRDefault="00BD4AC3"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La compensación de la población desde lo social o económico pretende, entre otros objetivos, mitigar los impactos causados por el desplazamiento involuntario producto de una intervención urbana de interés público.</w:t>
      </w:r>
    </w:p>
    <w:p w:rsidR="00BD4AC3" w:rsidRPr="00BE2632" w:rsidRDefault="00BD4AC3" w:rsidP="00953DC4">
      <w:pPr>
        <w:spacing w:line="240" w:lineRule="auto"/>
        <w:jc w:val="both"/>
        <w:rPr>
          <w:rFonts w:ascii="Times New Roman" w:hAnsi="Times New Roman" w:cs="Times New Roman"/>
          <w:sz w:val="24"/>
          <w:szCs w:val="24"/>
          <w:lang w:val="es-CO"/>
        </w:rPr>
      </w:pPr>
    </w:p>
    <w:p w:rsidR="00657E55" w:rsidRPr="00BE2632" w:rsidRDefault="00BD4AC3"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 xml:space="preserve">La política de compensaciones consultada, para un plan parcial de renovación urbana en el que se requiere hacer la adquisición </w:t>
      </w:r>
      <w:r w:rsidR="00505EB0" w:rsidRPr="00BE2632">
        <w:rPr>
          <w:rFonts w:ascii="Times New Roman" w:hAnsi="Times New Roman" w:cs="Times New Roman"/>
          <w:sz w:val="24"/>
          <w:szCs w:val="24"/>
          <w:lang w:val="es-CO"/>
        </w:rPr>
        <w:t>de predios mediante</w:t>
      </w:r>
      <w:r w:rsidR="00657E55" w:rsidRPr="00BE2632">
        <w:rPr>
          <w:rFonts w:ascii="Times New Roman" w:hAnsi="Times New Roman" w:cs="Times New Roman"/>
          <w:sz w:val="24"/>
          <w:szCs w:val="24"/>
          <w:lang w:val="es-CO"/>
        </w:rPr>
        <w:t xml:space="preserve"> enajenación voluntaria o expropiación, se encuentra incluida en Decretos municipales y su documento soporte técnico, según los cuales debe hacerse el pago de compensaciones para mantener las condiciones económicas y sociales e las persona impactadas con su traslado en razón del proyecto.</w:t>
      </w:r>
    </w:p>
    <w:p w:rsidR="00657E55" w:rsidRPr="00BE2632" w:rsidRDefault="00657E55" w:rsidP="00953DC4">
      <w:pPr>
        <w:spacing w:line="240" w:lineRule="auto"/>
        <w:jc w:val="both"/>
        <w:rPr>
          <w:rFonts w:ascii="Times New Roman" w:hAnsi="Times New Roman" w:cs="Times New Roman"/>
          <w:sz w:val="24"/>
          <w:szCs w:val="24"/>
          <w:lang w:val="es-CO"/>
        </w:rPr>
      </w:pPr>
    </w:p>
    <w:p w:rsidR="00657E55" w:rsidRPr="00BE2632" w:rsidRDefault="00657E55"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Las compensaciones tienen un componente económico social, unas se reconocen en dinero y otras a través de acciones de acompañamiento en las áreas en las que los beneficiarios lo requieran.</w:t>
      </w:r>
    </w:p>
    <w:p w:rsidR="00657E55" w:rsidRPr="00BE2632" w:rsidRDefault="00657E55" w:rsidP="00953DC4">
      <w:pPr>
        <w:spacing w:line="240" w:lineRule="auto"/>
        <w:jc w:val="both"/>
        <w:rPr>
          <w:rFonts w:ascii="Times New Roman" w:hAnsi="Times New Roman" w:cs="Times New Roman"/>
          <w:sz w:val="24"/>
          <w:szCs w:val="24"/>
          <w:lang w:val="es-CO"/>
        </w:rPr>
      </w:pPr>
    </w:p>
    <w:p w:rsidR="00657E55" w:rsidRPr="00BE2632" w:rsidRDefault="00657E55"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 xml:space="preserve">En el escrito de la referencia se enuncian dentro de las compensaciones, la compensación por traslado, compensación por trámites legales, por trámites legales por vivienda de reposición, por impacto económico, por gastos de escolarización, por expensas en curaduría para intervenciones parciales y compensación por traslado especial, siendo la compensación por impacto económico. </w:t>
      </w:r>
      <w:r w:rsidR="00E547A0" w:rsidRPr="00BE2632">
        <w:rPr>
          <w:rFonts w:ascii="Times New Roman" w:hAnsi="Times New Roman" w:cs="Times New Roman"/>
          <w:sz w:val="24"/>
          <w:szCs w:val="24"/>
          <w:lang w:val="es-CO"/>
        </w:rPr>
        <w:t xml:space="preserve">- </w:t>
      </w:r>
      <w:r w:rsidRPr="00BE2632">
        <w:rPr>
          <w:rFonts w:ascii="Times New Roman" w:hAnsi="Times New Roman" w:cs="Times New Roman"/>
          <w:sz w:val="24"/>
          <w:szCs w:val="24"/>
          <w:lang w:val="es-CO"/>
        </w:rPr>
        <w:t>CIE, el objetivo central de la consulta.</w:t>
      </w:r>
    </w:p>
    <w:p w:rsidR="00657E55" w:rsidRPr="00BE2632" w:rsidRDefault="00657E55" w:rsidP="00953DC4">
      <w:pPr>
        <w:spacing w:line="240" w:lineRule="auto"/>
        <w:jc w:val="both"/>
        <w:rPr>
          <w:rFonts w:ascii="Times New Roman" w:hAnsi="Times New Roman" w:cs="Times New Roman"/>
          <w:sz w:val="24"/>
          <w:szCs w:val="24"/>
          <w:lang w:val="es-CO"/>
        </w:rPr>
      </w:pPr>
    </w:p>
    <w:p w:rsidR="00657E55" w:rsidRPr="00BE2632" w:rsidRDefault="00657E55"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Señala el peticionario que de conformidad con lo establecido en el artículo 17 del Decreto 187 de 1975, se puede interpretar que algunas de las compensaciones no son susceptibles de producir incremento neto del patrimonio y de los ingresos de la población reasentada, pero otras, como la com</w:t>
      </w:r>
      <w:r w:rsidR="004A0DC8" w:rsidRPr="00BE2632">
        <w:rPr>
          <w:rFonts w:ascii="Times New Roman" w:hAnsi="Times New Roman" w:cs="Times New Roman"/>
          <w:sz w:val="24"/>
          <w:szCs w:val="24"/>
          <w:lang w:val="es-CO"/>
        </w:rPr>
        <w:t xml:space="preserve">pensación por impacto económico, en el Decreto 543 de 2013, como un reconocimiento económico </w:t>
      </w:r>
      <w:r w:rsidRPr="00BE2632">
        <w:rPr>
          <w:rFonts w:ascii="Times New Roman" w:hAnsi="Times New Roman" w:cs="Times New Roman"/>
          <w:sz w:val="24"/>
          <w:szCs w:val="24"/>
          <w:lang w:val="es-CO"/>
        </w:rPr>
        <w:t>por concepto de lucro cesante, les genera inquietud desde el punto de vista tributario, razón por la que se eleva la presenta consulta.</w:t>
      </w:r>
    </w:p>
    <w:p w:rsidR="00657E55" w:rsidRPr="00BE2632" w:rsidRDefault="00657E55" w:rsidP="00953DC4">
      <w:pPr>
        <w:spacing w:line="240" w:lineRule="auto"/>
        <w:jc w:val="both"/>
        <w:rPr>
          <w:rFonts w:ascii="Times New Roman" w:hAnsi="Times New Roman" w:cs="Times New Roman"/>
          <w:sz w:val="24"/>
          <w:szCs w:val="24"/>
          <w:lang w:val="es-CO"/>
        </w:rPr>
      </w:pPr>
    </w:p>
    <w:p w:rsidR="00657E55" w:rsidRPr="00BE2632" w:rsidRDefault="00657E55"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Sobre el particular se considera:</w:t>
      </w:r>
    </w:p>
    <w:p w:rsidR="00657E55" w:rsidRPr="00BE2632" w:rsidRDefault="00657E55" w:rsidP="00953DC4">
      <w:pPr>
        <w:spacing w:line="240" w:lineRule="auto"/>
        <w:jc w:val="both"/>
        <w:rPr>
          <w:rFonts w:ascii="Times New Roman" w:hAnsi="Times New Roman" w:cs="Times New Roman"/>
          <w:sz w:val="24"/>
          <w:szCs w:val="24"/>
          <w:lang w:val="es-CO"/>
        </w:rPr>
      </w:pPr>
    </w:p>
    <w:p w:rsidR="00657E55" w:rsidRPr="00BE2632" w:rsidRDefault="00657E55"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 xml:space="preserve">El Decreto municipal 0543 de 2013 de la Alcaldía de </w:t>
      </w:r>
      <w:r w:rsidR="00622A48" w:rsidRPr="00BE2632">
        <w:rPr>
          <w:rFonts w:ascii="Times New Roman" w:hAnsi="Times New Roman" w:cs="Times New Roman"/>
          <w:sz w:val="24"/>
          <w:szCs w:val="24"/>
          <w:lang w:val="es-CO"/>
        </w:rPr>
        <w:t>Medellín</w:t>
      </w:r>
      <w:r w:rsidRPr="00BE2632">
        <w:rPr>
          <w:rFonts w:ascii="Times New Roman" w:hAnsi="Times New Roman" w:cs="Times New Roman"/>
          <w:sz w:val="24"/>
          <w:szCs w:val="24"/>
          <w:lang w:val="es-CO"/>
        </w:rPr>
        <w:t xml:space="preserve">, </w:t>
      </w:r>
      <w:r w:rsidR="0033506C" w:rsidRPr="00BE2632">
        <w:rPr>
          <w:rFonts w:ascii="Times New Roman" w:hAnsi="Times New Roman" w:cs="Times New Roman"/>
          <w:i/>
          <w:sz w:val="24"/>
          <w:szCs w:val="24"/>
          <w:lang w:val="es-CO"/>
        </w:rPr>
        <w:t>“Por el cual se regula el pago de compensaciones por enajenación voluntaria”,</w:t>
      </w:r>
      <w:r w:rsidR="0033506C" w:rsidRPr="00BE2632">
        <w:rPr>
          <w:rFonts w:ascii="Times New Roman" w:hAnsi="Times New Roman" w:cs="Times New Roman"/>
          <w:sz w:val="24"/>
          <w:szCs w:val="24"/>
          <w:lang w:val="es-CO"/>
        </w:rPr>
        <w:t xml:space="preserve"> define en su artículo 3° la compensación por impacto económico, en los siguientes términos:</w:t>
      </w:r>
    </w:p>
    <w:p w:rsidR="0033506C" w:rsidRPr="00BE2632" w:rsidRDefault="0033506C" w:rsidP="00953DC4">
      <w:pPr>
        <w:spacing w:line="240" w:lineRule="auto"/>
        <w:jc w:val="both"/>
        <w:rPr>
          <w:rFonts w:ascii="Times New Roman" w:hAnsi="Times New Roman" w:cs="Times New Roman"/>
          <w:sz w:val="24"/>
          <w:szCs w:val="24"/>
          <w:lang w:val="es-CO"/>
        </w:rPr>
      </w:pPr>
    </w:p>
    <w:p w:rsidR="0033506C" w:rsidRPr="00BE2632" w:rsidRDefault="0033506C"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lastRenderedPageBreak/>
        <w:t>“</w:t>
      </w:r>
      <w:r w:rsidRPr="00BE2632">
        <w:rPr>
          <w:rFonts w:ascii="Times New Roman" w:hAnsi="Times New Roman" w:cs="Times New Roman"/>
          <w:i/>
          <w:sz w:val="24"/>
          <w:szCs w:val="24"/>
          <w:u w:val="single"/>
          <w:lang w:val="es-CO"/>
        </w:rPr>
        <w:t>Es un reconocimiento económico, por concepto de lucro cesante,</w:t>
      </w:r>
      <w:r w:rsidRPr="00BE2632">
        <w:rPr>
          <w:rFonts w:ascii="Times New Roman" w:hAnsi="Times New Roman" w:cs="Times New Roman"/>
          <w:sz w:val="24"/>
          <w:szCs w:val="24"/>
          <w:lang w:val="es-CO"/>
        </w:rPr>
        <w:t xml:space="preserve"> </w:t>
      </w:r>
      <w:r w:rsidRPr="00BE2632">
        <w:rPr>
          <w:rFonts w:ascii="Times New Roman" w:hAnsi="Times New Roman" w:cs="Times New Roman"/>
          <w:i/>
          <w:sz w:val="24"/>
          <w:szCs w:val="24"/>
          <w:lang w:val="es-CO"/>
        </w:rPr>
        <w:t xml:space="preserve">para los propietarios de inmuebles destinados a arrendamiento de vivienda o actividades comerciales, y a los arrendatarios de locales o establecimientos de comercio…”. </w:t>
      </w:r>
      <w:r w:rsidRPr="00BE2632">
        <w:rPr>
          <w:rFonts w:ascii="Times New Roman" w:hAnsi="Times New Roman" w:cs="Times New Roman"/>
          <w:sz w:val="24"/>
          <w:szCs w:val="24"/>
          <w:lang w:val="es-CO"/>
        </w:rPr>
        <w:t>(Subrayado fuera de texto).</w:t>
      </w:r>
    </w:p>
    <w:p w:rsidR="0033506C" w:rsidRPr="00BE2632" w:rsidRDefault="0033506C" w:rsidP="00953DC4">
      <w:pPr>
        <w:spacing w:line="240" w:lineRule="auto"/>
        <w:jc w:val="both"/>
        <w:rPr>
          <w:rFonts w:ascii="Times New Roman" w:hAnsi="Times New Roman" w:cs="Times New Roman"/>
          <w:sz w:val="24"/>
          <w:szCs w:val="24"/>
          <w:lang w:val="es-CO"/>
        </w:rPr>
      </w:pPr>
    </w:p>
    <w:p w:rsidR="0033506C" w:rsidRPr="00BE2632" w:rsidRDefault="0033506C"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El artículo 2° del mismo cuerpo normativo señala como beneficiarios de la Política de Compensaciones, a los propietarios, poseedores y tenedores a cualquier título, u hogares o grupos de personas que residan o realicen una actividad productiva o perciban renta en un predio requerido total o parcialmente para una obra de utilidad pública de interés general y que deban trasladarse o no con ocasión de la misma.</w:t>
      </w:r>
    </w:p>
    <w:p w:rsidR="0033506C" w:rsidRPr="00BE2632" w:rsidRDefault="0033506C" w:rsidP="00953DC4">
      <w:pPr>
        <w:spacing w:line="240" w:lineRule="auto"/>
        <w:jc w:val="both"/>
        <w:rPr>
          <w:rFonts w:ascii="Times New Roman" w:hAnsi="Times New Roman" w:cs="Times New Roman"/>
          <w:sz w:val="24"/>
          <w:szCs w:val="24"/>
          <w:lang w:val="es-CO"/>
        </w:rPr>
      </w:pPr>
    </w:p>
    <w:p w:rsidR="0033506C" w:rsidRPr="00BE2632" w:rsidRDefault="0033506C"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 xml:space="preserve">De acuerdo al considerando octavo del citado Decreto 0543 del 2013, considerando </w:t>
      </w:r>
      <w:r w:rsidRPr="00BE2632">
        <w:rPr>
          <w:rFonts w:ascii="Times New Roman" w:hAnsi="Times New Roman" w:cs="Times New Roman"/>
          <w:i/>
          <w:sz w:val="24"/>
          <w:szCs w:val="24"/>
          <w:lang w:val="es-CO"/>
        </w:rPr>
        <w:t xml:space="preserve">“Que un propietario, poseedor o tenedor que desarrolle una actividad económica en el inmueble que por razones del proyecto debe ser trasladada, la mencionada movilización o traslado implicará el pago de una compensación que le permita mantener, en lo posible, su calidad de vida”, </w:t>
      </w:r>
      <w:r w:rsidRPr="00BE2632">
        <w:rPr>
          <w:rFonts w:ascii="Times New Roman" w:hAnsi="Times New Roman" w:cs="Times New Roman"/>
          <w:sz w:val="24"/>
          <w:szCs w:val="24"/>
          <w:lang w:val="es-CO"/>
        </w:rPr>
        <w:t>se regula la aplicación de la política de compensaciones y el pago de las mismas cuando a ello haya lugar.</w:t>
      </w:r>
    </w:p>
    <w:p w:rsidR="0033506C" w:rsidRPr="00BE2632" w:rsidRDefault="0033506C" w:rsidP="00953DC4">
      <w:pPr>
        <w:spacing w:line="240" w:lineRule="auto"/>
        <w:jc w:val="both"/>
        <w:rPr>
          <w:rFonts w:ascii="Times New Roman" w:hAnsi="Times New Roman" w:cs="Times New Roman"/>
          <w:sz w:val="24"/>
          <w:szCs w:val="24"/>
          <w:lang w:val="es-CO"/>
        </w:rPr>
      </w:pPr>
    </w:p>
    <w:p w:rsidR="0033506C" w:rsidRPr="00BE2632" w:rsidRDefault="0033506C"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Señala el mismo considerando, que para los propietarios que deban enajenar total o parcialmente sus bienes inmuebles o precios, se tendrán en cuenta los siguientes ítems:</w:t>
      </w:r>
    </w:p>
    <w:p w:rsidR="0033506C" w:rsidRPr="00BE2632" w:rsidRDefault="0033506C" w:rsidP="00953DC4">
      <w:pPr>
        <w:spacing w:line="240" w:lineRule="auto"/>
        <w:jc w:val="both"/>
        <w:rPr>
          <w:rFonts w:ascii="Times New Roman" w:hAnsi="Times New Roman" w:cs="Times New Roman"/>
          <w:sz w:val="24"/>
          <w:szCs w:val="24"/>
          <w:lang w:val="es-CO"/>
        </w:rPr>
      </w:pPr>
    </w:p>
    <w:p w:rsidR="00BD4AC3" w:rsidRPr="00BE2632" w:rsidRDefault="00AE686D"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 xml:space="preserve">Compensación por traslado </w:t>
      </w:r>
    </w:p>
    <w:p w:rsidR="00AE686D" w:rsidRPr="00BE2632" w:rsidRDefault="00AE686D"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Compensación por trámites legales</w:t>
      </w:r>
    </w:p>
    <w:p w:rsidR="00AE686D" w:rsidRPr="00BE2632" w:rsidRDefault="00AE686D"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 xml:space="preserve">Compensación por trámites legales por vivienda de reposición </w:t>
      </w:r>
    </w:p>
    <w:p w:rsidR="00AE686D" w:rsidRPr="00BE2632" w:rsidRDefault="00AE686D"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 xml:space="preserve">Compensación por gastos de escolarización </w:t>
      </w:r>
    </w:p>
    <w:p w:rsidR="00AE686D" w:rsidRPr="00BE2632" w:rsidRDefault="00AE686D"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 xml:space="preserve">Compensación por expensas en curaduría </w:t>
      </w:r>
    </w:p>
    <w:p w:rsidR="00AE686D" w:rsidRPr="00BE2632" w:rsidRDefault="00AE686D"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 xml:space="preserve">Compensación por compras parciales </w:t>
      </w:r>
    </w:p>
    <w:p w:rsidR="00AE686D" w:rsidRPr="00BE2632" w:rsidRDefault="00AE686D"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 xml:space="preserve">Compensación por traslado especial </w:t>
      </w:r>
    </w:p>
    <w:p w:rsidR="00AE686D" w:rsidRPr="00BE2632" w:rsidRDefault="00AE686D"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Compensación por impacto económico</w:t>
      </w:r>
    </w:p>
    <w:p w:rsidR="00AE686D" w:rsidRPr="00BE2632" w:rsidRDefault="00AE686D" w:rsidP="00953DC4">
      <w:pPr>
        <w:spacing w:line="240" w:lineRule="auto"/>
        <w:jc w:val="both"/>
        <w:rPr>
          <w:rFonts w:ascii="Times New Roman" w:hAnsi="Times New Roman" w:cs="Times New Roman"/>
          <w:sz w:val="24"/>
          <w:szCs w:val="24"/>
          <w:lang w:val="es-CO"/>
        </w:rPr>
      </w:pPr>
    </w:p>
    <w:p w:rsidR="00AE686D" w:rsidRPr="00BE2632" w:rsidRDefault="00AE686D"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 xml:space="preserve">De acuerdo al Considerando noveno del mencionado Decreto 0543 </w:t>
      </w:r>
      <w:r w:rsidRPr="00BE2632">
        <w:rPr>
          <w:rFonts w:ascii="Times New Roman" w:hAnsi="Times New Roman" w:cs="Times New Roman"/>
          <w:i/>
          <w:sz w:val="24"/>
          <w:szCs w:val="24"/>
          <w:lang w:val="es-CO"/>
        </w:rPr>
        <w:t>“…tanto a los propietarios o poseedores de vivienda destinada a arrendamiento, o que en él se desarrolle una actividad comercial o productiva</w:t>
      </w:r>
      <w:r w:rsidR="00C210A2" w:rsidRPr="00BE2632">
        <w:rPr>
          <w:rFonts w:ascii="Times New Roman" w:hAnsi="Times New Roman" w:cs="Times New Roman"/>
          <w:i/>
          <w:sz w:val="24"/>
          <w:szCs w:val="24"/>
          <w:lang w:val="es-CO"/>
        </w:rPr>
        <w:t>,</w:t>
      </w:r>
      <w:r w:rsidRPr="00BE2632">
        <w:rPr>
          <w:rFonts w:ascii="Times New Roman" w:hAnsi="Times New Roman" w:cs="Times New Roman"/>
          <w:i/>
          <w:sz w:val="24"/>
          <w:szCs w:val="24"/>
          <w:lang w:val="es-CO"/>
        </w:rPr>
        <w:t xml:space="preserve"> como a los tenedores de los </w:t>
      </w:r>
      <w:r w:rsidR="0010098E" w:rsidRPr="00BE2632">
        <w:rPr>
          <w:rFonts w:ascii="Times New Roman" w:hAnsi="Times New Roman" w:cs="Times New Roman"/>
          <w:i/>
          <w:sz w:val="24"/>
          <w:szCs w:val="24"/>
          <w:lang w:val="es-CO"/>
        </w:rPr>
        <w:t xml:space="preserve">locales </w:t>
      </w:r>
      <w:r w:rsidRPr="00BE2632">
        <w:rPr>
          <w:rFonts w:ascii="Times New Roman" w:hAnsi="Times New Roman" w:cs="Times New Roman"/>
          <w:i/>
          <w:sz w:val="24"/>
          <w:szCs w:val="24"/>
          <w:lang w:val="es-CO"/>
        </w:rPr>
        <w:t>o establecimientos de comercio que hayan sido identificados en el censo o diagnóstico socioeconómico se les reconocerá una compensación por impacto económico”.</w:t>
      </w:r>
    </w:p>
    <w:p w:rsidR="00AE686D" w:rsidRPr="00BE2632" w:rsidRDefault="00AE686D" w:rsidP="00953DC4">
      <w:pPr>
        <w:spacing w:line="240" w:lineRule="auto"/>
        <w:jc w:val="both"/>
        <w:rPr>
          <w:rFonts w:ascii="Times New Roman" w:hAnsi="Times New Roman" w:cs="Times New Roman"/>
          <w:sz w:val="24"/>
          <w:szCs w:val="24"/>
          <w:lang w:val="es-CO"/>
        </w:rPr>
      </w:pPr>
    </w:p>
    <w:p w:rsidR="00AE686D" w:rsidRPr="00BE2632" w:rsidRDefault="00AE686D"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 xml:space="preserve">El artículo 60 del Decreto </w:t>
      </w:r>
      <w:r w:rsidR="000021A4" w:rsidRPr="00BE2632">
        <w:rPr>
          <w:rFonts w:ascii="Times New Roman" w:hAnsi="Times New Roman" w:cs="Times New Roman"/>
          <w:sz w:val="24"/>
          <w:szCs w:val="24"/>
          <w:lang w:val="es-CO"/>
        </w:rPr>
        <w:t>1309 de 2009 de la Alcaldía de Medellín, establece dentro de los principios y políticas en que se fundamentan las estrategias de gestión social y los programas y proyectos que se establecen en dicho Decreto, el de Protección a los Moradores, en virtud del cual, los habitantes que por razones de la intervención deban trasladar su lugar de residencia, deberán ser atendidos de manera tal, que se les garantice minimizar los impactos de su traslado en términos económicos, sociales y culturales de conformidad con las estrategias de gestión, programas y proyectos determinados en el mismo Decreto.</w:t>
      </w:r>
    </w:p>
    <w:p w:rsidR="000021A4" w:rsidRPr="00BE2632" w:rsidRDefault="000021A4" w:rsidP="00953DC4">
      <w:pPr>
        <w:spacing w:line="240" w:lineRule="auto"/>
        <w:jc w:val="both"/>
        <w:rPr>
          <w:rFonts w:ascii="Times New Roman" w:hAnsi="Times New Roman" w:cs="Times New Roman"/>
          <w:sz w:val="24"/>
          <w:szCs w:val="24"/>
          <w:lang w:val="es-CO"/>
        </w:rPr>
      </w:pPr>
    </w:p>
    <w:p w:rsidR="000021A4" w:rsidRPr="00BE2632" w:rsidRDefault="000021A4"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Otro de los principios orientadores en que se fundamentan las estrategias de gestión social y los programas y proyectos, es el relativo al Restablecimiento de Condiciones Iniciales, según el cual las intervenciones en ningún caso podrán desmejorar las condiciones iniciales presentes en el momento en que se inicia el proceso, las actividades económicas deben mantener o mejorar el nivel de ingresos y estabilidad, estos no pueden verse desmejorados.</w:t>
      </w:r>
    </w:p>
    <w:p w:rsidR="000021A4" w:rsidRPr="00BE2632" w:rsidRDefault="000021A4" w:rsidP="00953DC4">
      <w:pPr>
        <w:spacing w:line="240" w:lineRule="auto"/>
        <w:jc w:val="both"/>
        <w:rPr>
          <w:rFonts w:ascii="Times New Roman" w:hAnsi="Times New Roman" w:cs="Times New Roman"/>
          <w:sz w:val="24"/>
          <w:szCs w:val="24"/>
          <w:lang w:val="es-CO"/>
        </w:rPr>
      </w:pPr>
    </w:p>
    <w:p w:rsidR="000021A4" w:rsidRPr="00BE2632" w:rsidRDefault="000021A4"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 xml:space="preserve">A partir del marco normativo al que se ha hecho referencia, se considera, que las compensaciones por impacto económico no buscan indemnizar a los propietarios por la enajenación de los inmuebles bien sean voluntarias, expropiaciones por vía administrativa o expropiación por vía judicial, reguladas en la ley 388 de 1997, sino indemnizar o compensar económicamente por otro tipo de perjuicios causados o gastos a reconocer por la enajenación de los inmuebles, considerando </w:t>
      </w:r>
      <w:r w:rsidR="007F3E34" w:rsidRPr="00BE2632">
        <w:rPr>
          <w:rFonts w:ascii="Times New Roman" w:hAnsi="Times New Roman" w:cs="Times New Roman"/>
          <w:sz w:val="24"/>
          <w:szCs w:val="24"/>
          <w:lang w:val="es-CO"/>
        </w:rPr>
        <w:t>que las intervenciones urbanas que se deben realizar por interés público generan desplazamientos involuntarios de familias y/o de actividades económicas razón por la que se busca disminuir estos efectos a través del pago de compensaciones.</w:t>
      </w:r>
    </w:p>
    <w:p w:rsidR="007F3E34" w:rsidRPr="00BE2632" w:rsidRDefault="007F3E34" w:rsidP="00953DC4">
      <w:pPr>
        <w:spacing w:line="240" w:lineRule="auto"/>
        <w:jc w:val="both"/>
        <w:rPr>
          <w:rFonts w:ascii="Times New Roman" w:hAnsi="Times New Roman" w:cs="Times New Roman"/>
          <w:sz w:val="24"/>
          <w:szCs w:val="24"/>
          <w:lang w:val="es-CO"/>
        </w:rPr>
      </w:pPr>
    </w:p>
    <w:p w:rsidR="007F3E34" w:rsidRPr="00BE2632" w:rsidRDefault="007F3E34"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 xml:space="preserve">En tanto que  compensaciones como la de gastos de escolarización, solo buscan hacer un reconocimiento al </w:t>
      </w:r>
      <w:r w:rsidRPr="00BE2632">
        <w:rPr>
          <w:rFonts w:ascii="Times New Roman" w:hAnsi="Times New Roman" w:cs="Times New Roman"/>
          <w:i/>
          <w:sz w:val="24"/>
          <w:szCs w:val="24"/>
          <w:lang w:val="es-CO"/>
        </w:rPr>
        <w:t>“…propietario, poseedor o tenedor por cada uno de los miembros de la familia menores de edad que residan en el inmueble y que acrediten estar escolarizados en modalidad presencial (preescolar, primaria y secundaria ), y que por virtud de la ejecución de un proyecto de construcción y mejoramiento de obras de infraestructura, deba cambiar de institución educativa”</w:t>
      </w:r>
      <w:r w:rsidRPr="00BE2632">
        <w:rPr>
          <w:rFonts w:ascii="Times New Roman" w:hAnsi="Times New Roman" w:cs="Times New Roman"/>
          <w:sz w:val="24"/>
          <w:szCs w:val="24"/>
          <w:lang w:val="es-CO"/>
        </w:rPr>
        <w:t>, como lo establece el artículo 3 del Decreto 0543 de 2013, otras como los pagos realizados por compensación por impacto económico (CIE), constituyen un reconocimiento económico por concepto de lucro cesante para los propietarios de inmuebles destinados a arrendamiento de vivienda o a actividades comerciales, y a los arrendatarios de locales o establecimientos de comercio, como la citada disposición lo señala.</w:t>
      </w:r>
    </w:p>
    <w:p w:rsidR="007F3E34" w:rsidRPr="00BE2632" w:rsidRDefault="007F3E34" w:rsidP="00953DC4">
      <w:pPr>
        <w:spacing w:line="240" w:lineRule="auto"/>
        <w:jc w:val="both"/>
        <w:rPr>
          <w:rFonts w:ascii="Times New Roman" w:hAnsi="Times New Roman" w:cs="Times New Roman"/>
          <w:sz w:val="24"/>
          <w:szCs w:val="24"/>
          <w:lang w:val="es-CO"/>
        </w:rPr>
      </w:pPr>
    </w:p>
    <w:p w:rsidR="007F3E34" w:rsidRPr="00BE2632" w:rsidRDefault="007F3E34"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El lucro cesante en este último caso, debe ser entendido como los ingresos percibidos con el fin de sustituir una renta que se deja de realizar.</w:t>
      </w:r>
    </w:p>
    <w:p w:rsidR="007F3E34" w:rsidRPr="00BE2632" w:rsidRDefault="007F3E34" w:rsidP="00953DC4">
      <w:pPr>
        <w:spacing w:line="240" w:lineRule="auto"/>
        <w:jc w:val="both"/>
        <w:rPr>
          <w:rFonts w:ascii="Times New Roman" w:hAnsi="Times New Roman" w:cs="Times New Roman"/>
          <w:sz w:val="24"/>
          <w:szCs w:val="24"/>
          <w:lang w:val="es-CO"/>
        </w:rPr>
      </w:pPr>
    </w:p>
    <w:p w:rsidR="007F3E34" w:rsidRPr="00BE2632" w:rsidRDefault="007F3E34"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 xml:space="preserve">La naturaleza de lucro cesante de la compensación por impacto económico (CIE), se hace aún más </w:t>
      </w:r>
      <w:r w:rsidR="00462F8C" w:rsidRPr="00BE2632">
        <w:rPr>
          <w:rFonts w:ascii="Times New Roman" w:hAnsi="Times New Roman" w:cs="Times New Roman"/>
          <w:sz w:val="24"/>
          <w:szCs w:val="24"/>
          <w:lang w:val="es-CO"/>
        </w:rPr>
        <w:t>evidente con la misma lectura del artículo séptimo del Decreto 0543 de 2013, norma que establece el método de cálculo de dicha compensación en los siguientes términos:</w:t>
      </w:r>
    </w:p>
    <w:p w:rsidR="00462F8C" w:rsidRPr="00BE2632" w:rsidRDefault="00462F8C" w:rsidP="00953DC4">
      <w:pPr>
        <w:spacing w:line="240" w:lineRule="auto"/>
        <w:jc w:val="both"/>
        <w:rPr>
          <w:rFonts w:ascii="Times New Roman" w:hAnsi="Times New Roman" w:cs="Times New Roman"/>
          <w:sz w:val="24"/>
          <w:szCs w:val="24"/>
          <w:lang w:val="es-CO"/>
        </w:rPr>
      </w:pPr>
    </w:p>
    <w:p w:rsidR="00462F8C" w:rsidRPr="00BE2632" w:rsidRDefault="00462F8C" w:rsidP="00953DC4">
      <w:pPr>
        <w:spacing w:line="240" w:lineRule="auto"/>
        <w:jc w:val="both"/>
        <w:rPr>
          <w:rFonts w:ascii="Times New Roman" w:hAnsi="Times New Roman" w:cs="Times New Roman"/>
          <w:i/>
          <w:sz w:val="24"/>
          <w:szCs w:val="24"/>
          <w:lang w:val="es-CO"/>
        </w:rPr>
      </w:pPr>
      <w:r w:rsidRPr="00BE2632">
        <w:rPr>
          <w:rFonts w:ascii="Times New Roman" w:hAnsi="Times New Roman" w:cs="Times New Roman"/>
          <w:i/>
          <w:sz w:val="24"/>
          <w:szCs w:val="24"/>
          <w:lang w:val="es-CO"/>
        </w:rPr>
        <w:t>“ARTÍ</w:t>
      </w:r>
      <w:r w:rsidR="00DB607E" w:rsidRPr="00BE2632">
        <w:rPr>
          <w:rFonts w:ascii="Times New Roman" w:hAnsi="Times New Roman" w:cs="Times New Roman"/>
          <w:i/>
          <w:sz w:val="24"/>
          <w:szCs w:val="24"/>
          <w:lang w:val="es-CO"/>
        </w:rPr>
        <w:t>CULO SÉPTIMO, MÉTODO DE CÁLCULO</w:t>
      </w:r>
    </w:p>
    <w:p w:rsidR="00462F8C" w:rsidRPr="00BE2632" w:rsidRDefault="00462F8C" w:rsidP="00953DC4">
      <w:pPr>
        <w:spacing w:line="240" w:lineRule="auto"/>
        <w:jc w:val="both"/>
        <w:rPr>
          <w:rFonts w:ascii="Times New Roman" w:hAnsi="Times New Roman" w:cs="Times New Roman"/>
          <w:i/>
          <w:sz w:val="24"/>
          <w:szCs w:val="24"/>
          <w:lang w:val="es-CO"/>
        </w:rPr>
      </w:pPr>
    </w:p>
    <w:p w:rsidR="00462F8C" w:rsidRPr="00BE2632" w:rsidRDefault="00462F8C" w:rsidP="00953DC4">
      <w:pPr>
        <w:spacing w:line="240" w:lineRule="auto"/>
        <w:jc w:val="both"/>
        <w:rPr>
          <w:rFonts w:ascii="Times New Roman" w:hAnsi="Times New Roman" w:cs="Times New Roman"/>
          <w:i/>
          <w:sz w:val="24"/>
          <w:szCs w:val="24"/>
          <w:lang w:val="es-CO"/>
        </w:rPr>
      </w:pPr>
      <w:r w:rsidRPr="00BE2632">
        <w:rPr>
          <w:rFonts w:ascii="Times New Roman" w:hAnsi="Times New Roman" w:cs="Times New Roman"/>
          <w:i/>
          <w:sz w:val="24"/>
          <w:szCs w:val="24"/>
          <w:lang w:val="es-CO"/>
        </w:rPr>
        <w:t>…4. COMPENSACION POR IMPACTO ECONOMICO:</w:t>
      </w:r>
    </w:p>
    <w:p w:rsidR="00462F8C" w:rsidRPr="00BE2632" w:rsidRDefault="00462F8C" w:rsidP="00953DC4">
      <w:pPr>
        <w:spacing w:line="240" w:lineRule="auto"/>
        <w:jc w:val="both"/>
        <w:rPr>
          <w:rFonts w:ascii="Times New Roman" w:hAnsi="Times New Roman" w:cs="Times New Roman"/>
          <w:i/>
          <w:sz w:val="24"/>
          <w:szCs w:val="24"/>
          <w:lang w:val="es-CO"/>
        </w:rPr>
      </w:pPr>
    </w:p>
    <w:p w:rsidR="00462F8C" w:rsidRPr="00BE2632" w:rsidRDefault="00462F8C" w:rsidP="00953DC4">
      <w:pPr>
        <w:spacing w:line="240" w:lineRule="auto"/>
        <w:jc w:val="both"/>
        <w:rPr>
          <w:rFonts w:ascii="Times New Roman" w:hAnsi="Times New Roman" w:cs="Times New Roman"/>
          <w:i/>
          <w:sz w:val="24"/>
          <w:szCs w:val="24"/>
          <w:lang w:val="es-CO"/>
        </w:rPr>
      </w:pPr>
      <w:r w:rsidRPr="00BE2632">
        <w:rPr>
          <w:rFonts w:ascii="Times New Roman" w:hAnsi="Times New Roman" w:cs="Times New Roman"/>
          <w:i/>
          <w:sz w:val="24"/>
          <w:szCs w:val="24"/>
          <w:lang w:val="es-CO"/>
        </w:rPr>
        <w:t>De conformidad con los artículos 2 y 3 de este Decreto, se reconocerá una compensación a los propietarios o poseedores de inmuebles destinados a arrendamiento de vivienda o actividades comerciales y a los tenedores</w:t>
      </w:r>
      <w:r w:rsidR="0031164C" w:rsidRPr="00BE2632">
        <w:rPr>
          <w:rFonts w:ascii="Times New Roman" w:hAnsi="Times New Roman" w:cs="Times New Roman"/>
          <w:i/>
          <w:sz w:val="24"/>
          <w:szCs w:val="24"/>
          <w:lang w:val="es-CO"/>
        </w:rPr>
        <w:t xml:space="preserve"> de locales o establecimientos </w:t>
      </w:r>
      <w:r w:rsidRPr="00BE2632">
        <w:rPr>
          <w:rFonts w:ascii="Times New Roman" w:hAnsi="Times New Roman" w:cs="Times New Roman"/>
          <w:i/>
          <w:sz w:val="24"/>
          <w:szCs w:val="24"/>
          <w:lang w:val="es-CO"/>
        </w:rPr>
        <w:t>e</w:t>
      </w:r>
      <w:r w:rsidR="008A4700" w:rsidRPr="00BE2632">
        <w:rPr>
          <w:rFonts w:ascii="Times New Roman" w:hAnsi="Times New Roman" w:cs="Times New Roman"/>
          <w:i/>
          <w:sz w:val="24"/>
          <w:szCs w:val="24"/>
          <w:lang w:val="es-CO"/>
        </w:rPr>
        <w:t xml:space="preserve"> (sic)</w:t>
      </w:r>
      <w:r w:rsidRPr="00BE2632">
        <w:rPr>
          <w:rFonts w:ascii="Times New Roman" w:hAnsi="Times New Roman" w:cs="Times New Roman"/>
          <w:i/>
          <w:sz w:val="24"/>
          <w:szCs w:val="24"/>
          <w:lang w:val="es-CO"/>
        </w:rPr>
        <w:t xml:space="preserve"> comercio.</w:t>
      </w:r>
    </w:p>
    <w:p w:rsidR="00462F8C" w:rsidRPr="00BE2632" w:rsidRDefault="00462F8C" w:rsidP="00953DC4">
      <w:pPr>
        <w:spacing w:line="240" w:lineRule="auto"/>
        <w:jc w:val="both"/>
        <w:rPr>
          <w:rFonts w:ascii="Times New Roman" w:hAnsi="Times New Roman" w:cs="Times New Roman"/>
          <w:i/>
          <w:sz w:val="24"/>
          <w:szCs w:val="24"/>
          <w:lang w:val="es-CO"/>
        </w:rPr>
      </w:pPr>
    </w:p>
    <w:p w:rsidR="00462F8C" w:rsidRPr="00BE2632" w:rsidRDefault="00462F8C" w:rsidP="00953DC4">
      <w:pPr>
        <w:spacing w:line="240" w:lineRule="auto"/>
        <w:jc w:val="both"/>
        <w:rPr>
          <w:rFonts w:ascii="Times New Roman" w:hAnsi="Times New Roman" w:cs="Times New Roman"/>
          <w:i/>
          <w:sz w:val="24"/>
          <w:szCs w:val="24"/>
          <w:lang w:val="es-CO"/>
        </w:rPr>
      </w:pPr>
      <w:r w:rsidRPr="00BE2632">
        <w:rPr>
          <w:rFonts w:ascii="Times New Roman" w:hAnsi="Times New Roman" w:cs="Times New Roman"/>
          <w:i/>
          <w:sz w:val="24"/>
          <w:szCs w:val="24"/>
          <w:lang w:val="es-CO"/>
        </w:rPr>
        <w:t>4.1. Para aquellos beneficiarios que se dedican a la economía informal, se reconocerá está compensación de acuerdo con sus ingresos mensuales por un término de seis (6) meses, sin sobrepasar de 22 SMLMV, para lo cual deberán reunir los siguientes requisitos…</w:t>
      </w:r>
    </w:p>
    <w:p w:rsidR="00462F8C" w:rsidRPr="00BE2632" w:rsidRDefault="00462F8C" w:rsidP="00953DC4">
      <w:pPr>
        <w:spacing w:line="240" w:lineRule="auto"/>
        <w:jc w:val="both"/>
        <w:rPr>
          <w:rFonts w:ascii="Times New Roman" w:hAnsi="Times New Roman" w:cs="Times New Roman"/>
          <w:sz w:val="24"/>
          <w:szCs w:val="24"/>
          <w:lang w:val="es-CO"/>
        </w:rPr>
      </w:pPr>
    </w:p>
    <w:p w:rsidR="00462F8C" w:rsidRPr="00BE2632" w:rsidRDefault="00462F8C" w:rsidP="00953DC4">
      <w:pPr>
        <w:spacing w:line="240" w:lineRule="auto"/>
        <w:jc w:val="both"/>
        <w:rPr>
          <w:rFonts w:ascii="Times New Roman" w:hAnsi="Times New Roman" w:cs="Times New Roman"/>
          <w:i/>
          <w:sz w:val="24"/>
          <w:szCs w:val="24"/>
          <w:lang w:val="es-CO"/>
        </w:rPr>
      </w:pPr>
      <w:r w:rsidRPr="00BE2632">
        <w:rPr>
          <w:rFonts w:ascii="Times New Roman" w:hAnsi="Times New Roman" w:cs="Times New Roman"/>
          <w:i/>
          <w:sz w:val="24"/>
          <w:szCs w:val="24"/>
          <w:lang w:val="es-CO"/>
        </w:rPr>
        <w:t>4.2. Para los beneficiarios que desarrollan actividades en la economía formal se reconocerá está compensación, por seis (6) meses, sobre las utilidades recibidas mensualmente, sin limitación en el monto a reconocer, según avaluó comercial que efectúen las Entidades o firmas competentes, previa entrega por parte del interesado de los siguientes documentos…”.</w:t>
      </w:r>
    </w:p>
    <w:p w:rsidR="00462F8C" w:rsidRPr="00BE2632" w:rsidRDefault="00462F8C" w:rsidP="00953DC4">
      <w:pPr>
        <w:spacing w:line="240" w:lineRule="auto"/>
        <w:jc w:val="both"/>
        <w:rPr>
          <w:rFonts w:ascii="Times New Roman" w:hAnsi="Times New Roman" w:cs="Times New Roman"/>
          <w:sz w:val="24"/>
          <w:szCs w:val="24"/>
          <w:lang w:val="es-CO"/>
        </w:rPr>
      </w:pPr>
    </w:p>
    <w:p w:rsidR="00462F8C" w:rsidRPr="00BE2632" w:rsidRDefault="00462F8C"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Al tratamiento tributario de las indemnizaciones en general y en particular a la retención en la fuente aplicable a los pagos por concepto</w:t>
      </w:r>
      <w:r w:rsidR="00631DE0" w:rsidRPr="00BE2632">
        <w:rPr>
          <w:rFonts w:ascii="Times New Roman" w:hAnsi="Times New Roman" w:cs="Times New Roman"/>
          <w:sz w:val="24"/>
          <w:szCs w:val="24"/>
          <w:lang w:val="es-CO"/>
        </w:rPr>
        <w:t xml:space="preserve"> de indemnización por lucro cesante se ha referido este </w:t>
      </w:r>
      <w:r w:rsidR="00631DE0" w:rsidRPr="00BE2632">
        <w:rPr>
          <w:rFonts w:ascii="Times New Roman" w:hAnsi="Times New Roman" w:cs="Times New Roman"/>
          <w:sz w:val="24"/>
          <w:szCs w:val="24"/>
          <w:lang w:val="es-CO"/>
        </w:rPr>
        <w:lastRenderedPageBreak/>
        <w:t>Despacho en reiteradas oportunidades, una de ellas a través del Concepto 57622 de 2003, en el que sostuvo:</w:t>
      </w:r>
    </w:p>
    <w:p w:rsidR="00631DE0" w:rsidRPr="00BE2632" w:rsidRDefault="00631DE0" w:rsidP="00953DC4">
      <w:pPr>
        <w:spacing w:line="240" w:lineRule="auto"/>
        <w:jc w:val="both"/>
        <w:rPr>
          <w:rFonts w:ascii="Times New Roman" w:hAnsi="Times New Roman" w:cs="Times New Roman"/>
          <w:sz w:val="24"/>
          <w:szCs w:val="24"/>
          <w:lang w:val="es-CO"/>
        </w:rPr>
      </w:pPr>
    </w:p>
    <w:p w:rsidR="00631DE0" w:rsidRPr="00BE2632" w:rsidRDefault="00631DE0" w:rsidP="00953DC4">
      <w:pPr>
        <w:spacing w:line="240" w:lineRule="auto"/>
        <w:jc w:val="both"/>
        <w:rPr>
          <w:rFonts w:ascii="Times New Roman" w:hAnsi="Times New Roman" w:cs="Times New Roman"/>
          <w:i/>
          <w:sz w:val="24"/>
          <w:szCs w:val="24"/>
          <w:lang w:val="es-CO"/>
        </w:rPr>
      </w:pPr>
      <w:r w:rsidRPr="00BE2632">
        <w:rPr>
          <w:rFonts w:ascii="Times New Roman" w:hAnsi="Times New Roman" w:cs="Times New Roman"/>
          <w:i/>
          <w:sz w:val="24"/>
          <w:szCs w:val="24"/>
          <w:lang w:val="es-CO"/>
        </w:rPr>
        <w:t>“Por regla general, según el artículo 26 del Estatuto Tributario, los ingresos susceptibles de incrementar el patrimonio están gravados con el impuesto sobre la renta y complementarios, a menos que exista ley especial que los exceptúe del pago de dicho impuesto.</w:t>
      </w:r>
    </w:p>
    <w:p w:rsidR="00631DE0" w:rsidRPr="00BE2632" w:rsidRDefault="00631DE0" w:rsidP="00953DC4">
      <w:pPr>
        <w:spacing w:line="240" w:lineRule="auto"/>
        <w:jc w:val="both"/>
        <w:rPr>
          <w:rFonts w:ascii="Times New Roman" w:hAnsi="Times New Roman" w:cs="Times New Roman"/>
          <w:sz w:val="24"/>
          <w:szCs w:val="24"/>
          <w:lang w:val="es-CO"/>
        </w:rPr>
      </w:pPr>
    </w:p>
    <w:p w:rsidR="00631DE0" w:rsidRPr="00BE2632" w:rsidRDefault="00631DE0" w:rsidP="00953DC4">
      <w:pPr>
        <w:spacing w:line="240" w:lineRule="auto"/>
        <w:jc w:val="both"/>
        <w:rPr>
          <w:rFonts w:ascii="Times New Roman" w:hAnsi="Times New Roman" w:cs="Times New Roman"/>
          <w:i/>
          <w:sz w:val="24"/>
          <w:szCs w:val="24"/>
          <w:lang w:val="es-CO"/>
        </w:rPr>
      </w:pPr>
      <w:r w:rsidRPr="00BE2632">
        <w:rPr>
          <w:rFonts w:ascii="Times New Roman" w:hAnsi="Times New Roman" w:cs="Times New Roman"/>
          <w:i/>
          <w:sz w:val="24"/>
          <w:szCs w:val="24"/>
          <w:lang w:val="es-CO"/>
        </w:rPr>
        <w:t>Siguiendo este principio, los ingresos por concepto de indemnizaciones se encuentran gravados con el impuesto sobre la renta, excepto los correspondientes a la indemnización por daño emergente que de conformidad con el artículo 45 del Estatuto Tributario constituyen un ingreso no constitutivo de renta ni ganancia ocasional cuando se cumplen los requisitos establecidos en la misma norma.</w:t>
      </w:r>
    </w:p>
    <w:p w:rsidR="00631DE0" w:rsidRPr="00BE2632" w:rsidRDefault="00631DE0" w:rsidP="00953DC4">
      <w:pPr>
        <w:spacing w:line="240" w:lineRule="auto"/>
        <w:jc w:val="both"/>
        <w:rPr>
          <w:rFonts w:ascii="Times New Roman" w:hAnsi="Times New Roman" w:cs="Times New Roman"/>
          <w:sz w:val="24"/>
          <w:szCs w:val="24"/>
          <w:lang w:val="es-CO"/>
        </w:rPr>
      </w:pPr>
    </w:p>
    <w:p w:rsidR="00631DE0" w:rsidRPr="00BE2632" w:rsidRDefault="0010098E" w:rsidP="00953DC4">
      <w:pPr>
        <w:spacing w:line="240" w:lineRule="auto"/>
        <w:jc w:val="both"/>
        <w:rPr>
          <w:rFonts w:ascii="Times New Roman" w:hAnsi="Times New Roman" w:cs="Times New Roman"/>
          <w:i/>
          <w:sz w:val="24"/>
          <w:szCs w:val="24"/>
          <w:lang w:val="es-CO"/>
        </w:rPr>
      </w:pPr>
      <w:r w:rsidRPr="00BE2632">
        <w:rPr>
          <w:rFonts w:ascii="Times New Roman" w:hAnsi="Times New Roman" w:cs="Times New Roman"/>
          <w:i/>
          <w:sz w:val="24"/>
          <w:szCs w:val="24"/>
          <w:lang w:val="es-CO"/>
        </w:rPr>
        <w:t>…</w:t>
      </w:r>
      <w:r w:rsidR="00631DE0" w:rsidRPr="00BE2632">
        <w:rPr>
          <w:rFonts w:ascii="Times New Roman" w:hAnsi="Times New Roman" w:cs="Times New Roman"/>
          <w:i/>
          <w:sz w:val="24"/>
          <w:szCs w:val="24"/>
          <w:lang w:val="es-CO"/>
        </w:rPr>
        <w:t>Pero si se trata de indemnizaciones por otros conceptos, el artículo 401-2 del Estatuto Tributario, adicionado por la Ley 788 de 2002, consagra la retención en la fuente sobre las indemnizaciones en términos generales, así:</w:t>
      </w:r>
    </w:p>
    <w:p w:rsidR="00631DE0" w:rsidRPr="00BE2632" w:rsidRDefault="00631DE0" w:rsidP="00953DC4">
      <w:pPr>
        <w:spacing w:line="240" w:lineRule="auto"/>
        <w:jc w:val="both"/>
        <w:rPr>
          <w:rFonts w:ascii="Times New Roman" w:hAnsi="Times New Roman" w:cs="Times New Roman"/>
          <w:sz w:val="24"/>
          <w:szCs w:val="24"/>
          <w:lang w:val="es-CO"/>
        </w:rPr>
      </w:pPr>
    </w:p>
    <w:p w:rsidR="00631DE0" w:rsidRPr="00BE2632" w:rsidRDefault="00631DE0" w:rsidP="00953DC4">
      <w:pPr>
        <w:spacing w:line="240" w:lineRule="auto"/>
        <w:jc w:val="both"/>
        <w:rPr>
          <w:rFonts w:ascii="Times New Roman" w:hAnsi="Times New Roman" w:cs="Times New Roman"/>
          <w:sz w:val="24"/>
          <w:szCs w:val="24"/>
          <w:highlight w:val="magenta"/>
          <w:lang w:val="es-CO"/>
        </w:rPr>
      </w:pPr>
      <w:r w:rsidRPr="00BE2632">
        <w:rPr>
          <w:rFonts w:ascii="Times New Roman" w:hAnsi="Times New Roman" w:cs="Times New Roman"/>
          <w:i/>
          <w:sz w:val="24"/>
          <w:szCs w:val="24"/>
          <w:lang w:val="es-CO"/>
        </w:rPr>
        <w:t xml:space="preserve">“Retención en la fuente en indemnizaciones. Los pagos o abonos en cuenta por concepto de indemnizaciones diferentes a las indemnizaciones salariales y a las percibidas por los nacionales como resultado de demandas contra el Estado y contempladas en los artículos 45 </w:t>
      </w:r>
      <w:r w:rsidR="000E2A75" w:rsidRPr="00BE2632">
        <w:rPr>
          <w:rFonts w:ascii="Times New Roman" w:hAnsi="Times New Roman" w:cs="Times New Roman"/>
          <w:i/>
          <w:sz w:val="24"/>
          <w:szCs w:val="24"/>
          <w:lang w:val="es-CO"/>
        </w:rPr>
        <w:t>y 223 del estatuto tributario, estará sometida (sic) a retención por concepto de renta a la tarifa del treinta y cinco por ciento (35%), si los beneficiarios de la misma son extranjeros sin residencia en el país, sin perjuicio de la retención por remesas. Si los beneficiarios del pago</w:t>
      </w:r>
      <w:r w:rsidR="000E2A75" w:rsidRPr="00BE2632">
        <w:rPr>
          <w:rFonts w:ascii="Times New Roman" w:hAnsi="Times New Roman" w:cs="Times New Roman"/>
          <w:sz w:val="24"/>
          <w:szCs w:val="24"/>
          <w:lang w:val="es-CO"/>
        </w:rPr>
        <w:t xml:space="preserve"> </w:t>
      </w:r>
      <w:r w:rsidR="000E2A75" w:rsidRPr="00BE2632">
        <w:rPr>
          <w:rFonts w:ascii="Times New Roman" w:hAnsi="Times New Roman" w:cs="Times New Roman"/>
          <w:i/>
          <w:sz w:val="24"/>
          <w:szCs w:val="24"/>
          <w:lang w:val="es-CO"/>
        </w:rPr>
        <w:t>son residentes en el país la tarifa de retención por este concepto será del veinte por ciento (20%)”.</w:t>
      </w:r>
    </w:p>
    <w:p w:rsidR="00AB6EB0" w:rsidRPr="00BE2632" w:rsidRDefault="00AB6EB0" w:rsidP="00953DC4">
      <w:pPr>
        <w:spacing w:line="240" w:lineRule="auto"/>
        <w:jc w:val="both"/>
        <w:rPr>
          <w:rFonts w:ascii="Times New Roman" w:hAnsi="Times New Roman" w:cs="Times New Roman"/>
          <w:i/>
          <w:sz w:val="24"/>
          <w:szCs w:val="24"/>
          <w:lang w:val="es-CO"/>
        </w:rPr>
      </w:pPr>
    </w:p>
    <w:p w:rsidR="000E2A75" w:rsidRPr="00BE2632" w:rsidRDefault="000E2A75" w:rsidP="00953DC4">
      <w:pPr>
        <w:spacing w:line="240" w:lineRule="auto"/>
        <w:jc w:val="both"/>
        <w:rPr>
          <w:rFonts w:ascii="Times New Roman" w:hAnsi="Times New Roman" w:cs="Times New Roman"/>
          <w:i/>
          <w:sz w:val="24"/>
          <w:szCs w:val="24"/>
          <w:lang w:val="es-CO"/>
        </w:rPr>
      </w:pPr>
      <w:r w:rsidRPr="00BE2632">
        <w:rPr>
          <w:rFonts w:ascii="Times New Roman" w:hAnsi="Times New Roman" w:cs="Times New Roman"/>
          <w:i/>
          <w:sz w:val="24"/>
          <w:szCs w:val="24"/>
          <w:lang w:val="es-CO"/>
        </w:rPr>
        <w:t>Así pues a partir del año gravable 2003 las tarifas de retención en la fuente a título del impuesto sobre la renta sobre indemnizaciones que no fueron expresamente exceptuadas, son las previstas en el artículo 49142</w:t>
      </w:r>
      <w:r w:rsidR="00C506C2" w:rsidRPr="00BE2632">
        <w:rPr>
          <w:rFonts w:ascii="Times New Roman" w:hAnsi="Times New Roman" w:cs="Times New Roman"/>
          <w:i/>
          <w:sz w:val="24"/>
          <w:szCs w:val="24"/>
          <w:lang w:val="es-CO"/>
        </w:rPr>
        <w:t xml:space="preserve"> del </w:t>
      </w:r>
      <w:r w:rsidR="00BE2632">
        <w:rPr>
          <w:rFonts w:ascii="Times New Roman" w:hAnsi="Times New Roman" w:cs="Times New Roman"/>
          <w:i/>
          <w:sz w:val="24"/>
          <w:szCs w:val="24"/>
          <w:lang w:val="es-CO"/>
        </w:rPr>
        <w:t>Estatuto Tributario a saber 35</w:t>
      </w:r>
      <w:proofErr w:type="gramStart"/>
      <w:r w:rsidR="00BE2632">
        <w:rPr>
          <w:rFonts w:ascii="Times New Roman" w:hAnsi="Times New Roman" w:cs="Times New Roman"/>
          <w:i/>
          <w:sz w:val="24"/>
          <w:szCs w:val="24"/>
          <w:lang w:val="es-CO"/>
        </w:rPr>
        <w:t xml:space="preserve">% </w:t>
      </w:r>
      <w:r w:rsidR="00C506C2" w:rsidRPr="00BE2632">
        <w:rPr>
          <w:rFonts w:ascii="Times New Roman" w:hAnsi="Times New Roman" w:cs="Times New Roman"/>
          <w:i/>
          <w:sz w:val="24"/>
          <w:szCs w:val="24"/>
          <w:lang w:val="es-CO"/>
        </w:rPr>
        <w:t xml:space="preserve"> y</w:t>
      </w:r>
      <w:proofErr w:type="gramEnd"/>
      <w:r w:rsidR="00C506C2" w:rsidRPr="00BE2632">
        <w:rPr>
          <w:rFonts w:ascii="Times New Roman" w:hAnsi="Times New Roman" w:cs="Times New Roman"/>
          <w:i/>
          <w:sz w:val="24"/>
          <w:szCs w:val="24"/>
          <w:lang w:val="es-CO"/>
        </w:rPr>
        <w:t xml:space="preserve"> 20% según la condición de extranjeros, residentes o no, de los beneficiarios prevista en la misma norma. Ahora bien, la residencia se predica propiamente de las personas naturales. En el evento de que las indemnizaciones favorezcan a personas jurídicas extranjeras domiciliadas en el exterior, la tarifa de retención en la fuente a título del impuesto de renta será la prevista en el artículo 415 del Estatuto Tributario, esto es, el 14%; pero si están domiciliadas en el país, la de otros ingresos tributarios.</w:t>
      </w:r>
    </w:p>
    <w:p w:rsidR="00C506C2" w:rsidRPr="00BE2632" w:rsidRDefault="00C506C2" w:rsidP="00953DC4">
      <w:pPr>
        <w:spacing w:line="240" w:lineRule="auto"/>
        <w:jc w:val="both"/>
        <w:rPr>
          <w:rFonts w:ascii="Times New Roman" w:hAnsi="Times New Roman" w:cs="Times New Roman"/>
          <w:sz w:val="24"/>
          <w:szCs w:val="24"/>
          <w:lang w:val="es-CO"/>
        </w:rPr>
      </w:pPr>
    </w:p>
    <w:p w:rsidR="00C506C2" w:rsidRPr="00BE2632" w:rsidRDefault="00C506C2" w:rsidP="00953DC4">
      <w:pPr>
        <w:spacing w:line="240" w:lineRule="auto"/>
        <w:jc w:val="both"/>
        <w:rPr>
          <w:rFonts w:ascii="Times New Roman" w:hAnsi="Times New Roman" w:cs="Times New Roman"/>
          <w:i/>
          <w:sz w:val="24"/>
          <w:szCs w:val="24"/>
          <w:lang w:val="es-CO"/>
        </w:rPr>
      </w:pPr>
      <w:r w:rsidRPr="00BE2632">
        <w:rPr>
          <w:rFonts w:ascii="Times New Roman" w:hAnsi="Times New Roman" w:cs="Times New Roman"/>
          <w:i/>
          <w:sz w:val="24"/>
          <w:szCs w:val="24"/>
          <w:lang w:val="es-CO"/>
        </w:rPr>
        <w:t>…En resumen, respecto de indemnizaciones:</w:t>
      </w:r>
    </w:p>
    <w:p w:rsidR="00C506C2" w:rsidRPr="00BE2632" w:rsidRDefault="00C506C2" w:rsidP="00953DC4">
      <w:pPr>
        <w:spacing w:line="240" w:lineRule="auto"/>
        <w:jc w:val="both"/>
        <w:rPr>
          <w:rFonts w:ascii="Times New Roman" w:hAnsi="Times New Roman" w:cs="Times New Roman"/>
          <w:sz w:val="24"/>
          <w:szCs w:val="24"/>
          <w:lang w:val="es-CO"/>
        </w:rPr>
      </w:pPr>
    </w:p>
    <w:p w:rsidR="00C506C2" w:rsidRPr="00BE2632" w:rsidRDefault="00C506C2" w:rsidP="0031164C">
      <w:pPr>
        <w:pStyle w:val="Prrafodelista"/>
        <w:numPr>
          <w:ilvl w:val="0"/>
          <w:numId w:val="12"/>
        </w:numPr>
        <w:ind w:left="284" w:hanging="284"/>
        <w:jc w:val="both"/>
        <w:rPr>
          <w:i/>
          <w:sz w:val="24"/>
          <w:szCs w:val="24"/>
        </w:rPr>
      </w:pPr>
      <w:r w:rsidRPr="00BE2632">
        <w:rPr>
          <w:i/>
          <w:sz w:val="24"/>
          <w:szCs w:val="24"/>
        </w:rPr>
        <w:t>Las indemnizaciones, diferentes de las laborales, de las percibidas por los nacionales como resultado de demandas contra el Estado y de las contempladas en los artículos 45 y 223 del Estatuto Tributario, están sometidas a la retención en la fuente que en forma general establece el artículo 401-2 del Estatuto Tributario para ingresos por concepto de indemn</w:t>
      </w:r>
      <w:r w:rsidR="00E628AA" w:rsidRPr="00BE2632">
        <w:rPr>
          <w:i/>
          <w:sz w:val="24"/>
          <w:szCs w:val="24"/>
        </w:rPr>
        <w:t>izaciones, a las tarifas del treinta y cinco por ciento (35%) si son percibidas por un extranjero sin residencia en el país, y el veinte por ciento (20%) si quien la recibe es un extranjero residente en Colombia.</w:t>
      </w:r>
    </w:p>
    <w:p w:rsidR="0031164C" w:rsidRPr="00BE2632" w:rsidRDefault="0031164C" w:rsidP="0031164C">
      <w:pPr>
        <w:pStyle w:val="Prrafodelista"/>
        <w:ind w:left="284"/>
        <w:jc w:val="both"/>
        <w:rPr>
          <w:i/>
          <w:sz w:val="24"/>
          <w:szCs w:val="24"/>
        </w:rPr>
      </w:pPr>
    </w:p>
    <w:p w:rsidR="00E628AA" w:rsidRPr="00BE2632" w:rsidRDefault="00E628AA" w:rsidP="0031164C">
      <w:pPr>
        <w:pStyle w:val="Prrafodelista"/>
        <w:numPr>
          <w:ilvl w:val="0"/>
          <w:numId w:val="12"/>
        </w:numPr>
        <w:ind w:left="284" w:hanging="284"/>
        <w:jc w:val="both"/>
        <w:rPr>
          <w:i/>
          <w:sz w:val="24"/>
          <w:szCs w:val="24"/>
        </w:rPr>
      </w:pPr>
      <w:r w:rsidRPr="00BE2632">
        <w:rPr>
          <w:i/>
          <w:sz w:val="24"/>
          <w:szCs w:val="24"/>
        </w:rPr>
        <w:t>En las mismas condiciones del numeral anterior, las indemnizaciones percibidas por sociedades extranjeras sin domicilio en Colombia están sujetas a retención en la fuente a título del impuesto de renta a la tarifa del 14%; pero si son sociedades con domicilio en Colombia, la tarifa es la de otros ingresos tributarios.</w:t>
      </w:r>
    </w:p>
    <w:p w:rsidR="0031164C" w:rsidRPr="00BE2632" w:rsidRDefault="0031164C" w:rsidP="0031164C">
      <w:pPr>
        <w:jc w:val="both"/>
        <w:rPr>
          <w:rFonts w:ascii="Times New Roman" w:hAnsi="Times New Roman" w:cs="Times New Roman"/>
          <w:i/>
          <w:sz w:val="24"/>
          <w:szCs w:val="24"/>
          <w:lang w:val="es-CO"/>
        </w:rPr>
      </w:pPr>
    </w:p>
    <w:p w:rsidR="00E628AA" w:rsidRPr="00BE2632" w:rsidRDefault="00E628AA" w:rsidP="00E628AA">
      <w:pPr>
        <w:jc w:val="both"/>
        <w:rPr>
          <w:rFonts w:ascii="Times New Roman" w:hAnsi="Times New Roman" w:cs="Times New Roman"/>
          <w:i/>
          <w:sz w:val="24"/>
          <w:szCs w:val="24"/>
          <w:lang w:val="es-MX"/>
        </w:rPr>
      </w:pPr>
      <w:r w:rsidRPr="00BE2632">
        <w:rPr>
          <w:rFonts w:ascii="Times New Roman" w:hAnsi="Times New Roman" w:cs="Times New Roman"/>
          <w:i/>
          <w:sz w:val="24"/>
          <w:szCs w:val="24"/>
          <w:lang w:val="es-MX"/>
        </w:rPr>
        <w:t>… 4. Las indemnizaciones por concepto de daño emergente cuando se cumplan los presupuestos previstos en el artículo 45 del Estatuto Tributario para ser conidera</w:t>
      </w:r>
      <w:r w:rsidR="0031164C" w:rsidRPr="00BE2632">
        <w:rPr>
          <w:rFonts w:ascii="Times New Roman" w:hAnsi="Times New Roman" w:cs="Times New Roman"/>
          <w:i/>
          <w:sz w:val="24"/>
          <w:szCs w:val="24"/>
          <w:lang w:val="es-MX"/>
        </w:rPr>
        <w:t>das como ingreso no constitutivo de renta ni ganancia o</w:t>
      </w:r>
      <w:r w:rsidRPr="00BE2632">
        <w:rPr>
          <w:rFonts w:ascii="Times New Roman" w:hAnsi="Times New Roman" w:cs="Times New Roman"/>
          <w:i/>
          <w:sz w:val="24"/>
          <w:szCs w:val="24"/>
          <w:lang w:val="es-MX"/>
        </w:rPr>
        <w:t>casional…</w:t>
      </w:r>
    </w:p>
    <w:p w:rsidR="00E628AA" w:rsidRPr="00BE2632" w:rsidRDefault="00E628AA" w:rsidP="00E628AA">
      <w:pPr>
        <w:jc w:val="both"/>
        <w:rPr>
          <w:rFonts w:ascii="Times New Roman" w:hAnsi="Times New Roman" w:cs="Times New Roman"/>
          <w:i/>
          <w:sz w:val="24"/>
          <w:szCs w:val="24"/>
          <w:lang w:val="es-MX"/>
        </w:rPr>
      </w:pPr>
      <w:r w:rsidRPr="00BE2632">
        <w:rPr>
          <w:rFonts w:ascii="Times New Roman" w:hAnsi="Times New Roman" w:cs="Times New Roman"/>
          <w:i/>
          <w:sz w:val="24"/>
          <w:szCs w:val="24"/>
          <w:lang w:val="es-MX"/>
        </w:rPr>
        <w:t>…no están sujetas a retención a título del impuesto sobre la renta, por tratarse de un ingreso no constitutivo de renta ni ganancia ocasional la primera, y de rentas exentas las demás…”.</w:t>
      </w:r>
    </w:p>
    <w:p w:rsidR="00E628AA" w:rsidRPr="00BE2632" w:rsidRDefault="00E628AA" w:rsidP="00E628AA">
      <w:pPr>
        <w:jc w:val="both"/>
        <w:rPr>
          <w:rFonts w:ascii="Times New Roman" w:hAnsi="Times New Roman" w:cs="Times New Roman"/>
          <w:sz w:val="24"/>
          <w:szCs w:val="24"/>
          <w:lang w:val="es-MX"/>
        </w:rPr>
      </w:pPr>
    </w:p>
    <w:p w:rsidR="0031024C" w:rsidRPr="00BE2632" w:rsidRDefault="00E628AA" w:rsidP="00E628AA">
      <w:pPr>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 xml:space="preserve">Finalmente, por </w:t>
      </w:r>
      <w:r w:rsidR="0031024C" w:rsidRPr="00BE2632">
        <w:rPr>
          <w:rFonts w:ascii="Times New Roman" w:hAnsi="Times New Roman" w:cs="Times New Roman"/>
          <w:sz w:val="24"/>
          <w:szCs w:val="24"/>
          <w:lang w:val="es-CO"/>
        </w:rPr>
        <w:t>guarda</w:t>
      </w:r>
      <w:r w:rsidRPr="00BE2632">
        <w:rPr>
          <w:rFonts w:ascii="Times New Roman" w:hAnsi="Times New Roman" w:cs="Times New Roman"/>
          <w:sz w:val="24"/>
          <w:szCs w:val="24"/>
          <w:lang w:val="es-CO"/>
        </w:rPr>
        <w:t xml:space="preserve">r relación con el tema consultado, resulta importante resaltar lo expuesto por este Despacho en el oficio 017858 de 2013, sobre el tratamiento tributario aplicable a los valores </w:t>
      </w:r>
      <w:r w:rsidR="0031024C" w:rsidRPr="00BE2632">
        <w:rPr>
          <w:rFonts w:ascii="Times New Roman" w:hAnsi="Times New Roman" w:cs="Times New Roman"/>
          <w:sz w:val="24"/>
          <w:szCs w:val="24"/>
          <w:lang w:val="es-CO"/>
        </w:rPr>
        <w:t xml:space="preserve">pagados a una comunidad </w:t>
      </w:r>
      <w:r w:rsidR="008A4700" w:rsidRPr="00BE2632">
        <w:rPr>
          <w:rFonts w:ascii="Times New Roman" w:hAnsi="Times New Roman" w:cs="Times New Roman"/>
          <w:sz w:val="24"/>
          <w:szCs w:val="24"/>
          <w:lang w:val="es-CO"/>
        </w:rPr>
        <w:t>indígena</w:t>
      </w:r>
      <w:r w:rsidR="0031024C" w:rsidRPr="00BE2632">
        <w:rPr>
          <w:rFonts w:ascii="Times New Roman" w:hAnsi="Times New Roman" w:cs="Times New Roman"/>
          <w:sz w:val="24"/>
          <w:szCs w:val="24"/>
          <w:lang w:val="es-CO"/>
        </w:rPr>
        <w:t xml:space="preserve"> por concepto de indemnizaciones y compensaciones, en cumplimiento de la sentencia T- 652 de 1998 proferida por la Honorable Corte Constitucional, el que por constituir doctrina vigente en la materia se transcribe a continuación en algunos de sus apartes pertinentes:</w:t>
      </w:r>
    </w:p>
    <w:p w:rsidR="0031024C" w:rsidRPr="00BE2632" w:rsidRDefault="0031024C" w:rsidP="00E628AA">
      <w:pPr>
        <w:jc w:val="both"/>
        <w:rPr>
          <w:rFonts w:ascii="Times New Roman" w:hAnsi="Times New Roman" w:cs="Times New Roman"/>
          <w:sz w:val="24"/>
          <w:szCs w:val="24"/>
          <w:lang w:val="es-CO"/>
        </w:rPr>
      </w:pPr>
    </w:p>
    <w:p w:rsidR="0031024C" w:rsidRPr="00BE2632" w:rsidRDefault="0031024C" w:rsidP="00E628AA">
      <w:pPr>
        <w:jc w:val="both"/>
        <w:rPr>
          <w:rFonts w:ascii="Times New Roman" w:hAnsi="Times New Roman" w:cs="Times New Roman"/>
          <w:i/>
          <w:sz w:val="24"/>
          <w:szCs w:val="24"/>
          <w:lang w:val="es-CO"/>
        </w:rPr>
      </w:pPr>
      <w:r w:rsidRPr="00BE2632">
        <w:rPr>
          <w:rFonts w:ascii="Times New Roman" w:hAnsi="Times New Roman" w:cs="Times New Roman"/>
          <w:i/>
          <w:sz w:val="24"/>
          <w:szCs w:val="24"/>
          <w:lang w:val="es-CO"/>
        </w:rPr>
        <w:t xml:space="preserve">“…Sobre su consulta referida al tratamiento tributario de sumas de dinero que ordenó pagar la Honorable Corte Constitucional mediante sentencia T – 652 de 1998 comedidamente le informamos lo siguiente: </w:t>
      </w:r>
    </w:p>
    <w:p w:rsidR="0031024C" w:rsidRPr="00BE2632" w:rsidRDefault="0031024C" w:rsidP="00E628AA">
      <w:pPr>
        <w:jc w:val="both"/>
        <w:rPr>
          <w:rFonts w:ascii="Times New Roman" w:hAnsi="Times New Roman" w:cs="Times New Roman"/>
          <w:i/>
          <w:sz w:val="24"/>
          <w:szCs w:val="24"/>
          <w:lang w:val="es-CO"/>
        </w:rPr>
      </w:pPr>
    </w:p>
    <w:p w:rsidR="0031024C" w:rsidRPr="00BE2632" w:rsidRDefault="0031024C" w:rsidP="00E628AA">
      <w:pPr>
        <w:jc w:val="both"/>
        <w:rPr>
          <w:rFonts w:ascii="Times New Roman" w:hAnsi="Times New Roman" w:cs="Times New Roman"/>
          <w:i/>
          <w:sz w:val="24"/>
          <w:szCs w:val="24"/>
          <w:lang w:val="es-CO"/>
        </w:rPr>
      </w:pPr>
      <w:r w:rsidRPr="00BE2632">
        <w:rPr>
          <w:rFonts w:ascii="Times New Roman" w:hAnsi="Times New Roman" w:cs="Times New Roman"/>
          <w:i/>
          <w:sz w:val="24"/>
          <w:szCs w:val="24"/>
          <w:lang w:val="es-CO"/>
        </w:rPr>
        <w:t>La mencionada sentencia en la parte resolutiva dispuso:</w:t>
      </w:r>
    </w:p>
    <w:p w:rsidR="0031024C" w:rsidRPr="00BE2632" w:rsidRDefault="0031024C" w:rsidP="00E628AA">
      <w:pPr>
        <w:jc w:val="both"/>
        <w:rPr>
          <w:rFonts w:ascii="Times New Roman" w:hAnsi="Times New Roman" w:cs="Times New Roman"/>
          <w:sz w:val="24"/>
          <w:szCs w:val="24"/>
          <w:lang w:val="es-CO"/>
        </w:rPr>
      </w:pPr>
    </w:p>
    <w:p w:rsidR="0031024C" w:rsidRDefault="0031024C" w:rsidP="008A4700">
      <w:pPr>
        <w:ind w:firstLine="284"/>
        <w:jc w:val="both"/>
        <w:rPr>
          <w:rFonts w:ascii="Times New Roman" w:hAnsi="Times New Roman" w:cs="Times New Roman"/>
          <w:i/>
          <w:sz w:val="24"/>
          <w:szCs w:val="24"/>
          <w:lang w:val="es-CO"/>
        </w:rPr>
      </w:pPr>
      <w:r w:rsidRPr="00BE2632">
        <w:rPr>
          <w:rFonts w:ascii="Times New Roman" w:hAnsi="Times New Roman" w:cs="Times New Roman"/>
          <w:i/>
          <w:sz w:val="24"/>
          <w:szCs w:val="24"/>
          <w:lang w:val="es-CO"/>
        </w:rPr>
        <w:t>“Tercero.</w:t>
      </w:r>
    </w:p>
    <w:p w:rsidR="00BE2632" w:rsidRPr="00BE2632" w:rsidRDefault="00BE2632" w:rsidP="008A4700">
      <w:pPr>
        <w:ind w:firstLine="284"/>
        <w:jc w:val="both"/>
        <w:rPr>
          <w:rFonts w:ascii="Times New Roman" w:hAnsi="Times New Roman" w:cs="Times New Roman"/>
          <w:i/>
          <w:sz w:val="24"/>
          <w:szCs w:val="24"/>
          <w:lang w:val="es-CO"/>
        </w:rPr>
      </w:pPr>
    </w:p>
    <w:p w:rsidR="0031024C" w:rsidRPr="00BE2632" w:rsidRDefault="0031024C" w:rsidP="00E628AA">
      <w:pPr>
        <w:jc w:val="both"/>
        <w:rPr>
          <w:rFonts w:ascii="Times New Roman" w:hAnsi="Times New Roman" w:cs="Times New Roman"/>
          <w:i/>
          <w:sz w:val="24"/>
          <w:szCs w:val="24"/>
          <w:lang w:val="es-CO"/>
        </w:rPr>
      </w:pPr>
      <w:r w:rsidRPr="00BE2632">
        <w:rPr>
          <w:rFonts w:ascii="Times New Roman" w:hAnsi="Times New Roman" w:cs="Times New Roman"/>
          <w:i/>
          <w:sz w:val="24"/>
          <w:szCs w:val="24"/>
          <w:lang w:val="es-CO"/>
        </w:rPr>
        <w:t>…Una vez acordada o definida judicialmente la cantidad que debe pagar a los Embera-Katio la Empresa Multipropósito Urra s.a., con ella se constituirá un fondo para la indemnización y co</w:t>
      </w:r>
      <w:r w:rsidR="0031564D" w:rsidRPr="00BE2632">
        <w:rPr>
          <w:rFonts w:ascii="Times New Roman" w:hAnsi="Times New Roman" w:cs="Times New Roman"/>
          <w:i/>
          <w:sz w:val="24"/>
          <w:szCs w:val="24"/>
          <w:lang w:val="es-CO"/>
        </w:rPr>
        <w:t>mpensación por los efectos del p</w:t>
      </w:r>
      <w:r w:rsidRPr="00BE2632">
        <w:rPr>
          <w:rFonts w:ascii="Times New Roman" w:hAnsi="Times New Roman" w:cs="Times New Roman"/>
          <w:i/>
          <w:sz w:val="24"/>
          <w:szCs w:val="24"/>
          <w:lang w:val="es-CO"/>
        </w:rPr>
        <w:t xml:space="preserve">royecto, que se administrará </w:t>
      </w:r>
      <w:r w:rsidR="001407BD" w:rsidRPr="00BE2632">
        <w:rPr>
          <w:rFonts w:ascii="Times New Roman" w:hAnsi="Times New Roman" w:cs="Times New Roman"/>
          <w:i/>
          <w:sz w:val="24"/>
          <w:szCs w:val="24"/>
          <w:lang w:val="es-CO"/>
        </w:rPr>
        <w:t>bajo la modalidad del fide</w:t>
      </w:r>
      <w:r w:rsidR="008A4700" w:rsidRPr="00BE2632">
        <w:rPr>
          <w:rFonts w:ascii="Times New Roman" w:hAnsi="Times New Roman" w:cs="Times New Roman"/>
          <w:i/>
          <w:sz w:val="24"/>
          <w:szCs w:val="24"/>
          <w:lang w:val="es-CO"/>
        </w:rPr>
        <w:t>i</w:t>
      </w:r>
      <w:r w:rsidR="001407BD" w:rsidRPr="00BE2632">
        <w:rPr>
          <w:rFonts w:ascii="Times New Roman" w:hAnsi="Times New Roman" w:cs="Times New Roman"/>
          <w:i/>
          <w:sz w:val="24"/>
          <w:szCs w:val="24"/>
          <w:lang w:val="es-CO"/>
        </w:rPr>
        <w:t>comiso, y de él se pagará mensualmente a las autoridades de cada una de las co</w:t>
      </w:r>
      <w:r w:rsidR="0031564D" w:rsidRPr="00BE2632">
        <w:rPr>
          <w:rFonts w:ascii="Times New Roman" w:hAnsi="Times New Roman" w:cs="Times New Roman"/>
          <w:i/>
          <w:sz w:val="24"/>
          <w:szCs w:val="24"/>
          <w:lang w:val="es-CO"/>
        </w:rPr>
        <w:t>munidades de Veguidó Cachichí, W</w:t>
      </w:r>
      <w:r w:rsidR="001407BD" w:rsidRPr="00BE2632">
        <w:rPr>
          <w:rFonts w:ascii="Times New Roman" w:hAnsi="Times New Roman" w:cs="Times New Roman"/>
          <w:i/>
          <w:sz w:val="24"/>
          <w:szCs w:val="24"/>
          <w:lang w:val="es-CO"/>
        </w:rPr>
        <w:t>idó, Karacaradó, Junkaradó, Kanyido, Amborromia, Mo</w:t>
      </w:r>
      <w:r w:rsidR="0031564D" w:rsidRPr="00BE2632">
        <w:rPr>
          <w:rFonts w:ascii="Times New Roman" w:hAnsi="Times New Roman" w:cs="Times New Roman"/>
          <w:i/>
          <w:sz w:val="24"/>
          <w:szCs w:val="24"/>
          <w:lang w:val="es-CO"/>
        </w:rPr>
        <w:t>ngaratatadó, Zambudo, Koradó, Ca</w:t>
      </w:r>
      <w:r w:rsidR="001407BD" w:rsidRPr="00BE2632">
        <w:rPr>
          <w:rFonts w:ascii="Times New Roman" w:hAnsi="Times New Roman" w:cs="Times New Roman"/>
          <w:i/>
          <w:sz w:val="24"/>
          <w:szCs w:val="24"/>
          <w:lang w:val="es-CO"/>
        </w:rPr>
        <w:t>pupudo, Chángarra, Quiparadó, Antadó, Tundó, Pawarandó, Arizá, Porremia y Zorandó, la mesada correspondiente  al número de habitantes de cada un</w:t>
      </w:r>
      <w:r w:rsidR="0031564D" w:rsidRPr="00BE2632">
        <w:rPr>
          <w:rFonts w:ascii="Times New Roman" w:hAnsi="Times New Roman" w:cs="Times New Roman"/>
          <w:i/>
          <w:sz w:val="24"/>
          <w:szCs w:val="24"/>
          <w:lang w:val="es-CO"/>
        </w:rPr>
        <w:t>a</w:t>
      </w:r>
      <w:r w:rsidR="001407BD" w:rsidRPr="00BE2632">
        <w:rPr>
          <w:rFonts w:ascii="Times New Roman" w:hAnsi="Times New Roman" w:cs="Times New Roman"/>
          <w:i/>
          <w:sz w:val="24"/>
          <w:szCs w:val="24"/>
          <w:lang w:val="es-CO"/>
        </w:rPr>
        <w:t xml:space="preserve"> de ellas.” (Negrilla fuera texto).</w:t>
      </w:r>
    </w:p>
    <w:p w:rsidR="001407BD" w:rsidRPr="00BE2632" w:rsidRDefault="001407BD" w:rsidP="00E628AA">
      <w:pPr>
        <w:jc w:val="both"/>
        <w:rPr>
          <w:rFonts w:ascii="Times New Roman" w:hAnsi="Times New Roman" w:cs="Times New Roman"/>
          <w:i/>
          <w:sz w:val="24"/>
          <w:szCs w:val="24"/>
          <w:lang w:val="es-CO"/>
        </w:rPr>
      </w:pPr>
    </w:p>
    <w:p w:rsidR="001407BD" w:rsidRPr="00BE2632" w:rsidRDefault="0031564D" w:rsidP="00E628AA">
      <w:pPr>
        <w:jc w:val="both"/>
        <w:rPr>
          <w:rFonts w:ascii="Times New Roman" w:hAnsi="Times New Roman" w:cs="Times New Roman"/>
          <w:i/>
          <w:sz w:val="24"/>
          <w:szCs w:val="24"/>
          <w:lang w:val="es-CO"/>
        </w:rPr>
      </w:pPr>
      <w:r w:rsidRPr="00BE2632">
        <w:rPr>
          <w:rFonts w:ascii="Times New Roman" w:hAnsi="Times New Roman" w:cs="Times New Roman"/>
          <w:i/>
          <w:sz w:val="24"/>
          <w:szCs w:val="24"/>
          <w:lang w:val="es-CO"/>
        </w:rPr>
        <w:t>Frente a la retención en la f</w:t>
      </w:r>
      <w:r w:rsidR="001407BD" w:rsidRPr="00BE2632">
        <w:rPr>
          <w:rFonts w:ascii="Times New Roman" w:hAnsi="Times New Roman" w:cs="Times New Roman"/>
          <w:i/>
          <w:sz w:val="24"/>
          <w:szCs w:val="24"/>
          <w:lang w:val="es-CO"/>
        </w:rPr>
        <w:t>uente, debe tenerse en cuenta que:</w:t>
      </w:r>
    </w:p>
    <w:p w:rsidR="001407BD" w:rsidRPr="00BE2632" w:rsidRDefault="001407BD" w:rsidP="00E628AA">
      <w:pPr>
        <w:jc w:val="both"/>
        <w:rPr>
          <w:rFonts w:ascii="Times New Roman" w:hAnsi="Times New Roman" w:cs="Times New Roman"/>
          <w:i/>
          <w:sz w:val="24"/>
          <w:szCs w:val="24"/>
          <w:lang w:val="es-CO"/>
        </w:rPr>
      </w:pPr>
    </w:p>
    <w:p w:rsidR="001407BD" w:rsidRPr="00BE2632" w:rsidRDefault="0031564D" w:rsidP="00E628AA">
      <w:pPr>
        <w:jc w:val="both"/>
        <w:rPr>
          <w:rFonts w:ascii="Times New Roman" w:hAnsi="Times New Roman" w:cs="Times New Roman"/>
          <w:i/>
          <w:sz w:val="24"/>
          <w:szCs w:val="24"/>
          <w:lang w:val="es-MX"/>
        </w:rPr>
      </w:pPr>
      <w:r w:rsidRPr="00BE2632">
        <w:rPr>
          <w:rFonts w:ascii="Times New Roman" w:hAnsi="Times New Roman" w:cs="Times New Roman"/>
          <w:i/>
          <w:sz w:val="24"/>
          <w:szCs w:val="24"/>
          <w:lang w:val="es-CO"/>
        </w:rPr>
        <w:t>“</w:t>
      </w:r>
      <w:r w:rsidR="001407BD" w:rsidRPr="00BE2632">
        <w:rPr>
          <w:rFonts w:ascii="Times New Roman" w:hAnsi="Times New Roman" w:cs="Times New Roman"/>
          <w:i/>
          <w:sz w:val="24"/>
          <w:szCs w:val="24"/>
          <w:lang w:val="es-MX"/>
        </w:rPr>
        <w:t>El artículo 17 del decreto 187</w:t>
      </w:r>
      <w:r w:rsidRPr="00BE2632">
        <w:rPr>
          <w:rFonts w:ascii="Times New Roman" w:hAnsi="Times New Roman" w:cs="Times New Roman"/>
          <w:i/>
          <w:sz w:val="24"/>
          <w:szCs w:val="24"/>
          <w:lang w:val="es-MX"/>
        </w:rPr>
        <w:t xml:space="preserve"> </w:t>
      </w:r>
      <w:r w:rsidR="001407BD" w:rsidRPr="00BE2632">
        <w:rPr>
          <w:rFonts w:ascii="Times New Roman" w:hAnsi="Times New Roman" w:cs="Times New Roman"/>
          <w:i/>
          <w:sz w:val="24"/>
          <w:szCs w:val="24"/>
          <w:lang w:val="es-MX"/>
        </w:rPr>
        <w:t>de 1975, dispone:</w:t>
      </w:r>
    </w:p>
    <w:p w:rsidR="001407BD" w:rsidRPr="00BE2632" w:rsidRDefault="001407BD" w:rsidP="00E628AA">
      <w:pPr>
        <w:jc w:val="both"/>
        <w:rPr>
          <w:rFonts w:ascii="Times New Roman" w:hAnsi="Times New Roman" w:cs="Times New Roman"/>
          <w:i/>
          <w:sz w:val="24"/>
          <w:szCs w:val="24"/>
          <w:lang w:val="es-MX"/>
        </w:rPr>
      </w:pPr>
    </w:p>
    <w:p w:rsidR="001407BD" w:rsidRDefault="001407BD" w:rsidP="00E628AA">
      <w:pPr>
        <w:jc w:val="both"/>
        <w:rPr>
          <w:rFonts w:ascii="Times New Roman" w:hAnsi="Times New Roman" w:cs="Times New Roman"/>
          <w:i/>
          <w:sz w:val="24"/>
          <w:szCs w:val="24"/>
          <w:lang w:val="es-CO"/>
        </w:rPr>
      </w:pPr>
      <w:r w:rsidRPr="00BE2632">
        <w:rPr>
          <w:rFonts w:ascii="Times New Roman" w:hAnsi="Times New Roman" w:cs="Times New Roman"/>
          <w:i/>
          <w:sz w:val="24"/>
          <w:szCs w:val="24"/>
          <w:lang w:val="es-CO"/>
        </w:rPr>
        <w:t xml:space="preserve">“ARTICULO 17 CONCEPTO DE INCREMENTO NETO DEL PATRIMONO. Para los efectos del artículo 15 del Decreto 2053 de 1974, se entiende que un ingreso puede producir incremento </w:t>
      </w:r>
      <w:r w:rsidR="002A797D" w:rsidRPr="00BE2632">
        <w:rPr>
          <w:rFonts w:ascii="Times New Roman" w:hAnsi="Times New Roman" w:cs="Times New Roman"/>
          <w:i/>
          <w:sz w:val="24"/>
          <w:szCs w:val="24"/>
          <w:lang w:val="es-CO"/>
        </w:rPr>
        <w:t>neto del patrimonio, cuando e</w:t>
      </w:r>
      <w:r w:rsidRPr="00BE2632">
        <w:rPr>
          <w:rFonts w:ascii="Times New Roman" w:hAnsi="Times New Roman" w:cs="Times New Roman"/>
          <w:i/>
          <w:sz w:val="24"/>
          <w:szCs w:val="24"/>
          <w:lang w:val="es-CO"/>
        </w:rPr>
        <w:t>s susceptible</w:t>
      </w:r>
      <w:r w:rsidR="002A797D" w:rsidRPr="00BE2632">
        <w:rPr>
          <w:rFonts w:ascii="Times New Roman" w:hAnsi="Times New Roman" w:cs="Times New Roman"/>
          <w:i/>
          <w:sz w:val="24"/>
          <w:szCs w:val="24"/>
          <w:lang w:val="es-CO"/>
        </w:rPr>
        <w:t xml:space="preserve"> de </w:t>
      </w:r>
      <w:r w:rsidR="0031564D" w:rsidRPr="00BE2632">
        <w:rPr>
          <w:rFonts w:ascii="Times New Roman" w:hAnsi="Times New Roman" w:cs="Times New Roman"/>
          <w:i/>
          <w:sz w:val="24"/>
          <w:szCs w:val="24"/>
          <w:lang w:val="es-CO"/>
        </w:rPr>
        <w:t>c</w:t>
      </w:r>
      <w:r w:rsidR="002A797D" w:rsidRPr="00BE2632">
        <w:rPr>
          <w:rFonts w:ascii="Times New Roman" w:hAnsi="Times New Roman" w:cs="Times New Roman"/>
          <w:i/>
          <w:sz w:val="24"/>
          <w:szCs w:val="24"/>
          <w:lang w:val="es-CO"/>
        </w:rPr>
        <w:t>a</w:t>
      </w:r>
      <w:r w:rsidR="0031564D" w:rsidRPr="00BE2632">
        <w:rPr>
          <w:rFonts w:ascii="Times New Roman" w:hAnsi="Times New Roman" w:cs="Times New Roman"/>
          <w:i/>
          <w:sz w:val="24"/>
          <w:szCs w:val="24"/>
          <w:lang w:val="es-CO"/>
        </w:rPr>
        <w:t>pitalización aun cuando está no</w:t>
      </w:r>
      <w:r w:rsidR="002A797D" w:rsidRPr="00BE2632">
        <w:rPr>
          <w:rFonts w:ascii="Times New Roman" w:hAnsi="Times New Roman" w:cs="Times New Roman"/>
          <w:i/>
          <w:sz w:val="24"/>
          <w:szCs w:val="24"/>
          <w:lang w:val="es-CO"/>
        </w:rPr>
        <w:t>s</w:t>
      </w:r>
      <w:r w:rsidR="0031564D" w:rsidRPr="00BE2632">
        <w:rPr>
          <w:rFonts w:ascii="Times New Roman" w:hAnsi="Times New Roman" w:cs="Times New Roman"/>
          <w:i/>
          <w:sz w:val="24"/>
          <w:szCs w:val="24"/>
          <w:lang w:val="es-CO"/>
        </w:rPr>
        <w:t xml:space="preserve"> </w:t>
      </w:r>
      <w:r w:rsidR="002A797D" w:rsidRPr="00BE2632">
        <w:rPr>
          <w:rFonts w:ascii="Times New Roman" w:hAnsi="Times New Roman" w:cs="Times New Roman"/>
          <w:i/>
          <w:sz w:val="24"/>
          <w:szCs w:val="24"/>
          <w:lang w:val="es-CO"/>
        </w:rPr>
        <w:t>e</w:t>
      </w:r>
      <w:r w:rsidR="008A4700" w:rsidRPr="00BE2632">
        <w:rPr>
          <w:rFonts w:ascii="Times New Roman" w:hAnsi="Times New Roman" w:cs="Times New Roman"/>
          <w:i/>
          <w:sz w:val="24"/>
          <w:szCs w:val="24"/>
          <w:lang w:val="es-CO"/>
        </w:rPr>
        <w:t xml:space="preserve"> (sic)</w:t>
      </w:r>
      <w:r w:rsidR="002A797D" w:rsidRPr="00BE2632">
        <w:rPr>
          <w:rFonts w:ascii="Times New Roman" w:hAnsi="Times New Roman" w:cs="Times New Roman"/>
          <w:i/>
          <w:sz w:val="24"/>
          <w:szCs w:val="24"/>
          <w:lang w:val="es-CO"/>
        </w:rPr>
        <w:t xml:space="preserve"> haya realizado efectivamente al fin del ejercicio.</w:t>
      </w:r>
    </w:p>
    <w:p w:rsidR="00BE2632" w:rsidRPr="00BE2632" w:rsidRDefault="00BE2632" w:rsidP="00E628AA">
      <w:pPr>
        <w:jc w:val="both"/>
        <w:rPr>
          <w:rFonts w:ascii="Times New Roman" w:hAnsi="Times New Roman" w:cs="Times New Roman"/>
          <w:i/>
          <w:sz w:val="24"/>
          <w:szCs w:val="24"/>
          <w:lang w:val="es-CO"/>
        </w:rPr>
      </w:pPr>
    </w:p>
    <w:p w:rsidR="002A797D" w:rsidRPr="00BE2632" w:rsidRDefault="002A797D" w:rsidP="00E628AA">
      <w:pPr>
        <w:jc w:val="both"/>
        <w:rPr>
          <w:rFonts w:ascii="Times New Roman" w:hAnsi="Times New Roman" w:cs="Times New Roman"/>
          <w:b/>
          <w:i/>
          <w:sz w:val="24"/>
          <w:szCs w:val="24"/>
          <w:lang w:val="es-CO"/>
        </w:rPr>
      </w:pPr>
      <w:r w:rsidRPr="00BE2632">
        <w:rPr>
          <w:rFonts w:ascii="Times New Roman" w:hAnsi="Times New Roman" w:cs="Times New Roman"/>
          <w:b/>
          <w:i/>
          <w:sz w:val="24"/>
          <w:szCs w:val="24"/>
          <w:lang w:val="es-CO"/>
        </w:rPr>
        <w:t>No son susceptibles de producir incremento neto del patrimonio los ingresos por reembolso de capital o indemnización por daño emergente.” (Negrilla fuera de texto).</w:t>
      </w:r>
    </w:p>
    <w:p w:rsidR="002A797D" w:rsidRPr="00BE2632" w:rsidRDefault="002A797D" w:rsidP="00E628AA">
      <w:pPr>
        <w:jc w:val="both"/>
        <w:rPr>
          <w:rFonts w:ascii="Times New Roman" w:hAnsi="Times New Roman" w:cs="Times New Roman"/>
          <w:sz w:val="24"/>
          <w:szCs w:val="24"/>
          <w:lang w:val="es-CO"/>
        </w:rPr>
      </w:pPr>
    </w:p>
    <w:p w:rsidR="002A797D" w:rsidRPr="00BE2632" w:rsidRDefault="002A797D" w:rsidP="00E628AA">
      <w:pPr>
        <w:jc w:val="both"/>
        <w:rPr>
          <w:rFonts w:ascii="Times New Roman" w:hAnsi="Times New Roman" w:cs="Times New Roman"/>
          <w:i/>
          <w:sz w:val="24"/>
          <w:szCs w:val="24"/>
          <w:lang w:val="es-MX"/>
        </w:rPr>
      </w:pPr>
      <w:r w:rsidRPr="00BE2632">
        <w:rPr>
          <w:rFonts w:ascii="Times New Roman" w:hAnsi="Times New Roman" w:cs="Times New Roman"/>
          <w:i/>
          <w:sz w:val="24"/>
          <w:szCs w:val="24"/>
          <w:lang w:val="es-MX"/>
        </w:rPr>
        <w:t>Así, la doctrina de la entidad ha señalado que cuando el pago corresponde a una indemnización, de conformidad a</w:t>
      </w:r>
      <w:r w:rsidR="00B4396A" w:rsidRPr="00BE2632">
        <w:rPr>
          <w:rFonts w:ascii="Times New Roman" w:hAnsi="Times New Roman" w:cs="Times New Roman"/>
          <w:i/>
          <w:sz w:val="24"/>
          <w:szCs w:val="24"/>
          <w:lang w:val="es-MX"/>
        </w:rPr>
        <w:t xml:space="preserve"> </w:t>
      </w:r>
      <w:r w:rsidRPr="00BE2632">
        <w:rPr>
          <w:rFonts w:ascii="Times New Roman" w:hAnsi="Times New Roman" w:cs="Times New Roman"/>
          <w:i/>
          <w:sz w:val="24"/>
          <w:szCs w:val="24"/>
          <w:lang w:val="es-MX"/>
        </w:rPr>
        <w:t>lo establecido por el artículo</w:t>
      </w:r>
      <w:r w:rsidR="0031564D" w:rsidRPr="00BE2632">
        <w:rPr>
          <w:rFonts w:ascii="Times New Roman" w:hAnsi="Times New Roman" w:cs="Times New Roman"/>
          <w:i/>
          <w:sz w:val="24"/>
          <w:szCs w:val="24"/>
          <w:lang w:val="es-MX"/>
        </w:rPr>
        <w:t xml:space="preserve"> 17 inciso 2</w:t>
      </w:r>
      <w:r w:rsidR="0031564D" w:rsidRPr="00BE2632">
        <w:rPr>
          <w:rFonts w:ascii="Times New Roman" w:hAnsi="Times New Roman" w:cs="Times New Roman"/>
          <w:i/>
          <w:sz w:val="24"/>
          <w:szCs w:val="24"/>
          <w:vertAlign w:val="subscript"/>
          <w:lang w:val="es-MX"/>
        </w:rPr>
        <w:t>o</w:t>
      </w:r>
      <w:r w:rsidRPr="00BE2632">
        <w:rPr>
          <w:rFonts w:ascii="Times New Roman" w:hAnsi="Times New Roman" w:cs="Times New Roman"/>
          <w:i/>
          <w:sz w:val="24"/>
          <w:szCs w:val="24"/>
          <w:lang w:val="es-MX"/>
        </w:rPr>
        <w:t>. del Decreto 187 de 1975, solo la parte correspondiente a lucro cesante es susceptible de constituir ingreso tributario y sobre ella se aplicará retención en la fuente a la tarifa correspondiente teniendo en cuenta el conce</w:t>
      </w:r>
      <w:r w:rsidR="0031564D" w:rsidRPr="00BE2632">
        <w:rPr>
          <w:rFonts w:ascii="Times New Roman" w:hAnsi="Times New Roman" w:cs="Times New Roman"/>
          <w:i/>
          <w:sz w:val="24"/>
          <w:szCs w:val="24"/>
          <w:lang w:val="es-MX"/>
        </w:rPr>
        <w:t xml:space="preserve">pto al cual </w:t>
      </w:r>
      <w:r w:rsidR="0031564D" w:rsidRPr="00BE2632">
        <w:rPr>
          <w:rFonts w:ascii="Times New Roman" w:hAnsi="Times New Roman" w:cs="Times New Roman"/>
          <w:i/>
          <w:sz w:val="24"/>
          <w:szCs w:val="24"/>
          <w:lang w:val="es-MX"/>
        </w:rPr>
        <w:lastRenderedPageBreak/>
        <w:t>corresponde el pago;</w:t>
      </w:r>
      <w:r w:rsidRPr="00BE2632">
        <w:rPr>
          <w:rFonts w:ascii="Times New Roman" w:hAnsi="Times New Roman" w:cs="Times New Roman"/>
          <w:i/>
          <w:sz w:val="24"/>
          <w:szCs w:val="24"/>
          <w:lang w:val="es-MX"/>
        </w:rPr>
        <w:t xml:space="preserve"> por su parte, las sumas recibidas a título de daño emergente no constituyen ingreso tributario y se excluirán por tanto de la base para efectuar retención en la fuente.</w:t>
      </w:r>
    </w:p>
    <w:p w:rsidR="002A797D" w:rsidRPr="00BE2632" w:rsidRDefault="002A797D" w:rsidP="00E628AA">
      <w:pPr>
        <w:jc w:val="both"/>
        <w:rPr>
          <w:rFonts w:ascii="Times New Roman" w:hAnsi="Times New Roman" w:cs="Times New Roman"/>
          <w:sz w:val="24"/>
          <w:szCs w:val="24"/>
          <w:lang w:val="es-MX"/>
        </w:rPr>
      </w:pPr>
    </w:p>
    <w:p w:rsidR="002A797D" w:rsidRPr="00BE2632" w:rsidRDefault="002A797D" w:rsidP="00E628AA">
      <w:pPr>
        <w:jc w:val="both"/>
        <w:rPr>
          <w:rFonts w:ascii="Times New Roman" w:hAnsi="Times New Roman" w:cs="Times New Roman"/>
          <w:i/>
          <w:sz w:val="24"/>
          <w:szCs w:val="24"/>
          <w:lang w:val="es-MX"/>
        </w:rPr>
      </w:pPr>
      <w:r w:rsidRPr="00BE2632">
        <w:rPr>
          <w:rFonts w:ascii="Times New Roman" w:hAnsi="Times New Roman" w:cs="Times New Roman"/>
          <w:i/>
          <w:sz w:val="24"/>
          <w:szCs w:val="24"/>
          <w:lang w:val="es-MX"/>
        </w:rPr>
        <w:t>Del mismo modo, “Basta tener en cuenta la naturaleza de reparación, los perjuicios</w:t>
      </w:r>
      <w:r w:rsidR="00B4396A" w:rsidRPr="00BE2632">
        <w:rPr>
          <w:rFonts w:ascii="Times New Roman" w:hAnsi="Times New Roman" w:cs="Times New Roman"/>
          <w:i/>
          <w:sz w:val="24"/>
          <w:szCs w:val="24"/>
          <w:lang w:val="es-MX"/>
        </w:rPr>
        <w:t xml:space="preserve"> que cubre, para asimilarlos a ingresos constitutivos de daño emergente. Así por ejemplo la reparación de perjuicios morales y los materiales relativos a crianza, educación, manutención etc. Será por su nat</w:t>
      </w:r>
      <w:r w:rsidR="0031564D" w:rsidRPr="00BE2632">
        <w:rPr>
          <w:rFonts w:ascii="Times New Roman" w:hAnsi="Times New Roman" w:cs="Times New Roman"/>
          <w:i/>
          <w:sz w:val="24"/>
          <w:szCs w:val="24"/>
          <w:lang w:val="es-MX"/>
        </w:rPr>
        <w:t>uraleza asimilable a indemnizació</w:t>
      </w:r>
      <w:r w:rsidR="00B4396A" w:rsidRPr="00BE2632">
        <w:rPr>
          <w:rFonts w:ascii="Times New Roman" w:hAnsi="Times New Roman" w:cs="Times New Roman"/>
          <w:i/>
          <w:sz w:val="24"/>
          <w:szCs w:val="24"/>
          <w:lang w:val="es-MX"/>
        </w:rPr>
        <w:t>n por daño emergente, no sujeto a gravamen.”</w:t>
      </w:r>
    </w:p>
    <w:p w:rsidR="00B4396A" w:rsidRPr="00BE2632" w:rsidRDefault="00B4396A" w:rsidP="00E628AA">
      <w:pPr>
        <w:jc w:val="both"/>
        <w:rPr>
          <w:rFonts w:ascii="Times New Roman" w:hAnsi="Times New Roman" w:cs="Times New Roman"/>
          <w:sz w:val="24"/>
          <w:szCs w:val="24"/>
          <w:lang w:val="es-MX"/>
        </w:rPr>
      </w:pPr>
    </w:p>
    <w:p w:rsidR="00B4396A" w:rsidRPr="00BE2632" w:rsidRDefault="00B4396A" w:rsidP="00E628AA">
      <w:pPr>
        <w:jc w:val="both"/>
        <w:rPr>
          <w:rFonts w:ascii="Times New Roman" w:hAnsi="Times New Roman" w:cs="Times New Roman"/>
          <w:i/>
          <w:sz w:val="24"/>
          <w:szCs w:val="24"/>
          <w:lang w:val="es-CO"/>
        </w:rPr>
      </w:pPr>
      <w:r w:rsidRPr="00BE2632">
        <w:rPr>
          <w:rFonts w:ascii="Times New Roman" w:hAnsi="Times New Roman" w:cs="Times New Roman"/>
          <w:i/>
          <w:sz w:val="24"/>
          <w:szCs w:val="24"/>
          <w:lang w:val="es-CO"/>
        </w:rPr>
        <w:t>De</w:t>
      </w:r>
      <w:r w:rsidR="0031564D" w:rsidRPr="00BE2632">
        <w:rPr>
          <w:rFonts w:ascii="Times New Roman" w:hAnsi="Times New Roman" w:cs="Times New Roman"/>
          <w:i/>
          <w:sz w:val="24"/>
          <w:szCs w:val="24"/>
          <w:lang w:val="es-CO"/>
        </w:rPr>
        <w:t xml:space="preserve"> esta manera, teniendo en cuanta</w:t>
      </w:r>
      <w:r w:rsidRPr="00BE2632">
        <w:rPr>
          <w:rFonts w:ascii="Times New Roman" w:hAnsi="Times New Roman" w:cs="Times New Roman"/>
          <w:i/>
          <w:sz w:val="24"/>
          <w:szCs w:val="24"/>
          <w:lang w:val="es-CO"/>
        </w:rPr>
        <w:t xml:space="preserve"> que la indemnización ordenada por la Honorable Corte Constitución en la sentencia T-652 de 1998, corresponde a una indemnización con el fin de garantizarle al menos su supervivencia física, entre otros por conceptos de alimentación y de transporte del pueblo indígena Embera-Katio del alto Sinú, es de concluir que dichos pagos corresponden</w:t>
      </w:r>
      <w:r w:rsidR="0031564D" w:rsidRPr="00BE2632">
        <w:rPr>
          <w:rFonts w:ascii="Times New Roman" w:hAnsi="Times New Roman" w:cs="Times New Roman"/>
          <w:i/>
          <w:sz w:val="24"/>
          <w:szCs w:val="24"/>
          <w:lang w:val="es-CO"/>
        </w:rPr>
        <w:t xml:space="preserve"> a una indemnización por</w:t>
      </w:r>
      <w:r w:rsidRPr="00BE2632">
        <w:rPr>
          <w:rFonts w:ascii="Times New Roman" w:hAnsi="Times New Roman" w:cs="Times New Roman"/>
          <w:i/>
          <w:sz w:val="24"/>
          <w:szCs w:val="24"/>
          <w:lang w:val="es-CO"/>
        </w:rPr>
        <w:t xml:space="preserve"> un daño emergente, y por lo tanto sobre las mismas no habrá lugar a la retención en la fuente, cuando el fideicomiso realiza el pago o abono en cuenta a la autoridad de cada una de las comunidades indígenas.</w:t>
      </w:r>
    </w:p>
    <w:p w:rsidR="00B4396A" w:rsidRPr="00BE2632" w:rsidRDefault="00B4396A" w:rsidP="00E628AA">
      <w:pPr>
        <w:jc w:val="both"/>
        <w:rPr>
          <w:rFonts w:ascii="Times New Roman" w:hAnsi="Times New Roman" w:cs="Times New Roman"/>
          <w:i/>
          <w:sz w:val="24"/>
          <w:szCs w:val="24"/>
          <w:lang w:val="es-CO"/>
        </w:rPr>
      </w:pPr>
    </w:p>
    <w:p w:rsidR="00B4396A" w:rsidRPr="00BE2632" w:rsidRDefault="00B4396A" w:rsidP="00E628AA">
      <w:pPr>
        <w:jc w:val="both"/>
        <w:rPr>
          <w:rFonts w:ascii="Times New Roman" w:hAnsi="Times New Roman" w:cs="Times New Roman"/>
          <w:i/>
          <w:sz w:val="24"/>
          <w:szCs w:val="24"/>
          <w:lang w:val="es-MX"/>
        </w:rPr>
      </w:pPr>
      <w:r w:rsidRPr="00BE2632">
        <w:rPr>
          <w:rFonts w:ascii="Times New Roman" w:hAnsi="Times New Roman" w:cs="Times New Roman"/>
          <w:i/>
          <w:sz w:val="24"/>
          <w:szCs w:val="24"/>
          <w:lang w:val="es-MX"/>
        </w:rPr>
        <w:t xml:space="preserve">No </w:t>
      </w:r>
      <w:proofErr w:type="gramStart"/>
      <w:r w:rsidRPr="00BE2632">
        <w:rPr>
          <w:rFonts w:ascii="Times New Roman" w:hAnsi="Times New Roman" w:cs="Times New Roman"/>
          <w:i/>
          <w:sz w:val="24"/>
          <w:szCs w:val="24"/>
          <w:lang w:val="es-MX"/>
        </w:rPr>
        <w:t>obstante</w:t>
      </w:r>
      <w:proofErr w:type="gramEnd"/>
      <w:r w:rsidRPr="00BE2632">
        <w:rPr>
          <w:rFonts w:ascii="Times New Roman" w:hAnsi="Times New Roman" w:cs="Times New Roman"/>
          <w:i/>
          <w:sz w:val="24"/>
          <w:szCs w:val="24"/>
          <w:lang w:val="es-MX"/>
        </w:rPr>
        <w:t xml:space="preserve"> lo anterior, en el evento de que la firma propietaria del </w:t>
      </w:r>
      <w:r w:rsidR="005E059A" w:rsidRPr="00BE2632">
        <w:rPr>
          <w:rFonts w:ascii="Times New Roman" w:hAnsi="Times New Roman" w:cs="Times New Roman"/>
          <w:i/>
          <w:sz w:val="24"/>
          <w:szCs w:val="24"/>
          <w:lang w:val="es-MX"/>
        </w:rPr>
        <w:t>p</w:t>
      </w:r>
      <w:r w:rsidRPr="00BE2632">
        <w:rPr>
          <w:rFonts w:ascii="Times New Roman" w:hAnsi="Times New Roman" w:cs="Times New Roman"/>
          <w:i/>
          <w:sz w:val="24"/>
          <w:szCs w:val="24"/>
          <w:lang w:val="es-MX"/>
        </w:rPr>
        <w:t xml:space="preserve">royecto reconozca y pague a los miembros de la comunidad indigena mencionada, cualquier otro valor que no constituya daño emergente, sobre dichos pagos </w:t>
      </w:r>
      <w:r w:rsidR="005E059A" w:rsidRPr="00BE2632">
        <w:rPr>
          <w:rFonts w:ascii="Times New Roman" w:hAnsi="Times New Roman" w:cs="Times New Roman"/>
          <w:i/>
          <w:sz w:val="24"/>
          <w:szCs w:val="24"/>
          <w:lang w:val="es-MX"/>
        </w:rPr>
        <w:t>o abonos en cuenta sí deberá efectuarse la respectiva retención en la fuente a título del impuesto sobre la renta…”.</w:t>
      </w:r>
    </w:p>
    <w:p w:rsidR="005E059A" w:rsidRPr="00BE2632" w:rsidRDefault="005E059A" w:rsidP="00E628AA">
      <w:pPr>
        <w:jc w:val="both"/>
        <w:rPr>
          <w:rFonts w:ascii="Times New Roman" w:hAnsi="Times New Roman" w:cs="Times New Roman"/>
          <w:sz w:val="24"/>
          <w:szCs w:val="24"/>
          <w:lang w:val="es-MX"/>
        </w:rPr>
      </w:pPr>
    </w:p>
    <w:p w:rsidR="005E059A" w:rsidRPr="00BE2632" w:rsidRDefault="005E059A" w:rsidP="00E628AA">
      <w:pPr>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De conformidad con lo expuesto, la Compensación po</w:t>
      </w:r>
      <w:r w:rsidR="0031564D" w:rsidRPr="00BE2632">
        <w:rPr>
          <w:rFonts w:ascii="Times New Roman" w:hAnsi="Times New Roman" w:cs="Times New Roman"/>
          <w:sz w:val="24"/>
          <w:szCs w:val="24"/>
          <w:lang w:val="es-CO"/>
        </w:rPr>
        <w:t>r</w:t>
      </w:r>
      <w:r w:rsidRPr="00BE2632">
        <w:rPr>
          <w:rFonts w:ascii="Times New Roman" w:hAnsi="Times New Roman" w:cs="Times New Roman"/>
          <w:sz w:val="24"/>
          <w:szCs w:val="24"/>
          <w:lang w:val="es-CO"/>
        </w:rPr>
        <w:t xml:space="preserve"> Impacto Económico (CIE), constituye un reconocimiento económico por concepto de lucro cesante, y la naturaleza de daño emergente o lucro cesante de cada una de las demás compensaciones a realizar en cumplimiento de la Política de Compensaciones del Municipio de Medellín se deberá </w:t>
      </w:r>
      <w:r w:rsidR="0031564D" w:rsidRPr="00BE2632">
        <w:rPr>
          <w:rFonts w:ascii="Times New Roman" w:hAnsi="Times New Roman" w:cs="Times New Roman"/>
          <w:sz w:val="24"/>
          <w:szCs w:val="24"/>
          <w:lang w:val="es-CO"/>
        </w:rPr>
        <w:t>establecer</w:t>
      </w:r>
      <w:r w:rsidRPr="00BE2632">
        <w:rPr>
          <w:rFonts w:ascii="Times New Roman" w:hAnsi="Times New Roman" w:cs="Times New Roman"/>
          <w:sz w:val="24"/>
          <w:szCs w:val="24"/>
          <w:lang w:val="es-CO"/>
        </w:rPr>
        <w:t xml:space="preserve"> observando los parámetros que se fijan en la doctrina previamente transcrita.</w:t>
      </w:r>
    </w:p>
    <w:p w:rsidR="005E059A" w:rsidRPr="00BE2632" w:rsidRDefault="005E059A" w:rsidP="00E628AA">
      <w:pPr>
        <w:jc w:val="both"/>
        <w:rPr>
          <w:rFonts w:ascii="Times New Roman" w:hAnsi="Times New Roman" w:cs="Times New Roman"/>
          <w:sz w:val="24"/>
          <w:szCs w:val="24"/>
          <w:lang w:val="es-CO"/>
        </w:rPr>
      </w:pPr>
    </w:p>
    <w:p w:rsidR="002A797D" w:rsidRPr="00BE2632" w:rsidRDefault="002A797D" w:rsidP="00E628AA">
      <w:pPr>
        <w:jc w:val="both"/>
        <w:rPr>
          <w:rFonts w:ascii="Times New Roman" w:hAnsi="Times New Roman" w:cs="Times New Roman"/>
          <w:sz w:val="24"/>
          <w:szCs w:val="24"/>
          <w:lang w:val="es-CO"/>
        </w:rPr>
      </w:pPr>
    </w:p>
    <w:p w:rsidR="00B02ACF" w:rsidRPr="00BE2632" w:rsidRDefault="00B02ACF"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 xml:space="preserve">Atentamente, </w:t>
      </w:r>
    </w:p>
    <w:p w:rsidR="00CF3B1D" w:rsidRPr="00BE2632" w:rsidRDefault="00CF3B1D" w:rsidP="00953DC4">
      <w:pPr>
        <w:spacing w:line="240" w:lineRule="auto"/>
        <w:jc w:val="both"/>
        <w:rPr>
          <w:rFonts w:ascii="Times New Roman" w:hAnsi="Times New Roman" w:cs="Times New Roman"/>
          <w:sz w:val="24"/>
          <w:szCs w:val="24"/>
          <w:lang w:val="es-CO"/>
        </w:rPr>
      </w:pPr>
    </w:p>
    <w:p w:rsidR="00B02ACF" w:rsidRPr="00BE2632" w:rsidRDefault="00B02ACF" w:rsidP="00953DC4">
      <w:pPr>
        <w:spacing w:line="240" w:lineRule="auto"/>
        <w:jc w:val="both"/>
        <w:rPr>
          <w:rFonts w:ascii="Times New Roman" w:hAnsi="Times New Roman" w:cs="Times New Roman"/>
          <w:sz w:val="24"/>
          <w:szCs w:val="24"/>
          <w:lang w:val="es-CO"/>
        </w:rPr>
      </w:pPr>
    </w:p>
    <w:p w:rsidR="00B02ACF" w:rsidRPr="00BE2632" w:rsidRDefault="00B02ACF" w:rsidP="00953DC4">
      <w:pPr>
        <w:spacing w:line="240" w:lineRule="auto"/>
        <w:jc w:val="both"/>
        <w:rPr>
          <w:rFonts w:ascii="Times New Roman" w:hAnsi="Times New Roman" w:cs="Times New Roman"/>
          <w:b/>
          <w:sz w:val="24"/>
          <w:szCs w:val="24"/>
          <w:lang w:val="es-CO"/>
        </w:rPr>
      </w:pPr>
      <w:r w:rsidRPr="00BE2632">
        <w:rPr>
          <w:rFonts w:ascii="Times New Roman" w:hAnsi="Times New Roman" w:cs="Times New Roman"/>
          <w:b/>
          <w:sz w:val="24"/>
          <w:szCs w:val="24"/>
          <w:lang w:val="es-CO"/>
        </w:rPr>
        <w:t xml:space="preserve">OSCAR FERRER MARIN </w:t>
      </w:r>
    </w:p>
    <w:p w:rsidR="00B02ACF" w:rsidRPr="00BE2632" w:rsidRDefault="00B02ACF"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Subdirector de Gestión Normativa y Doctrina (A)</w:t>
      </w:r>
    </w:p>
    <w:p w:rsidR="00B02ACF" w:rsidRPr="00BE2632" w:rsidRDefault="00B02ACF" w:rsidP="00953DC4">
      <w:pPr>
        <w:spacing w:line="240" w:lineRule="auto"/>
        <w:jc w:val="both"/>
        <w:rPr>
          <w:rFonts w:ascii="Times New Roman" w:hAnsi="Times New Roman" w:cs="Times New Roman"/>
          <w:sz w:val="24"/>
          <w:szCs w:val="24"/>
          <w:lang w:val="es-CO"/>
        </w:rPr>
      </w:pPr>
    </w:p>
    <w:p w:rsidR="005E059A" w:rsidRPr="00BE2632" w:rsidRDefault="004C73C5" w:rsidP="00953DC4">
      <w:pPr>
        <w:spacing w:line="240" w:lineRule="auto"/>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C.C.:</w:t>
      </w:r>
      <w:r w:rsidRPr="00BE2632">
        <w:rPr>
          <w:rFonts w:ascii="Times New Roman" w:hAnsi="Times New Roman" w:cs="Times New Roman"/>
          <w:sz w:val="24"/>
          <w:szCs w:val="24"/>
          <w:lang w:val="es-CO"/>
        </w:rPr>
        <w:tab/>
      </w:r>
      <w:r w:rsidR="005E059A" w:rsidRPr="00BE2632">
        <w:rPr>
          <w:rFonts w:ascii="Times New Roman" w:hAnsi="Times New Roman" w:cs="Times New Roman"/>
          <w:sz w:val="24"/>
          <w:szCs w:val="24"/>
          <w:lang w:val="es-CO"/>
        </w:rPr>
        <w:t>Doctora</w:t>
      </w:r>
    </w:p>
    <w:p w:rsidR="005E059A" w:rsidRPr="00BE2632" w:rsidRDefault="005E059A" w:rsidP="004C73C5">
      <w:pPr>
        <w:spacing w:line="240" w:lineRule="auto"/>
        <w:ind w:firstLine="720"/>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LUCRECIA LONDOÑO BUILES</w:t>
      </w:r>
    </w:p>
    <w:p w:rsidR="005E059A" w:rsidRPr="00BE2632" w:rsidRDefault="00CF3B1D" w:rsidP="004C73C5">
      <w:pPr>
        <w:spacing w:line="240" w:lineRule="auto"/>
        <w:ind w:firstLine="720"/>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Se</w:t>
      </w:r>
      <w:r w:rsidR="005E059A" w:rsidRPr="00BE2632">
        <w:rPr>
          <w:rFonts w:ascii="Times New Roman" w:hAnsi="Times New Roman" w:cs="Times New Roman"/>
          <w:sz w:val="24"/>
          <w:szCs w:val="24"/>
          <w:lang w:val="es-CO"/>
        </w:rPr>
        <w:t xml:space="preserve">cretaria General </w:t>
      </w:r>
    </w:p>
    <w:p w:rsidR="00A906BC" w:rsidRPr="00BE2632" w:rsidRDefault="005E059A" w:rsidP="004C73C5">
      <w:pPr>
        <w:spacing w:line="240" w:lineRule="auto"/>
        <w:ind w:left="720"/>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 xml:space="preserve">Empresa de Desarrollo Urbano EDU – Municipio de Medellín </w:t>
      </w:r>
    </w:p>
    <w:p w:rsidR="005E059A" w:rsidRPr="00BE2632" w:rsidRDefault="004C73C5" w:rsidP="004C73C5">
      <w:pPr>
        <w:spacing w:line="240" w:lineRule="auto"/>
        <w:ind w:left="720"/>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Carrera 49 N</w:t>
      </w:r>
      <w:r w:rsidRPr="00BE2632">
        <w:rPr>
          <w:rFonts w:ascii="Times New Roman" w:hAnsi="Times New Roman" w:cs="Times New Roman"/>
          <w:sz w:val="24"/>
          <w:szCs w:val="24"/>
          <w:vertAlign w:val="subscript"/>
          <w:lang w:val="es-CO"/>
        </w:rPr>
        <w:t>0</w:t>
      </w:r>
      <w:r w:rsidR="005E059A" w:rsidRPr="00BE2632">
        <w:rPr>
          <w:rFonts w:ascii="Times New Roman" w:hAnsi="Times New Roman" w:cs="Times New Roman"/>
          <w:sz w:val="24"/>
          <w:szCs w:val="24"/>
          <w:lang w:val="es-CO"/>
        </w:rPr>
        <w:t>. 44 – 94, Local 194, parque San Antonio</w:t>
      </w:r>
    </w:p>
    <w:p w:rsidR="005E059A" w:rsidRPr="00BE2632" w:rsidRDefault="005E059A" w:rsidP="004C73C5">
      <w:pPr>
        <w:spacing w:line="240" w:lineRule="auto"/>
        <w:ind w:firstLine="720"/>
        <w:jc w:val="both"/>
        <w:rPr>
          <w:rFonts w:ascii="Times New Roman" w:hAnsi="Times New Roman" w:cs="Times New Roman"/>
          <w:sz w:val="24"/>
          <w:szCs w:val="24"/>
          <w:lang w:val="es-CO"/>
        </w:rPr>
      </w:pPr>
      <w:r w:rsidRPr="00BE2632">
        <w:rPr>
          <w:rFonts w:ascii="Times New Roman" w:hAnsi="Times New Roman" w:cs="Times New Roman"/>
          <w:sz w:val="24"/>
          <w:szCs w:val="24"/>
          <w:lang w:val="es-CO"/>
        </w:rPr>
        <w:t>Medellín - Antioquia</w:t>
      </w:r>
    </w:p>
    <w:p w:rsidR="001E0D02" w:rsidRPr="00BE2632" w:rsidRDefault="001E0D02" w:rsidP="00953DC4">
      <w:pPr>
        <w:spacing w:line="240" w:lineRule="auto"/>
        <w:jc w:val="both"/>
        <w:rPr>
          <w:rFonts w:ascii="Times New Roman" w:hAnsi="Times New Roman" w:cs="Times New Roman"/>
          <w:sz w:val="24"/>
          <w:szCs w:val="24"/>
          <w:lang w:val="es-CO"/>
        </w:rPr>
      </w:pPr>
    </w:p>
    <w:p w:rsidR="00BE2632" w:rsidRDefault="00BE2632">
      <w:pPr>
        <w:spacing w:line="240" w:lineRule="auto"/>
        <w:jc w:val="both"/>
        <w:rPr>
          <w:rFonts w:ascii="Times New Roman" w:hAnsi="Times New Roman" w:cs="Times New Roman"/>
          <w:sz w:val="24"/>
          <w:szCs w:val="24"/>
          <w:lang w:val="es-CO"/>
        </w:rPr>
      </w:pPr>
    </w:p>
    <w:p w:rsidR="00BE2632" w:rsidRDefault="00BE2632">
      <w:pPr>
        <w:spacing w:line="240" w:lineRule="auto"/>
        <w:jc w:val="both"/>
        <w:rPr>
          <w:rFonts w:ascii="Times New Roman" w:hAnsi="Times New Roman" w:cs="Times New Roman"/>
          <w:sz w:val="24"/>
          <w:szCs w:val="24"/>
          <w:lang w:val="es-CO"/>
        </w:rPr>
      </w:pPr>
    </w:p>
    <w:p w:rsidR="00BE2632" w:rsidRDefault="00BE2632">
      <w:pPr>
        <w:spacing w:line="240" w:lineRule="auto"/>
        <w:jc w:val="both"/>
        <w:rPr>
          <w:rFonts w:ascii="Times New Roman" w:hAnsi="Times New Roman" w:cs="Times New Roman"/>
          <w:sz w:val="24"/>
          <w:szCs w:val="24"/>
          <w:lang w:val="es-CO"/>
        </w:rPr>
      </w:pPr>
    </w:p>
    <w:p w:rsidR="00411EFE" w:rsidRDefault="00BE2632" w:rsidP="001335C9">
      <w:pPr>
        <w:jc w:val="center"/>
        <w:rPr>
          <w:rFonts w:eastAsia="Times New Roman" w:cs="Times New Roman"/>
          <w:b/>
          <w:bCs/>
          <w:szCs w:val="24"/>
          <w:lang w:val="es-CO"/>
        </w:rPr>
      </w:pPr>
      <w:r w:rsidRPr="00F328B4">
        <w:rPr>
          <w:rFonts w:eastAsia="Times New Roman" w:cs="Times New Roman"/>
          <w:b/>
          <w:bCs/>
          <w:szCs w:val="24"/>
          <w:lang w:val="es-CO"/>
        </w:rPr>
        <w:br/>
      </w:r>
    </w:p>
    <w:p w:rsidR="00411EFE" w:rsidRDefault="00411EFE" w:rsidP="001335C9">
      <w:pPr>
        <w:jc w:val="center"/>
        <w:rPr>
          <w:rFonts w:eastAsia="Times New Roman" w:cs="Times New Roman"/>
          <w:b/>
          <w:bCs/>
          <w:szCs w:val="24"/>
          <w:lang w:val="es-CO"/>
        </w:rPr>
      </w:pPr>
    </w:p>
    <w:p w:rsidR="00BE2632" w:rsidRPr="00F328B4" w:rsidRDefault="00BE2632" w:rsidP="001335C9">
      <w:pPr>
        <w:jc w:val="center"/>
        <w:rPr>
          <w:rFonts w:eastAsia="Times New Roman" w:cs="Times New Roman"/>
          <w:szCs w:val="24"/>
          <w:lang w:val="es-CO"/>
        </w:rPr>
      </w:pPr>
      <w:bookmarkStart w:id="0" w:name="_GoBack"/>
      <w:bookmarkEnd w:id="0"/>
      <w:r w:rsidRPr="00F328B4">
        <w:rPr>
          <w:rFonts w:eastAsia="Times New Roman" w:cs="Times New Roman"/>
          <w:b/>
          <w:bCs/>
          <w:szCs w:val="24"/>
          <w:lang w:val="es-CO"/>
        </w:rPr>
        <w:lastRenderedPageBreak/>
        <w:t>OFICIO Nº 016652</w:t>
      </w:r>
    </w:p>
    <w:p w:rsidR="00BE2632" w:rsidRDefault="00BE2632" w:rsidP="001335C9">
      <w:pPr>
        <w:jc w:val="center"/>
        <w:rPr>
          <w:rFonts w:eastAsia="Times New Roman" w:cs="Times New Roman"/>
          <w:b/>
          <w:bCs/>
          <w:szCs w:val="24"/>
          <w:lang w:val="es-CO"/>
        </w:rPr>
      </w:pPr>
    </w:p>
    <w:p w:rsidR="00BE2632" w:rsidRPr="00F328B4" w:rsidRDefault="00BE2632" w:rsidP="001335C9">
      <w:pPr>
        <w:jc w:val="center"/>
        <w:rPr>
          <w:rFonts w:eastAsia="Times New Roman" w:cs="Times New Roman"/>
          <w:szCs w:val="24"/>
          <w:lang w:val="es-CO"/>
        </w:rPr>
      </w:pPr>
      <w:r w:rsidRPr="00F328B4">
        <w:rPr>
          <w:rFonts w:eastAsia="Times New Roman" w:cs="Times New Roman"/>
          <w:b/>
          <w:bCs/>
          <w:szCs w:val="24"/>
          <w:lang w:val="es-CO"/>
        </w:rPr>
        <w:t>05-06-2015</w:t>
      </w:r>
    </w:p>
    <w:p w:rsidR="00BE2632" w:rsidRDefault="00BE2632" w:rsidP="001335C9">
      <w:pPr>
        <w:jc w:val="center"/>
        <w:rPr>
          <w:rFonts w:eastAsia="Times New Roman" w:cs="Times New Roman"/>
          <w:b/>
          <w:bCs/>
          <w:szCs w:val="24"/>
          <w:lang w:val="es-CO"/>
        </w:rPr>
      </w:pPr>
    </w:p>
    <w:p w:rsidR="00BE2632" w:rsidRPr="00F328B4" w:rsidRDefault="00BE2632" w:rsidP="001335C9">
      <w:pPr>
        <w:jc w:val="center"/>
        <w:rPr>
          <w:rFonts w:eastAsia="Times New Roman" w:cs="Times New Roman"/>
          <w:szCs w:val="24"/>
          <w:lang w:val="es-CO"/>
        </w:rPr>
      </w:pPr>
      <w:r w:rsidRPr="00F328B4">
        <w:rPr>
          <w:rFonts w:eastAsia="Times New Roman" w:cs="Times New Roman"/>
          <w:b/>
          <w:bCs/>
          <w:szCs w:val="24"/>
          <w:lang w:val="es-CO"/>
        </w:rPr>
        <w:t>DIAN</w:t>
      </w:r>
    </w:p>
    <w:p w:rsidR="00BE2632" w:rsidRPr="00F328B4" w:rsidRDefault="00BE2632" w:rsidP="001335C9">
      <w:pPr>
        <w:jc w:val="center"/>
        <w:rPr>
          <w:rFonts w:eastAsia="Times New Roman" w:cs="Times New Roman"/>
          <w:szCs w:val="24"/>
          <w:lang w:val="es-CO"/>
        </w:rPr>
      </w:pPr>
    </w:p>
    <w:p w:rsidR="00BE2632" w:rsidRPr="00F328B4" w:rsidRDefault="00BE2632" w:rsidP="001335C9">
      <w:pPr>
        <w:rPr>
          <w:rFonts w:eastAsia="Times New Roman" w:cs="Times New Roman"/>
          <w:szCs w:val="24"/>
          <w:lang w:val="es-CO"/>
        </w:rPr>
      </w:pPr>
      <w:r w:rsidRPr="00F328B4">
        <w:rPr>
          <w:rFonts w:eastAsia="Times New Roman" w:cs="Times New Roman"/>
          <w:szCs w:val="24"/>
          <w:lang w:val="es-CO"/>
        </w:rPr>
        <w:t> </w:t>
      </w:r>
    </w:p>
    <w:p w:rsidR="00BE2632" w:rsidRDefault="00BE2632" w:rsidP="001335C9">
      <w:pPr>
        <w:jc w:val="both"/>
        <w:rPr>
          <w:rFonts w:eastAsia="Times New Roman" w:cs="Times New Roman"/>
          <w:szCs w:val="24"/>
          <w:lang w:val="es-CO"/>
        </w:rPr>
      </w:pPr>
    </w:p>
    <w:p w:rsidR="00BE2632" w:rsidRDefault="00BE2632" w:rsidP="001335C9">
      <w:pPr>
        <w:jc w:val="both"/>
        <w:rPr>
          <w:rFonts w:eastAsia="Times New Roman" w:cs="Times New Roman"/>
          <w:szCs w:val="24"/>
          <w:lang w:val="es-CO"/>
        </w:rPr>
      </w:pP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Dirección de Gestión Jurídica</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Bogotá, D.C.</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100202208- 0515</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jc w:val="both"/>
        <w:rPr>
          <w:rFonts w:eastAsia="Times New Roman" w:cs="Times New Roman"/>
          <w:szCs w:val="24"/>
          <w:lang w:val="es-CO"/>
        </w:rPr>
      </w:pPr>
      <w:proofErr w:type="spellStart"/>
      <w:r w:rsidRPr="00F328B4">
        <w:rPr>
          <w:rFonts w:eastAsia="Times New Roman" w:cs="Times New Roman"/>
          <w:b/>
          <w:bCs/>
          <w:szCs w:val="24"/>
          <w:lang w:val="es-CO"/>
        </w:rPr>
        <w:t>Ref</w:t>
      </w:r>
      <w:proofErr w:type="spellEnd"/>
      <w:r w:rsidRPr="00F328B4">
        <w:rPr>
          <w:rFonts w:eastAsia="Times New Roman" w:cs="Times New Roman"/>
          <w:b/>
          <w:bCs/>
          <w:szCs w:val="24"/>
          <w:lang w:val="es-CO"/>
        </w:rPr>
        <w:t>: </w:t>
      </w:r>
      <w:r w:rsidRPr="00F328B4">
        <w:rPr>
          <w:rFonts w:eastAsia="Times New Roman" w:cs="Times New Roman"/>
          <w:szCs w:val="24"/>
          <w:lang w:val="es-CO"/>
        </w:rPr>
        <w:t>Radicado 004965 del 10/02/2015</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jc w:val="both"/>
        <w:rPr>
          <w:rFonts w:eastAsia="Times New Roman" w:cs="Times New Roman"/>
          <w:szCs w:val="24"/>
          <w:lang w:val="es-CO"/>
        </w:rPr>
      </w:pPr>
      <w:r w:rsidRPr="00F328B4">
        <w:rPr>
          <w:rFonts w:eastAsia="Times New Roman" w:cs="Times New Roman"/>
          <w:b/>
          <w:bCs/>
          <w:szCs w:val="24"/>
          <w:lang w:val="es-CO"/>
        </w:rPr>
        <w:t>Tema: </w:t>
      </w:r>
      <w:r w:rsidRPr="00F328B4">
        <w:rPr>
          <w:rFonts w:eastAsia="Times New Roman" w:cs="Times New Roman"/>
          <w:szCs w:val="24"/>
          <w:lang w:val="es-CO"/>
        </w:rPr>
        <w:t>Retención en la fuente</w:t>
      </w:r>
    </w:p>
    <w:p w:rsidR="00BE2632" w:rsidRPr="00F328B4" w:rsidRDefault="00BE2632" w:rsidP="001335C9">
      <w:pPr>
        <w:jc w:val="both"/>
        <w:rPr>
          <w:rFonts w:eastAsia="Times New Roman" w:cs="Times New Roman"/>
          <w:szCs w:val="24"/>
          <w:lang w:val="es-CO"/>
        </w:rPr>
      </w:pPr>
      <w:r w:rsidRPr="00F328B4">
        <w:rPr>
          <w:rFonts w:eastAsia="Times New Roman" w:cs="Times New Roman"/>
          <w:b/>
          <w:bCs/>
          <w:szCs w:val="24"/>
          <w:lang w:val="es-CO"/>
        </w:rPr>
        <w:t>Descriptores: </w:t>
      </w:r>
      <w:r w:rsidRPr="00F328B4">
        <w:rPr>
          <w:rFonts w:eastAsia="Times New Roman" w:cs="Times New Roman"/>
          <w:szCs w:val="24"/>
          <w:lang w:val="es-CO"/>
        </w:rPr>
        <w:t>Retención en la fuente a título de renta por pago de compensación por impacto económico (CIE).</w:t>
      </w:r>
    </w:p>
    <w:p w:rsidR="00BE2632" w:rsidRPr="00F328B4" w:rsidRDefault="00BE2632" w:rsidP="001335C9">
      <w:pPr>
        <w:jc w:val="both"/>
        <w:rPr>
          <w:rFonts w:eastAsia="Times New Roman" w:cs="Times New Roman"/>
          <w:szCs w:val="24"/>
          <w:lang w:val="es-CO"/>
        </w:rPr>
      </w:pPr>
      <w:r w:rsidRPr="00F328B4">
        <w:rPr>
          <w:rFonts w:eastAsia="Times New Roman" w:cs="Times New Roman"/>
          <w:b/>
          <w:bCs/>
          <w:szCs w:val="24"/>
          <w:lang w:val="es-CO"/>
        </w:rPr>
        <w:t>Fuentes Formales: </w:t>
      </w:r>
      <w:r w:rsidRPr="00F328B4">
        <w:rPr>
          <w:rFonts w:eastAsia="Times New Roman" w:cs="Times New Roman"/>
          <w:szCs w:val="24"/>
          <w:lang w:val="es-CO"/>
        </w:rPr>
        <w:t>Estatuto Tributario, artículos </w:t>
      </w:r>
      <w:hyperlink r:id="rId12" w:tooltip="Estatuto Tributario CETA" w:history="1">
        <w:r w:rsidRPr="00F328B4">
          <w:rPr>
            <w:rFonts w:eastAsia="Times New Roman" w:cs="Times New Roman"/>
            <w:szCs w:val="24"/>
            <w:u w:val="single"/>
            <w:lang w:val="es-CO"/>
          </w:rPr>
          <w:t>26</w:t>
        </w:r>
      </w:hyperlink>
      <w:r w:rsidRPr="00F328B4">
        <w:rPr>
          <w:rFonts w:eastAsia="Times New Roman" w:cs="Times New Roman"/>
          <w:szCs w:val="24"/>
          <w:lang w:val="es-CO"/>
        </w:rPr>
        <w:t>, </w:t>
      </w:r>
      <w:hyperlink r:id="rId13" w:tooltip="Estatuto Tributario CETA" w:history="1">
        <w:r w:rsidRPr="00F328B4">
          <w:rPr>
            <w:rFonts w:eastAsia="Times New Roman" w:cs="Times New Roman"/>
            <w:szCs w:val="24"/>
            <w:u w:val="single"/>
            <w:lang w:val="es-CO"/>
          </w:rPr>
          <w:t>45</w:t>
        </w:r>
      </w:hyperlink>
      <w:r w:rsidRPr="00F328B4">
        <w:rPr>
          <w:rFonts w:eastAsia="Times New Roman" w:cs="Times New Roman"/>
          <w:szCs w:val="24"/>
          <w:lang w:val="es-CO"/>
        </w:rPr>
        <w:t>, </w:t>
      </w:r>
      <w:hyperlink r:id="rId14" w:tooltip="Estatuto Tributario CETA" w:history="1">
        <w:r w:rsidRPr="00F328B4">
          <w:rPr>
            <w:rFonts w:eastAsia="Times New Roman" w:cs="Times New Roman"/>
            <w:szCs w:val="24"/>
            <w:u w:val="single"/>
            <w:lang w:val="es-CO"/>
          </w:rPr>
          <w:t>223</w:t>
        </w:r>
      </w:hyperlink>
      <w:r w:rsidRPr="00F328B4">
        <w:rPr>
          <w:rFonts w:eastAsia="Times New Roman" w:cs="Times New Roman"/>
          <w:szCs w:val="24"/>
          <w:lang w:val="es-CO"/>
        </w:rPr>
        <w:t> y </w:t>
      </w:r>
      <w:hyperlink r:id="rId15" w:tooltip="Estatuto Tributario CETA" w:history="1">
        <w:r w:rsidRPr="00F328B4">
          <w:rPr>
            <w:rFonts w:eastAsia="Times New Roman" w:cs="Times New Roman"/>
            <w:szCs w:val="24"/>
            <w:u w:val="single"/>
            <w:lang w:val="es-CO"/>
          </w:rPr>
          <w:t>401-2</w:t>
        </w:r>
      </w:hyperlink>
      <w:r w:rsidRPr="00F328B4">
        <w:rPr>
          <w:rFonts w:eastAsia="Times New Roman" w:cs="Times New Roman"/>
          <w:szCs w:val="24"/>
          <w:lang w:val="es-CO"/>
        </w:rPr>
        <w:t>; Decreto Municipal 543 de 2013, artículos 2, 3 y 7; Ley 388 de 1997; Decreto 187 de 1975, artículo 17.</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De conformidad con el artículo 19 del Decreto 4048 de 2008, es función de esta Dirección absolver las consultas escritas que se formulen sobre la interpretación y aplicación de las normas tributarias de carácter nacional, aduaneras y cambiarias en lo de competencia de la Entidad, ámbito dentro del cual será atendida su petición.</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jc w:val="both"/>
        <w:rPr>
          <w:rFonts w:eastAsia="Times New Roman" w:cs="Times New Roman"/>
          <w:szCs w:val="24"/>
          <w:lang w:val="es-CO"/>
        </w:rPr>
      </w:pPr>
      <w:r w:rsidRPr="00ED242D">
        <w:rPr>
          <w:rFonts w:eastAsia="Times New Roman" w:cs="Times New Roman"/>
          <w:b/>
          <w:szCs w:val="24"/>
          <w:lang w:val="es-CO"/>
        </w:rPr>
        <w:t>A través del escrito de la referencia solicita la aclaración del Oficio 000403 de enero 7 de 2015 por medio del cual se dio respuesta a la consulta formulada a través de los radicados 061490 y 062753 de 2014,</w:t>
      </w:r>
      <w:r w:rsidRPr="00F328B4">
        <w:rPr>
          <w:rFonts w:eastAsia="Times New Roman" w:cs="Times New Roman"/>
          <w:szCs w:val="24"/>
          <w:lang w:val="es-CO"/>
        </w:rPr>
        <w:t xml:space="preserve"> por considerar que en el mencionado Oficio no se resolvió la inquietud relativa a si a la compensación por impacto económico (CIE) en calidad de lucro cesante, se le aplica una retención en la fuente por concepto de indemnización a una tarifa del 20%, o por otros ingresos tributarios con una tarifa del 2.5% o 3.5% según corresponda.</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La consultante expone su criterio sobre las indemnizaciones y la evolución normativa del concepto de “otros ingresos tributarios” señalando en lo relativo a las indemnizaciones, que como la ley 388 de 1997 trata algunos ingresos como indemnizaciones, es necesario precisar el alcance de esos pagos para determinar si hacen referencia a los pagos de compensaciones por impacto económico (CIE).</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Previa transcripción del </w:t>
      </w:r>
      <w:hyperlink r:id="rId16" w:tooltip="Estatuto Tributario CETA" w:history="1">
        <w:r w:rsidRPr="00F328B4">
          <w:rPr>
            <w:rFonts w:eastAsia="Times New Roman" w:cs="Times New Roman"/>
            <w:szCs w:val="24"/>
            <w:u w:val="single"/>
            <w:lang w:val="es-CO"/>
          </w:rPr>
          <w:t>artículo 401-2</w:t>
        </w:r>
      </w:hyperlink>
      <w:r w:rsidRPr="00F328B4">
        <w:rPr>
          <w:rFonts w:eastAsia="Times New Roman" w:cs="Times New Roman"/>
          <w:szCs w:val="24"/>
          <w:lang w:val="es-CO"/>
        </w:rPr>
        <w:t> del Estatuto Tributario, y con el fin de determinar cuáles son las indemnizaciones contempladas en él, manifiesta que por definición, las indemnizaciones son el resarcimiento de un daño o perjuicio y pueden originarse en contratos de seguro, relaciones comerciales y relación laboral o legal y reglamentaria, señala algunos elementos de ellas y la tarifa de retención en la fuente aplicable en los casos en los que procede.</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Afirma que los ingresos por compensación por impacto económico (CIE), se configuran por la ejecución de proyectos de utilidad pública definidos en los artículos 58 y 63 de la Ley 388 de 1997, que son recibidos involuntariamente por personas afectadas por la intervención del Estado, que son distintos a las indemnizaciones percibidas por contratos de seguro, por incumplimientos contractuales contra el Estado o entre particulares y de la relación laboral o legal y reglamentaria, “y que la celebración de estos contratos, tiene motivos distintos a la ejecución de proyectos de utilidad pública definidos en los artículos 58 y 63 de la Ley 388 de 1997.”</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lastRenderedPageBreak/>
        <w:t>Considera que las políticas de compensaciones por enajenación voluntaria, reguladas en los Decretos Municipales 543 de 2013 y 965 de 2014, tienen como principios y políticas en que se fundamentan, las estrategias de gestión social y los programas y proyectos de renovación urbana, la protección a moradores, equidad, inclusión, restablecimiento de condiciones iniciales y derecho de preferencia, en cambio las indemnizaciones en general tratadas en el Estatuto Tributario se refieren a un reconocimiento de un daño o perjuicio regulado por el Código Civil y/o Comercial, contractual o extracontractual.</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Sostiene que las compensaciones por impacto económico (CIE), constituyen para el beneficiario ingresos gravados en la medida en que son susceptibles de incrementar su patrimonio en el mismo momento de la percepción, ingreso diferente a las indemnizaciones por contrato de seguro, por incumplimientos contractuales contra el Estado o entre particulares y de relación laboral o legal y reglamentaria y cualquier otro tipo de indemnización pactada, y que lo pagado en calidad de lucro cesante no tiene una tarifa especial definida, razón por la que considera que procede la retención en la fuente por el pago de compensaciones por impacto económico (CIE) regulada por el </w:t>
      </w:r>
      <w:hyperlink r:id="rId17" w:tooltip="Estatuto Tributario CETA" w:history="1">
        <w:r w:rsidRPr="00F328B4">
          <w:rPr>
            <w:rFonts w:eastAsia="Times New Roman" w:cs="Times New Roman"/>
            <w:szCs w:val="24"/>
            <w:u w:val="single"/>
            <w:lang w:val="es-CO"/>
          </w:rPr>
          <w:t>artículo 401</w:t>
        </w:r>
      </w:hyperlink>
      <w:r w:rsidRPr="00F328B4">
        <w:rPr>
          <w:rFonts w:eastAsia="Times New Roman" w:cs="Times New Roman"/>
          <w:szCs w:val="24"/>
          <w:lang w:val="es-CO"/>
        </w:rPr>
        <w:t> del Estatuto Tributario como otros ingresos tributarios y no por el </w:t>
      </w:r>
      <w:hyperlink r:id="rId18" w:tooltip="Estatuto Tributario CETA" w:history="1">
        <w:r w:rsidRPr="00F328B4">
          <w:rPr>
            <w:rFonts w:eastAsia="Times New Roman" w:cs="Times New Roman"/>
            <w:szCs w:val="24"/>
            <w:u w:val="single"/>
            <w:lang w:val="es-CO"/>
          </w:rPr>
          <w:t>artículo 401-2</w:t>
        </w:r>
      </w:hyperlink>
      <w:r w:rsidRPr="00F328B4">
        <w:rPr>
          <w:rFonts w:eastAsia="Times New Roman" w:cs="Times New Roman"/>
          <w:szCs w:val="24"/>
          <w:lang w:val="es-CO"/>
        </w:rPr>
        <w:t> ibídem como otras indemnizaciones.</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Refiriéndose al oficio 026637 de 2004, emitido por la entonces denominada División de Normativa y Doctrina Tributaria de la Oficina Jurídica de esta Entidad, manifiesta que en él se hace una afirmación categórica según la cual cualquier indemnización por lucro cesante será objeto de retención en la fuente por concepto de “otros ingresos” a la tarifa del 3.5% al señalar:</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i/>
          <w:iCs/>
          <w:szCs w:val="24"/>
          <w:lang w:val="es-CO"/>
        </w:rPr>
        <w:t xml:space="preserve">“Resta hacer la precisión ya advertida de </w:t>
      </w:r>
      <w:proofErr w:type="gramStart"/>
      <w:r w:rsidRPr="00F328B4">
        <w:rPr>
          <w:rFonts w:eastAsia="Times New Roman" w:cs="Times New Roman"/>
          <w:i/>
          <w:iCs/>
          <w:szCs w:val="24"/>
          <w:lang w:val="es-CO"/>
        </w:rPr>
        <w:t>que</w:t>
      </w:r>
      <w:proofErr w:type="gramEnd"/>
      <w:r w:rsidRPr="00F328B4">
        <w:rPr>
          <w:rFonts w:eastAsia="Times New Roman" w:cs="Times New Roman"/>
          <w:i/>
          <w:iCs/>
          <w:szCs w:val="24"/>
          <w:lang w:val="es-CO"/>
        </w:rPr>
        <w:t xml:space="preserve"> si hay indemnizaciones como componentes de los montos conciliados y se diferencia lo pertinente al daño emergente del lucro cesante, lo relativo a daño emergente como se explicó, no estará sometido a retención en la fuente, </w:t>
      </w:r>
      <w:proofErr w:type="spellStart"/>
      <w:r w:rsidRPr="00F328B4">
        <w:rPr>
          <w:rFonts w:eastAsia="Times New Roman" w:cs="Times New Roman"/>
          <w:i/>
          <w:iCs/>
          <w:szCs w:val="24"/>
          <w:lang w:val="es-CO"/>
        </w:rPr>
        <w:t>mas</w:t>
      </w:r>
      <w:proofErr w:type="spellEnd"/>
      <w:r w:rsidRPr="00F328B4">
        <w:rPr>
          <w:rFonts w:eastAsia="Times New Roman" w:cs="Times New Roman"/>
          <w:i/>
          <w:iCs/>
          <w:szCs w:val="24"/>
          <w:lang w:val="es-CO"/>
        </w:rPr>
        <w:t xml:space="preserve"> lo atinente al lucro cesante sí será objeto de la misma por concepto de "otros ingresos” a la tarifa del 3.5%. Si no hay tal discriminación se efectuará retención sobre todo el monto de la indemnización, a la mencionada tarifa ...”.</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Agrega que no existen conceptos emitidos por la DIAN que hagan referencia a pagos de compensaciones por impacto económico por enajenación voluntaria en los que se estén relacionando dichos pagos con el </w:t>
      </w:r>
      <w:hyperlink r:id="rId19" w:tooltip="Estatuto Tributario CETA" w:history="1">
        <w:r w:rsidRPr="00F328B4">
          <w:rPr>
            <w:rFonts w:eastAsia="Times New Roman" w:cs="Times New Roman"/>
            <w:szCs w:val="24"/>
            <w:u w:val="single"/>
            <w:lang w:val="es-CO"/>
          </w:rPr>
          <w:t>artículo 401-2</w:t>
        </w:r>
      </w:hyperlink>
      <w:r w:rsidRPr="00F328B4">
        <w:rPr>
          <w:rFonts w:eastAsia="Times New Roman" w:cs="Times New Roman"/>
          <w:szCs w:val="24"/>
          <w:lang w:val="es-CO"/>
        </w:rPr>
        <w:t> del Estatuto Tributario, por la lógica razón de que estos pagos no son derivados de contratos de seguro, incumplimientos contractuales contra el Estado o entre particulares, y la relación laboral y reglamentaria.</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Al respecto nos permitimos manifestar:</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En el marco de la competencia enunciada, se considera en primer término que la respuesta previamente suministrada por la Subdirección de Normativa y Doctrina de esta Dirección a través del Oficio 000403 de enero de 2015 resuelve las inquietudes planteadas en la consulta radicada con los números 061490 y 062753 de octubre de 2014, en ella, frente a la inquietud referida a si constituye hecho generador y existe o no tarifa de retención en la fuente a título de renta para los pagos por Compensación por Impacto Económico (CIE) y en caso de existir, cuál sería la tarifa, este Despacho sostuvo:</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i/>
          <w:iCs/>
          <w:szCs w:val="24"/>
          <w:lang w:val="es-CO"/>
        </w:rPr>
        <w:t xml:space="preserve">“El Decreto municipal 0543 de 2013 de la Alcaldía de Medellín, “Por el cual se regula el pago de compensaciones por enajenación </w:t>
      </w:r>
      <w:proofErr w:type="spellStart"/>
      <w:r w:rsidRPr="00F328B4">
        <w:rPr>
          <w:rFonts w:eastAsia="Times New Roman" w:cs="Times New Roman"/>
          <w:i/>
          <w:iCs/>
          <w:szCs w:val="24"/>
          <w:lang w:val="es-CO"/>
        </w:rPr>
        <w:t>voluntaria</w:t>
      </w:r>
      <w:proofErr w:type="gramStart"/>
      <w:r w:rsidRPr="00F328B4">
        <w:rPr>
          <w:rFonts w:eastAsia="Times New Roman" w:cs="Times New Roman"/>
          <w:i/>
          <w:iCs/>
          <w:szCs w:val="24"/>
          <w:lang w:val="es-CO"/>
        </w:rPr>
        <w:t>",define</w:t>
      </w:r>
      <w:proofErr w:type="spellEnd"/>
      <w:proofErr w:type="gramEnd"/>
      <w:r w:rsidRPr="00F328B4">
        <w:rPr>
          <w:rFonts w:eastAsia="Times New Roman" w:cs="Times New Roman"/>
          <w:i/>
          <w:iCs/>
          <w:szCs w:val="24"/>
          <w:lang w:val="es-CO"/>
        </w:rPr>
        <w:t xml:space="preserve"> en su artículo 3º la compensación por impacto económico, en los siguientes términos:</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i/>
          <w:iCs/>
          <w:szCs w:val="24"/>
          <w:lang w:val="es-CO"/>
        </w:rPr>
        <w:t>"</w:t>
      </w:r>
      <w:r w:rsidRPr="00F328B4">
        <w:rPr>
          <w:rFonts w:eastAsia="Times New Roman" w:cs="Times New Roman"/>
          <w:i/>
          <w:iCs/>
          <w:szCs w:val="24"/>
          <w:u w:val="single"/>
          <w:lang w:val="es-CO"/>
        </w:rPr>
        <w:t>Es un reconocimiento económico, por concepto de lucro cesante</w:t>
      </w:r>
      <w:r w:rsidRPr="00F328B4">
        <w:rPr>
          <w:rFonts w:eastAsia="Times New Roman" w:cs="Times New Roman"/>
          <w:i/>
          <w:iCs/>
          <w:szCs w:val="24"/>
          <w:lang w:val="es-CO"/>
        </w:rPr>
        <w:t>, para los propietarios de inmuebles destinados a arrendamiento de vivienda o actividades comerciales, y a los arrendatarios de locales o establecimientos de comercio ...". </w:t>
      </w:r>
      <w:r w:rsidRPr="00F328B4">
        <w:rPr>
          <w:rFonts w:eastAsia="Times New Roman" w:cs="Times New Roman"/>
          <w:szCs w:val="24"/>
          <w:lang w:val="es-CO"/>
        </w:rPr>
        <w:t>(Subrayado fuera de texto)</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xml:space="preserve">El artículo 2º del mismo cuerpo normativo señala como beneficiarios de la Política de Compensaciones, a los propietarios, poseedores y tenedores a cualquier título, u hogares o grupos de personas que residan </w:t>
      </w:r>
      <w:r w:rsidRPr="00F328B4">
        <w:rPr>
          <w:rFonts w:eastAsia="Times New Roman" w:cs="Times New Roman"/>
          <w:szCs w:val="24"/>
          <w:lang w:val="es-CO"/>
        </w:rPr>
        <w:lastRenderedPageBreak/>
        <w:t>o realicen una actividad productiva o perciban renta en un predio requerido total o parcialmente para una obra de utilidad pública de interés general y que deban trasladarse o no con ocasión de la misma.</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De acuerdo al considerando octavo del citado Decreto 0543 de 2013, considerando </w:t>
      </w:r>
      <w:r w:rsidRPr="00F328B4">
        <w:rPr>
          <w:rFonts w:eastAsia="Times New Roman" w:cs="Times New Roman"/>
          <w:i/>
          <w:iCs/>
          <w:szCs w:val="24"/>
          <w:lang w:val="es-CO"/>
        </w:rPr>
        <w:t>“Que un propietario, poseedor o tenedor que desarrolle una actividad económica en el inmueble que por razones del proyecto debe ser trasladada, la mencionada movilización o traslado implicará el pago de una compensación que le permita mantener, en lo posible, su calidad de vida"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i/>
          <w:iCs/>
          <w:szCs w:val="24"/>
          <w:lang w:val="es-CO"/>
        </w:rPr>
        <w:t>... De acuerdo al Considerando noveno del mencionado Decreto 0543, “... tanto a los propietarios o poseedores de vivienda destinada a arrendamiento, o que en él se desarrolle una actividad comercial o productiva, como a los tenedores de los locales o establecimientos de comercio que hayan sido identificados en el censo o diagnóstico socioeconómico, se les reconocerá una compensación por impacto económico".</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Otro de los principios orientadores en que se fundamentan las estrategias de gestión social y los programas y proyectos, es el relativo al Restablecimiento de Condiciones Iniciales, según el cual las intervenciones en ningún caso podrán desmejorar las condiciones iniciales presentes en el momento en que se inicia el proceso, las actividades económicas deben mantener o mejorar el nivel de ingresos y estabilidad, estos no pueden verse desmejorados.</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A partir del marco normativo al que se ha hecho referencia, se considera, que </w:t>
      </w:r>
      <w:r w:rsidRPr="00F328B4">
        <w:rPr>
          <w:rFonts w:eastAsia="Times New Roman" w:cs="Times New Roman"/>
          <w:szCs w:val="24"/>
          <w:u w:val="single"/>
          <w:lang w:val="es-CO"/>
        </w:rPr>
        <w:t>las compensaciones por impacto económico no buscan indemnizar a los propietarios por la enajenación de los inmuebles bien sean voluntarias, expropiaciones por vía administrativa o expropiación por vía judicial, reguladas en la Ley 388 de 1997, sino indemnizar o compensar económicamente por otro tipo de perjuicios causados o gastos a reconocer por la enajenación de los inmuebles</w:t>
      </w:r>
      <w:r w:rsidRPr="00F328B4">
        <w:rPr>
          <w:rFonts w:eastAsia="Times New Roman" w:cs="Times New Roman"/>
          <w:szCs w:val="24"/>
          <w:lang w:val="es-CO"/>
        </w:rPr>
        <w:t>, considerando que las intervenciones urbanas que se deben realizar por interés público generan desplazamientos involuntarios de familias y/o de actividades económicas razón por la que se busca disminuir estos efectos a través del pago de compensaciones.</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r w:rsidRPr="00F328B4">
        <w:rPr>
          <w:rFonts w:eastAsia="Times New Roman" w:cs="Times New Roman"/>
          <w:szCs w:val="24"/>
          <w:u w:val="single"/>
          <w:lang w:val="es-CO"/>
        </w:rPr>
        <w:t>los pagos realizados por compensación por impacto económico (CIE), constituyen un reconocimiento económico por concepto de lucro cesante para los propietarios de inmuebles destinados a arrendamiento de vivienda o a actividades comerciales, y a los arrendatarios de locales o establecimientos de comercio</w:t>
      </w:r>
      <w:r w:rsidRPr="00F328B4">
        <w:rPr>
          <w:rFonts w:eastAsia="Times New Roman" w:cs="Times New Roman"/>
          <w:szCs w:val="24"/>
          <w:lang w:val="es-CO"/>
        </w:rPr>
        <w:t>, como la citada disposición lo señala.</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u w:val="single"/>
          <w:lang w:val="es-CO"/>
        </w:rPr>
        <w:t>El lucro cesante en este último caso, debe ser entendido como los ingresos percibidos con el fin de sustituir una renta que se deja de realizar</w:t>
      </w:r>
      <w:r w:rsidRPr="00F328B4">
        <w:rPr>
          <w:rFonts w:eastAsia="Times New Roman" w:cs="Times New Roman"/>
          <w:szCs w:val="24"/>
          <w:lang w:val="es-CO"/>
        </w:rPr>
        <w:t>.</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La naturaleza de lucro cesante de la compensación por impacto económico (CIE), se hace aún más evidente con la simple lectura del artículo séptimo del Decreto 0543 de 2013, norma que establece el método de cálculo de dicha compensación en los siguientes términos:</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b/>
          <w:bCs/>
          <w:i/>
          <w:iCs/>
          <w:szCs w:val="24"/>
          <w:lang w:val="es-CO"/>
        </w:rPr>
        <w:t xml:space="preserve">"ARTÍCULO </w:t>
      </w:r>
      <w:proofErr w:type="gramStart"/>
      <w:r w:rsidRPr="00F328B4">
        <w:rPr>
          <w:rFonts w:eastAsia="Times New Roman" w:cs="Times New Roman"/>
          <w:b/>
          <w:bCs/>
          <w:i/>
          <w:iCs/>
          <w:szCs w:val="24"/>
          <w:lang w:val="es-CO"/>
        </w:rPr>
        <w:t>SÉPTIMO:-</w:t>
      </w:r>
      <w:proofErr w:type="gramEnd"/>
      <w:r w:rsidRPr="00F328B4">
        <w:rPr>
          <w:rFonts w:eastAsia="Times New Roman" w:cs="Times New Roman"/>
          <w:b/>
          <w:bCs/>
          <w:i/>
          <w:iCs/>
          <w:szCs w:val="24"/>
          <w:lang w:val="es-CO"/>
        </w:rPr>
        <w:t xml:space="preserve"> MÉTODO DE CÁLCULO</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b/>
          <w:bCs/>
          <w:i/>
          <w:iCs/>
          <w:szCs w:val="24"/>
          <w:lang w:val="es-CO"/>
        </w:rPr>
        <w:t>... 4. COMPENSACIÓN POR IMPACTO ECONÓMICO:</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Default="00BE2632" w:rsidP="001335C9">
      <w:pPr>
        <w:ind w:left="284"/>
        <w:jc w:val="both"/>
        <w:rPr>
          <w:rFonts w:eastAsia="Times New Roman" w:cs="Times New Roman"/>
          <w:i/>
          <w:iCs/>
          <w:szCs w:val="24"/>
          <w:lang w:val="es-CO"/>
        </w:rPr>
      </w:pPr>
      <w:r w:rsidRPr="00F328B4">
        <w:rPr>
          <w:rFonts w:eastAsia="Times New Roman" w:cs="Times New Roman"/>
          <w:i/>
          <w:iCs/>
          <w:szCs w:val="24"/>
          <w:lang w:val="es-CO"/>
        </w:rPr>
        <w:t>... 4.1. Para aquellos beneficiarios que se dedican a la economía informal, se reconocerá esta compensación de acuerdo con sus ingresos mensuales por un término de seis (6) meses, sin sobrepasar de 22 SMLMV, para lo cual deberán reunir los siguientes requisitos ...</w:t>
      </w:r>
    </w:p>
    <w:p w:rsidR="001335C9" w:rsidRPr="00F328B4" w:rsidRDefault="001335C9" w:rsidP="001335C9">
      <w:pPr>
        <w:ind w:left="284"/>
        <w:jc w:val="both"/>
        <w:rPr>
          <w:rFonts w:eastAsia="Times New Roman" w:cs="Times New Roman"/>
          <w:szCs w:val="24"/>
          <w:lang w:val="es-CO"/>
        </w:rPr>
      </w:pP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i/>
          <w:iCs/>
          <w:szCs w:val="24"/>
          <w:lang w:val="es-CO"/>
        </w:rPr>
        <w:t>... 4.2. Para los beneficiarios que desarrollan actividades en la economía formal se reconocerá esta compensación, por seis (6) meses, </w:t>
      </w:r>
      <w:r w:rsidRPr="00F328B4">
        <w:rPr>
          <w:rFonts w:eastAsia="Times New Roman" w:cs="Times New Roman"/>
          <w:i/>
          <w:iCs/>
          <w:szCs w:val="24"/>
          <w:u w:val="single"/>
          <w:lang w:val="es-CO"/>
        </w:rPr>
        <w:t>sobre las utilidades recibidas mensualmente, sin limitación en el monto a reconocer</w:t>
      </w:r>
      <w:r w:rsidRPr="00F328B4">
        <w:rPr>
          <w:rFonts w:eastAsia="Times New Roman" w:cs="Times New Roman"/>
          <w:i/>
          <w:iCs/>
          <w:szCs w:val="24"/>
          <w:lang w:val="es-CO"/>
        </w:rPr>
        <w:t>, según avalúo comercial que efectúen las Entidades o firmas competentes, previa entrega por parte del interesado de los siguientes documentos ...".</w:t>
      </w:r>
      <w:r w:rsidRPr="00F328B4">
        <w:rPr>
          <w:rFonts w:eastAsia="Times New Roman" w:cs="Times New Roman"/>
          <w:szCs w:val="24"/>
          <w:lang w:val="es-CO"/>
        </w:rPr>
        <w:t> </w:t>
      </w:r>
      <w:r w:rsidRPr="00F328B4">
        <w:rPr>
          <w:rFonts w:eastAsia="Times New Roman" w:cs="Times New Roman"/>
          <w:i/>
          <w:iCs/>
          <w:szCs w:val="24"/>
          <w:lang w:val="es-CO"/>
        </w:rPr>
        <w:t>(Subrayado fuera de texto)</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lastRenderedPageBreak/>
        <w:t>Definida la compensación por impacto económico (CIE) como un reconocimiento económico, por concepto de lucro cesante y reconocido este como uno de los elementos que de manera genérica integran una indemnización, en el Oficio 000403 de 2015 se citaron los siguientes apartes del Concepto 57622 de 2003, en el que acerca del tratamiento tributario de las indemnizaciones en general y en particular a la retención en la fuente aplicable a los pagos por concepto de indemnización por lucro cesante se expuso:</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Por regla general, según el </w:t>
      </w:r>
      <w:hyperlink r:id="rId20" w:tooltip="Estatuto Tributario CETA" w:history="1">
        <w:r w:rsidRPr="00F328B4">
          <w:rPr>
            <w:rFonts w:eastAsia="Times New Roman" w:cs="Times New Roman"/>
            <w:szCs w:val="24"/>
            <w:u w:val="single"/>
            <w:lang w:val="es-CO"/>
          </w:rPr>
          <w:t>artículo 26</w:t>
        </w:r>
      </w:hyperlink>
      <w:r w:rsidRPr="00F328B4">
        <w:rPr>
          <w:rFonts w:eastAsia="Times New Roman" w:cs="Times New Roman"/>
          <w:szCs w:val="24"/>
          <w:lang w:val="es-CO"/>
        </w:rPr>
        <w:t> del Estatuto Tributario, los ingresos susceptibles de incrementar el patrimonio están gravados con el impuesto sobre la renta y complementarios, a menos que exista ley especial que los exceptúe del pago de dicho impuesto.</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Siguiendo este principio, los ingresos por concepto de indemnizaciones se encuentran gravados con el impuesto sobre la renta, excepto los correspondientes a la indemnización por daño emergente que de conformidad con el </w:t>
      </w:r>
      <w:hyperlink r:id="rId21" w:tooltip="Estatuto Tributario CETA" w:history="1">
        <w:r w:rsidRPr="00F328B4">
          <w:rPr>
            <w:rFonts w:eastAsia="Times New Roman" w:cs="Times New Roman"/>
            <w:szCs w:val="24"/>
            <w:u w:val="single"/>
            <w:lang w:val="es-CO"/>
          </w:rPr>
          <w:t>artículo 45</w:t>
        </w:r>
      </w:hyperlink>
      <w:r w:rsidRPr="00F328B4">
        <w:rPr>
          <w:rFonts w:eastAsia="Times New Roman" w:cs="Times New Roman"/>
          <w:szCs w:val="24"/>
          <w:lang w:val="es-CO"/>
        </w:rPr>
        <w:t> del Estatuto Tributario constituyen un ingreso no constitutivo de renta ni ganancia ocasional cuando se cumplen los requisitos establecidos en la misma norma.</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r w:rsidRPr="00F328B4">
        <w:rPr>
          <w:rFonts w:eastAsia="Times New Roman" w:cs="Times New Roman"/>
          <w:szCs w:val="24"/>
          <w:u w:val="single"/>
          <w:lang w:val="es-CO"/>
        </w:rPr>
        <w:t>Pero si se trata de indemnizaciones por otros conceptos, el </w:t>
      </w:r>
      <w:hyperlink r:id="rId22" w:tooltip="Estatuto Tributario CETA" w:history="1">
        <w:r w:rsidRPr="00F328B4">
          <w:rPr>
            <w:rFonts w:eastAsia="Times New Roman" w:cs="Times New Roman"/>
            <w:szCs w:val="24"/>
            <w:u w:val="single"/>
            <w:lang w:val="es-CO"/>
          </w:rPr>
          <w:t>artículo 401-2</w:t>
        </w:r>
      </w:hyperlink>
      <w:r w:rsidRPr="00F328B4">
        <w:rPr>
          <w:rFonts w:eastAsia="Times New Roman" w:cs="Times New Roman"/>
          <w:szCs w:val="24"/>
          <w:u w:val="single"/>
          <w:lang w:val="es-CO"/>
        </w:rPr>
        <w:t> del Estatuto Tributario, adicionado por la Ley 788 de 2002, consagra la retención en la fuente sobre las indemnizaciones en términos generales, así</w:t>
      </w:r>
      <w:r w:rsidRPr="00F328B4">
        <w:rPr>
          <w:rFonts w:eastAsia="Times New Roman" w:cs="Times New Roman"/>
          <w:szCs w:val="24"/>
          <w:lang w:val="es-CO"/>
        </w:rPr>
        <w:t>:</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"Retención en la fuente en indemnizaciones. Los pagos o abonos en cuenta por concepto de indemnizaciones diferentes a las indemnizaciones salariales y a las percibidas por los nacionales como resultado de demandas contra el Estado y contempladas en los artículos </w:t>
      </w:r>
      <w:hyperlink r:id="rId23" w:tooltip="Estatuto Tributario CETA" w:history="1">
        <w:r w:rsidRPr="00F328B4">
          <w:rPr>
            <w:rFonts w:eastAsia="Times New Roman" w:cs="Times New Roman"/>
            <w:szCs w:val="24"/>
            <w:u w:val="single"/>
            <w:lang w:val="es-CO"/>
          </w:rPr>
          <w:t>45</w:t>
        </w:r>
      </w:hyperlink>
      <w:r w:rsidRPr="00F328B4">
        <w:rPr>
          <w:rFonts w:eastAsia="Times New Roman" w:cs="Times New Roman"/>
          <w:szCs w:val="24"/>
          <w:lang w:val="es-CO"/>
        </w:rPr>
        <w:t> y </w:t>
      </w:r>
      <w:hyperlink r:id="rId24" w:tooltip="Estatuto Tributario CETA" w:history="1">
        <w:r w:rsidRPr="00F328B4">
          <w:rPr>
            <w:rFonts w:eastAsia="Times New Roman" w:cs="Times New Roman"/>
            <w:szCs w:val="24"/>
            <w:u w:val="single"/>
            <w:lang w:val="es-CO"/>
          </w:rPr>
          <w:t>223</w:t>
        </w:r>
      </w:hyperlink>
      <w:r w:rsidRPr="00F328B4">
        <w:rPr>
          <w:rFonts w:eastAsia="Times New Roman" w:cs="Times New Roman"/>
          <w:szCs w:val="24"/>
          <w:lang w:val="es-CO"/>
        </w:rPr>
        <w:t> del estatuto tributario, estará sometida (sic) a retención por concepto de renta a la tarifa del treinta y cinco por ciento (35%), si los beneficiarios de la misma son extranjeros sin residencia en el país ... </w:t>
      </w:r>
      <w:r w:rsidRPr="00F328B4">
        <w:rPr>
          <w:rFonts w:eastAsia="Times New Roman" w:cs="Times New Roman"/>
          <w:szCs w:val="24"/>
          <w:u w:val="single"/>
          <w:lang w:val="es-CO"/>
        </w:rPr>
        <w:t>Si los beneficiarios del pago son residentes en el país, la tarifa de retención por este concepto será del veinte por ciento (20%)</w:t>
      </w:r>
      <w:r w:rsidRPr="00F328B4">
        <w:rPr>
          <w:rFonts w:eastAsia="Times New Roman" w:cs="Times New Roman"/>
          <w:szCs w:val="24"/>
          <w:lang w:val="es-CO"/>
        </w:rPr>
        <w:t>".</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Así pues, a partir del año gravable 2003 las tarifas de retención en la fuente a título del impuesto sobre la renta sobre indemnizaciones que no fueron expresamente exceptuadas, son las previstas en el </w:t>
      </w:r>
      <w:hyperlink r:id="rId25" w:tooltip="Estatuto Tributario CETA" w:history="1">
        <w:r w:rsidRPr="00F328B4">
          <w:rPr>
            <w:rFonts w:eastAsia="Times New Roman" w:cs="Times New Roman"/>
            <w:szCs w:val="24"/>
            <w:u w:val="single"/>
            <w:lang w:val="es-CO"/>
          </w:rPr>
          <w:t>artículo 401-2</w:t>
        </w:r>
      </w:hyperlink>
      <w:r w:rsidRPr="00F328B4">
        <w:rPr>
          <w:rFonts w:eastAsia="Times New Roman" w:cs="Times New Roman"/>
          <w:szCs w:val="24"/>
          <w:lang w:val="es-CO"/>
        </w:rPr>
        <w:t> del Estatuto Tributario, a saber, 35% y 20%, según la condición de extranjeros, residentes o no, de los beneficiarios prevista en la misma norma. Ahora bien, la residencia se predica propiamente de las personas naturales. En el evento de que las indemnizaciones favorezcan a personas jurídicas extranjeras domiciliadas en el exterior, la tarifa de retención en la fuente a título del impuesto de renta será la prevista en el </w:t>
      </w:r>
      <w:hyperlink r:id="rId26" w:tooltip="Estatuto Tributario CETA" w:history="1">
        <w:r w:rsidRPr="00F328B4">
          <w:rPr>
            <w:rFonts w:eastAsia="Times New Roman" w:cs="Times New Roman"/>
            <w:szCs w:val="24"/>
            <w:u w:val="single"/>
            <w:lang w:val="es-CO"/>
          </w:rPr>
          <w:t>artículo 415</w:t>
        </w:r>
      </w:hyperlink>
      <w:r w:rsidRPr="00F328B4">
        <w:rPr>
          <w:rFonts w:eastAsia="Times New Roman" w:cs="Times New Roman"/>
          <w:szCs w:val="24"/>
          <w:lang w:val="es-CO"/>
        </w:rPr>
        <w:t> del Estatuto Tributario, esto es, el 14%; pero si están domiciliadas en el país, la de otros ingresos tributarios.</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En resumen, respecto de indemnizaciones:</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1. </w:t>
      </w:r>
      <w:r w:rsidRPr="00F328B4">
        <w:rPr>
          <w:rFonts w:eastAsia="Times New Roman" w:cs="Times New Roman"/>
          <w:szCs w:val="24"/>
          <w:u w:val="single"/>
          <w:lang w:val="es-CO"/>
        </w:rPr>
        <w:t>Las indemnizaciones, diferentes de las laborales, de las percibidas por los nacionales como resultado de demandas contra el Estado y de las contempladas en los artículos </w:t>
      </w:r>
      <w:hyperlink r:id="rId27" w:tooltip="Estatuto Tributario CETA" w:history="1">
        <w:r w:rsidRPr="00F328B4">
          <w:rPr>
            <w:rFonts w:eastAsia="Times New Roman" w:cs="Times New Roman"/>
            <w:szCs w:val="24"/>
            <w:u w:val="single"/>
            <w:lang w:val="es-CO"/>
          </w:rPr>
          <w:t>45</w:t>
        </w:r>
      </w:hyperlink>
      <w:r w:rsidRPr="00F328B4">
        <w:rPr>
          <w:rFonts w:eastAsia="Times New Roman" w:cs="Times New Roman"/>
          <w:szCs w:val="24"/>
          <w:u w:val="single"/>
          <w:lang w:val="es-CO"/>
        </w:rPr>
        <w:t> y </w:t>
      </w:r>
      <w:hyperlink r:id="rId28" w:tooltip="Estatuto Tributario CETA" w:history="1">
        <w:r w:rsidRPr="00F328B4">
          <w:rPr>
            <w:rFonts w:eastAsia="Times New Roman" w:cs="Times New Roman"/>
            <w:szCs w:val="24"/>
            <w:u w:val="single"/>
            <w:lang w:val="es-CO"/>
          </w:rPr>
          <w:t>223</w:t>
        </w:r>
      </w:hyperlink>
      <w:r w:rsidRPr="00F328B4">
        <w:rPr>
          <w:rFonts w:eastAsia="Times New Roman" w:cs="Times New Roman"/>
          <w:szCs w:val="24"/>
          <w:u w:val="single"/>
          <w:lang w:val="es-CO"/>
        </w:rPr>
        <w:t> del Estatuto Tributario, están sometidas a la retención en la fuente que en forma general establece el </w:t>
      </w:r>
      <w:hyperlink r:id="rId29" w:tooltip="Estatuto Tributario CETA" w:history="1">
        <w:r w:rsidRPr="00F328B4">
          <w:rPr>
            <w:rFonts w:eastAsia="Times New Roman" w:cs="Times New Roman"/>
            <w:szCs w:val="24"/>
            <w:u w:val="single"/>
            <w:lang w:val="es-CO"/>
          </w:rPr>
          <w:t>artículo 401-2</w:t>
        </w:r>
      </w:hyperlink>
      <w:r w:rsidRPr="00F328B4">
        <w:rPr>
          <w:rFonts w:eastAsia="Times New Roman" w:cs="Times New Roman"/>
          <w:szCs w:val="24"/>
          <w:u w:val="single"/>
          <w:lang w:val="es-CO"/>
        </w:rPr>
        <w:t> del Estatuto Tributario para ingresos por concepto de indemnizaciones</w:t>
      </w:r>
      <w:r w:rsidRPr="00F328B4">
        <w:rPr>
          <w:rFonts w:eastAsia="Times New Roman" w:cs="Times New Roman"/>
          <w:szCs w:val="24"/>
          <w:lang w:val="es-CO"/>
        </w:rPr>
        <w:t>, a las tarifas del treinta y cinco por ciento (35%) si son percibidas por un extranjero sin residencia en el país, y al veinte por ciento (20%) si quien la recibe es un extranjero residente en Colombia ...".</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xml:space="preserve">Como se puede observar, la respuesta inicialmente suministrada por la Subdirección de Normativa y Doctrina resuelve las inquietudes formuladas en su escrito inicial, no </w:t>
      </w:r>
      <w:proofErr w:type="gramStart"/>
      <w:r w:rsidRPr="00F328B4">
        <w:rPr>
          <w:rFonts w:eastAsia="Times New Roman" w:cs="Times New Roman"/>
          <w:szCs w:val="24"/>
          <w:lang w:val="es-CO"/>
        </w:rPr>
        <w:t>obstante</w:t>
      </w:r>
      <w:proofErr w:type="gramEnd"/>
      <w:r w:rsidRPr="00F328B4">
        <w:rPr>
          <w:rFonts w:eastAsia="Times New Roman" w:cs="Times New Roman"/>
          <w:szCs w:val="24"/>
          <w:lang w:val="es-CO"/>
        </w:rPr>
        <w:t xml:space="preserve"> lo anterior, en relación con lo que manifiesta en esta oportunidad este Despacho se permite hacer los siguientes comentarios.</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xml:space="preserve">Como ya se anotó, las compensaciones por impacto económico –CIE- no buscan indemnizar a los propietarios por la enajenación de los inmuebles sean voluntarias, expropiaciones por vía administrativa o expropiación por vía judicial, reguladas en la Ley 388 de 1997, sino indemnizar o compensar económicamente al afectado por otro tipo de perjuicios causados o gastos a reconocer por la enajenación de los inmuebles, considerando que las intervenciones urbanas generan desplazamientos involuntarios de </w:t>
      </w:r>
      <w:r w:rsidRPr="00F328B4">
        <w:rPr>
          <w:rFonts w:eastAsia="Times New Roman" w:cs="Times New Roman"/>
          <w:szCs w:val="24"/>
          <w:lang w:val="es-CO"/>
        </w:rPr>
        <w:lastRenderedPageBreak/>
        <w:t>familias y/o de actividades económicas razón por la que se busca disminuir estos efectos a través del pago de compensaciones.</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Los pagos o abonos en cuenta por concepto de indemnizaciones que regula el </w:t>
      </w:r>
      <w:hyperlink r:id="rId30" w:tooltip="Estatuto Tributario CETA" w:history="1">
        <w:r w:rsidRPr="00F328B4">
          <w:rPr>
            <w:rFonts w:eastAsia="Times New Roman" w:cs="Times New Roman"/>
            <w:szCs w:val="24"/>
            <w:u w:val="single"/>
            <w:lang w:val="es-CO"/>
          </w:rPr>
          <w:t>artículo 401-2</w:t>
        </w:r>
      </w:hyperlink>
      <w:r w:rsidRPr="00F328B4">
        <w:rPr>
          <w:rFonts w:eastAsia="Times New Roman" w:cs="Times New Roman"/>
          <w:szCs w:val="24"/>
          <w:lang w:val="es-CO"/>
        </w:rPr>
        <w:t> del Estatuto Tributario no son los relacionados con contratos de seguro, indemnizaciones salariales y demandas contra el Estado, sino los pagos o abonos en cuenta por concepto de indemnizaciones diferentes a estas, para los que existe una tarifa definida de retención en la fuente del 20% si los beneficiarios del pago son residentes en el país, tarifa que resulta aplicable al caso de las indemnizaciones por concepto de Compensación por Impacto Económico - CIE.</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En relación con la que considera afirmación categórica efectuada en el Oficio 026637 de 2004, emitido por la entonces División de Normativa y Doctrina Tributaria de la Oficina Jurídica de esta Entidad, aplicable en su criterio a cualquier indemnización en la parte que corresponde al lucro cesante, según la cual este será objeto de retención en la fuente por concepto de “otros ingresos” a la tarifa del 3.5%, es necesario precisar que dicha afirmación fue realizada en el contexto específico del caso consultado en esa oportunidad, el que partía de supuestos fácticos diferentes a los que actualmente se consultan, referidos al tratamiento que en materia de retención en la fuente se debe dar a las Compensaciones por Impacto Económico - CIE.</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Es así como, el Oficio 026637 de 2004 se remite al Oficio 078275 de 2003 en el que se dio respuesta a inquietudes similares a las formuladas en dicha ocasión, este último oficio absolvía una consulta relativa a la retención en la fuente practicada a un pago derivado de una conciliación, en la que el reconocimiento se efectuó a título de restablecimiento del equilibrio económico de un contrato por sobre costos en los que incurrió el contratista. En él se sostuvo:</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Sin embargo a título informativo le manifiesto que la retención en la fuente establecida en el </w:t>
      </w:r>
      <w:hyperlink r:id="rId31" w:tooltip="Estatuto Tributario CETA" w:history="1">
        <w:r w:rsidRPr="00F328B4">
          <w:rPr>
            <w:rFonts w:eastAsia="Times New Roman" w:cs="Times New Roman"/>
            <w:szCs w:val="24"/>
            <w:u w:val="single"/>
            <w:lang w:val="es-CO"/>
          </w:rPr>
          <w:t>artículo 401-2</w:t>
        </w:r>
      </w:hyperlink>
      <w:r w:rsidRPr="00F328B4">
        <w:rPr>
          <w:rFonts w:eastAsia="Times New Roman" w:cs="Times New Roman"/>
          <w:szCs w:val="24"/>
          <w:lang w:val="es-CO"/>
        </w:rPr>
        <w:t> del Estatuto Tributario adicionado por el artículo 91 de la Ley 788 de 2002, se aplica únicamente a los pagos o abonos en cuenta por concepto de indemnizaciones diferentes a las indemnizaciones salariales y a las percibidas por los nacionales como resultado de demandas contra el Estado y las contempladas en los artículos </w:t>
      </w:r>
      <w:hyperlink r:id="rId32" w:tooltip="Estatuto Tributario CETA" w:history="1">
        <w:r w:rsidRPr="00F328B4">
          <w:rPr>
            <w:rFonts w:eastAsia="Times New Roman" w:cs="Times New Roman"/>
            <w:szCs w:val="24"/>
            <w:u w:val="single"/>
            <w:lang w:val="es-CO"/>
          </w:rPr>
          <w:t>45</w:t>
        </w:r>
      </w:hyperlink>
      <w:r w:rsidRPr="00F328B4">
        <w:rPr>
          <w:rFonts w:eastAsia="Times New Roman" w:cs="Times New Roman"/>
          <w:szCs w:val="24"/>
          <w:lang w:val="es-CO"/>
        </w:rPr>
        <w:t> y</w:t>
      </w:r>
      <w:hyperlink r:id="rId33" w:tooltip="Estatuto Tributario CETA" w:history="1">
        <w:r w:rsidRPr="00F328B4">
          <w:rPr>
            <w:rFonts w:eastAsia="Times New Roman" w:cs="Times New Roman"/>
            <w:szCs w:val="24"/>
            <w:u w:val="single"/>
            <w:lang w:val="es-CO"/>
          </w:rPr>
          <w:t> 223</w:t>
        </w:r>
      </w:hyperlink>
      <w:r w:rsidRPr="00F328B4">
        <w:rPr>
          <w:rFonts w:eastAsia="Times New Roman" w:cs="Times New Roman"/>
          <w:szCs w:val="24"/>
          <w:lang w:val="es-CO"/>
        </w:rPr>
        <w:t xml:space="preserve"> del Estatuto Tributario. Es evidente, que el restablecimiento del equilibrio económico de un contrato no constituye una indemnización, sino la recuperación de las relaciones económicas por </w:t>
      </w:r>
      <w:proofErr w:type="gramStart"/>
      <w:r w:rsidRPr="00F328B4">
        <w:rPr>
          <w:rFonts w:eastAsia="Times New Roman" w:cs="Times New Roman"/>
          <w:szCs w:val="24"/>
          <w:lang w:val="es-CO"/>
        </w:rPr>
        <w:t>las incidencia</w:t>
      </w:r>
      <w:proofErr w:type="gramEnd"/>
      <w:r w:rsidRPr="00F328B4">
        <w:rPr>
          <w:rFonts w:eastAsia="Times New Roman" w:cs="Times New Roman"/>
          <w:szCs w:val="24"/>
          <w:lang w:val="es-CO"/>
        </w:rPr>
        <w:t xml:space="preserve"> (sic) de hechos o circunstancias ajenos al contratista.</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En caso de restablecimiento del equilibrio económico de un contrato se pueden presentar los siguientes eventos:</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1. Si como consecuencia de una conciliación, se realiza un reembolso al contratista por pagos efectuados al contratante con el fin de restablecer el equilibrio económico del contrato, y no a título de indemnización, dicho reembolso no está sometido a retención en la fuente, acorde con lo señalado por el inciso segundo del artículo 17 del decreto 187 de 1975 que dispone:</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"No son susceptibles de producir incremento neto del patrimonio los ingresos por reembolso de capital o indemnización por daño emergente".</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ind w:left="284"/>
        <w:jc w:val="both"/>
        <w:rPr>
          <w:rFonts w:eastAsia="Times New Roman" w:cs="Times New Roman"/>
          <w:szCs w:val="24"/>
          <w:lang w:val="es-CO"/>
        </w:rPr>
      </w:pPr>
      <w:r w:rsidRPr="00F328B4">
        <w:rPr>
          <w:rFonts w:eastAsia="Times New Roman" w:cs="Times New Roman"/>
          <w:szCs w:val="24"/>
          <w:lang w:val="es-CO"/>
        </w:rPr>
        <w:t>2. Si con ocasión del restablecimiento del equilibrio económico se presentan pagos que de alguna manera implican ingresos para el contratista, así sea para cubrir costos o gastos, éstos se encuentran sometidos a retención en la fuente para lo cual se debe tener en cuenta el concepto del pago de acuerdo con el contrato de que se trate ...”.</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La doctrina previamente transcrita se refiere entonces, al restablecimiento del equilibrio económico de un contrato, el que no se considera indemnización, en tanto que la Compensación por Impacto Económico (CIE), se define en el Decreto municipal 0543 de 2013 de la Alcaldía de Medellín, como “un reconocimiento económico, por concepto de lucro cesante”, razón por la que el Oficio 026637 de 2004 y el Oficio 078275 de 2003 al que el mismo se remite, no resultan aplicables al tema consultado.</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lastRenderedPageBreak/>
        <w:t>Finalmente, frente a la afirmación según la cual este Despacho no ha emitido conceptos en los que se relacionen los pagos por Compensación por Impacto Económico (CIE) con el </w:t>
      </w:r>
      <w:hyperlink r:id="rId34" w:tooltip="Estatuto Tributario CETA" w:history="1">
        <w:r w:rsidRPr="00F328B4">
          <w:rPr>
            <w:rFonts w:eastAsia="Times New Roman" w:cs="Times New Roman"/>
            <w:szCs w:val="24"/>
            <w:u w:val="single"/>
            <w:lang w:val="es-CO"/>
          </w:rPr>
          <w:t>artículo 401-2</w:t>
        </w:r>
      </w:hyperlink>
      <w:r w:rsidRPr="00F328B4">
        <w:rPr>
          <w:rFonts w:eastAsia="Times New Roman" w:cs="Times New Roman"/>
          <w:szCs w:val="24"/>
          <w:lang w:val="es-CO"/>
        </w:rPr>
        <w:t> del Ordenamiento tributario, en su opinión, porque estos pagos no son derivados de contratos de seguro, incumplimientos contractuales contra el Estado o entre particulares, y la relación laboral y reglamentaria, como ya se anotó, los pagos o abonos en cuenta por concepto de indemnizaciones que regula el </w:t>
      </w:r>
      <w:hyperlink r:id="rId35" w:tooltip="Estatuto Tributario CETA" w:history="1">
        <w:r w:rsidRPr="00F328B4">
          <w:rPr>
            <w:rFonts w:eastAsia="Times New Roman" w:cs="Times New Roman"/>
            <w:szCs w:val="24"/>
            <w:u w:val="single"/>
            <w:lang w:val="es-CO"/>
          </w:rPr>
          <w:t>artículo 401-2</w:t>
        </w:r>
      </w:hyperlink>
      <w:r w:rsidRPr="00F328B4">
        <w:rPr>
          <w:rFonts w:eastAsia="Times New Roman" w:cs="Times New Roman"/>
          <w:szCs w:val="24"/>
          <w:lang w:val="es-CO"/>
        </w:rPr>
        <w:t> del Estatuto Tributario son precisamente los provenientes de indemnizaciones diferentes a los por usted mencionados, los que se encuentran sujetos a retención en la fuente a la tarifa señalada en la mencionada disposición.</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w:t>
      </w:r>
    </w:p>
    <w:p w:rsidR="00BE2632" w:rsidRPr="00F328B4" w:rsidRDefault="00BE2632" w:rsidP="001335C9">
      <w:pPr>
        <w:jc w:val="both"/>
        <w:rPr>
          <w:rFonts w:eastAsia="Times New Roman" w:cs="Times New Roman"/>
          <w:szCs w:val="24"/>
          <w:lang w:val="es-CO"/>
        </w:rPr>
      </w:pPr>
      <w:r w:rsidRPr="00F328B4">
        <w:rPr>
          <w:rFonts w:eastAsia="Times New Roman" w:cs="Times New Roman"/>
          <w:szCs w:val="24"/>
          <w:lang w:val="es-CO"/>
        </w:rPr>
        <w:t> </w:t>
      </w:r>
    </w:p>
    <w:p w:rsidR="00BE2632" w:rsidRPr="00ED242D" w:rsidRDefault="00BE2632" w:rsidP="001335C9">
      <w:pPr>
        <w:jc w:val="both"/>
        <w:rPr>
          <w:rFonts w:eastAsia="Times New Roman" w:cs="Times New Roman"/>
          <w:szCs w:val="24"/>
          <w:lang w:val="es-CO"/>
        </w:rPr>
      </w:pPr>
      <w:r w:rsidRPr="00ED242D">
        <w:rPr>
          <w:rFonts w:eastAsia="Times New Roman" w:cs="Times New Roman"/>
          <w:szCs w:val="24"/>
          <w:lang w:val="es-CO"/>
        </w:rPr>
        <w:t>Atentamente,</w:t>
      </w:r>
    </w:p>
    <w:p w:rsidR="00BE2632" w:rsidRPr="00ED242D" w:rsidRDefault="00BE2632" w:rsidP="001335C9">
      <w:pPr>
        <w:jc w:val="both"/>
        <w:rPr>
          <w:rFonts w:eastAsia="Times New Roman" w:cs="Times New Roman"/>
          <w:szCs w:val="24"/>
          <w:lang w:val="es-CO"/>
        </w:rPr>
      </w:pPr>
      <w:r w:rsidRPr="00ED242D">
        <w:rPr>
          <w:rFonts w:eastAsia="Times New Roman" w:cs="Times New Roman"/>
          <w:szCs w:val="24"/>
          <w:lang w:val="es-CO"/>
        </w:rPr>
        <w:t> </w:t>
      </w:r>
    </w:p>
    <w:p w:rsidR="00BE2632" w:rsidRPr="00ED242D" w:rsidRDefault="00BE2632" w:rsidP="001335C9">
      <w:pPr>
        <w:jc w:val="both"/>
        <w:rPr>
          <w:rFonts w:eastAsia="Times New Roman" w:cs="Times New Roman"/>
          <w:szCs w:val="24"/>
          <w:lang w:val="es-CO"/>
        </w:rPr>
      </w:pPr>
      <w:r w:rsidRPr="00ED242D">
        <w:rPr>
          <w:rFonts w:eastAsia="Times New Roman" w:cs="Times New Roman"/>
          <w:szCs w:val="24"/>
          <w:lang w:val="es-CO"/>
        </w:rPr>
        <w:t> </w:t>
      </w:r>
    </w:p>
    <w:p w:rsidR="00BE2632" w:rsidRPr="00ED242D" w:rsidRDefault="00BE2632" w:rsidP="001335C9">
      <w:pPr>
        <w:jc w:val="both"/>
        <w:rPr>
          <w:rFonts w:eastAsia="Times New Roman" w:cs="Times New Roman"/>
          <w:szCs w:val="24"/>
          <w:lang w:val="es-CO"/>
        </w:rPr>
      </w:pPr>
      <w:r w:rsidRPr="00ED242D">
        <w:rPr>
          <w:rFonts w:eastAsia="Times New Roman" w:cs="Times New Roman"/>
          <w:b/>
          <w:bCs/>
          <w:szCs w:val="24"/>
          <w:lang w:val="es-CO"/>
        </w:rPr>
        <w:t>DALILA ASTRID HERNÁNDEZ CORZO</w:t>
      </w:r>
    </w:p>
    <w:p w:rsidR="00BE2632" w:rsidRDefault="00BE2632" w:rsidP="001335C9">
      <w:pPr>
        <w:jc w:val="both"/>
        <w:rPr>
          <w:rFonts w:eastAsia="Times New Roman" w:cs="Times New Roman"/>
          <w:szCs w:val="24"/>
          <w:lang w:val="es-CO"/>
        </w:rPr>
      </w:pPr>
      <w:r w:rsidRPr="00ED242D">
        <w:rPr>
          <w:rFonts w:eastAsia="Times New Roman" w:cs="Times New Roman"/>
          <w:szCs w:val="24"/>
          <w:lang w:val="es-CO"/>
        </w:rPr>
        <w:t>Directora de Gestión Jurídica</w:t>
      </w:r>
    </w:p>
    <w:p w:rsidR="00C86731" w:rsidRPr="00ED242D" w:rsidRDefault="00C86731" w:rsidP="001335C9">
      <w:pPr>
        <w:jc w:val="both"/>
        <w:rPr>
          <w:rFonts w:cs="Times New Roman"/>
          <w:szCs w:val="24"/>
          <w:lang w:val="es-CO"/>
        </w:rPr>
      </w:pPr>
      <w:r>
        <w:rPr>
          <w:rFonts w:eastAsia="Times New Roman" w:cs="Times New Roman"/>
          <w:szCs w:val="24"/>
          <w:lang w:val="es-CO"/>
        </w:rPr>
        <w:t>_________________________________________________________________________</w:t>
      </w:r>
    </w:p>
    <w:sectPr w:rsidR="00C86731" w:rsidRPr="00ED242D" w:rsidSect="00BE2632">
      <w:headerReference w:type="default" r:id="rId36"/>
      <w:pgSz w:w="12240" w:h="15840" w:code="1"/>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3B1" w:rsidRDefault="001B13B1">
      <w:pPr>
        <w:spacing w:line="240" w:lineRule="auto"/>
      </w:pPr>
      <w:r>
        <w:separator/>
      </w:r>
    </w:p>
  </w:endnote>
  <w:endnote w:type="continuationSeparator" w:id="0">
    <w:p w:rsidR="001B13B1" w:rsidRDefault="001B13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3B1" w:rsidRDefault="001B13B1">
      <w:pPr>
        <w:spacing w:line="240" w:lineRule="auto"/>
      </w:pPr>
      <w:r>
        <w:separator/>
      </w:r>
    </w:p>
  </w:footnote>
  <w:footnote w:type="continuationSeparator" w:id="0">
    <w:p w:rsidR="001B13B1" w:rsidRDefault="001B13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96A" w:rsidRDefault="00B4396A">
    <w:pPr>
      <w:pStyle w:val="Encabezado"/>
    </w:pPr>
  </w:p>
  <w:p w:rsidR="00B4396A" w:rsidRDefault="00B4396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0DBB"/>
    <w:multiLevelType w:val="hybridMultilevel"/>
    <w:tmpl w:val="2C2016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AE55FF"/>
    <w:multiLevelType w:val="hybridMultilevel"/>
    <w:tmpl w:val="31D40B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5F17DE"/>
    <w:multiLevelType w:val="multilevel"/>
    <w:tmpl w:val="99EEBDDA"/>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BE1586"/>
    <w:multiLevelType w:val="hybridMultilevel"/>
    <w:tmpl w:val="FEEE81FC"/>
    <w:lvl w:ilvl="0" w:tplc="A1B073AC">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2AAA0270"/>
    <w:multiLevelType w:val="hybridMultilevel"/>
    <w:tmpl w:val="56D20D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A3C4B21"/>
    <w:multiLevelType w:val="hybridMultilevel"/>
    <w:tmpl w:val="5358B0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E4710D"/>
    <w:multiLevelType w:val="hybridMultilevel"/>
    <w:tmpl w:val="F126CDDC"/>
    <w:lvl w:ilvl="0" w:tplc="240A0019">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1A75559"/>
    <w:multiLevelType w:val="hybridMultilevel"/>
    <w:tmpl w:val="F6687F46"/>
    <w:lvl w:ilvl="0" w:tplc="A7EEFB08">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8" w15:restartNumberingAfterBreak="0">
    <w:nsid w:val="43D04C81"/>
    <w:multiLevelType w:val="hybridMultilevel"/>
    <w:tmpl w:val="9C8C258C"/>
    <w:lvl w:ilvl="0" w:tplc="240A0017">
      <w:start w:val="1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0AF1E41"/>
    <w:multiLevelType w:val="multilevel"/>
    <w:tmpl w:val="BD9C875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AD2E5A"/>
    <w:multiLevelType w:val="hybridMultilevel"/>
    <w:tmpl w:val="355C6D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69626EF"/>
    <w:multiLevelType w:val="hybridMultilevel"/>
    <w:tmpl w:val="2CB0E10A"/>
    <w:lvl w:ilvl="0" w:tplc="8B6AF6E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5"/>
  </w:num>
  <w:num w:numId="5">
    <w:abstractNumId w:val="6"/>
  </w:num>
  <w:num w:numId="6">
    <w:abstractNumId w:val="9"/>
  </w:num>
  <w:num w:numId="7">
    <w:abstractNumId w:val="2"/>
  </w:num>
  <w:num w:numId="8">
    <w:abstractNumId w:val="7"/>
  </w:num>
  <w:num w:numId="9">
    <w:abstractNumId w:val="1"/>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CD"/>
    <w:rsid w:val="0000178C"/>
    <w:rsid w:val="000021A4"/>
    <w:rsid w:val="000059EE"/>
    <w:rsid w:val="000074FC"/>
    <w:rsid w:val="000111F0"/>
    <w:rsid w:val="00012B63"/>
    <w:rsid w:val="00014658"/>
    <w:rsid w:val="00017005"/>
    <w:rsid w:val="000175CF"/>
    <w:rsid w:val="00017748"/>
    <w:rsid w:val="00020817"/>
    <w:rsid w:val="00024979"/>
    <w:rsid w:val="00036710"/>
    <w:rsid w:val="000439F4"/>
    <w:rsid w:val="00046785"/>
    <w:rsid w:val="00046F41"/>
    <w:rsid w:val="0005325B"/>
    <w:rsid w:val="00054C92"/>
    <w:rsid w:val="00055567"/>
    <w:rsid w:val="000558F7"/>
    <w:rsid w:val="00056FD9"/>
    <w:rsid w:val="00061C62"/>
    <w:rsid w:val="00073DF8"/>
    <w:rsid w:val="00074643"/>
    <w:rsid w:val="00077703"/>
    <w:rsid w:val="000778B1"/>
    <w:rsid w:val="0008220E"/>
    <w:rsid w:val="000836D5"/>
    <w:rsid w:val="00090CBD"/>
    <w:rsid w:val="00092B19"/>
    <w:rsid w:val="000A06BA"/>
    <w:rsid w:val="000A6D87"/>
    <w:rsid w:val="000B070A"/>
    <w:rsid w:val="000B198E"/>
    <w:rsid w:val="000B644E"/>
    <w:rsid w:val="000B6715"/>
    <w:rsid w:val="000B676F"/>
    <w:rsid w:val="000C5F90"/>
    <w:rsid w:val="000C7100"/>
    <w:rsid w:val="000C7835"/>
    <w:rsid w:val="000D0120"/>
    <w:rsid w:val="000D4B67"/>
    <w:rsid w:val="000E043A"/>
    <w:rsid w:val="000E2A75"/>
    <w:rsid w:val="000F1FF7"/>
    <w:rsid w:val="000F236B"/>
    <w:rsid w:val="000F7410"/>
    <w:rsid w:val="000F7899"/>
    <w:rsid w:val="0010036D"/>
    <w:rsid w:val="0010098E"/>
    <w:rsid w:val="00101765"/>
    <w:rsid w:val="00101BF5"/>
    <w:rsid w:val="00104FFF"/>
    <w:rsid w:val="0010798C"/>
    <w:rsid w:val="001212DB"/>
    <w:rsid w:val="001254B4"/>
    <w:rsid w:val="001260A9"/>
    <w:rsid w:val="00131002"/>
    <w:rsid w:val="001320BD"/>
    <w:rsid w:val="001335C9"/>
    <w:rsid w:val="001407BD"/>
    <w:rsid w:val="001468F3"/>
    <w:rsid w:val="001533FD"/>
    <w:rsid w:val="001558A3"/>
    <w:rsid w:val="00160296"/>
    <w:rsid w:val="00162206"/>
    <w:rsid w:val="00164685"/>
    <w:rsid w:val="0017377B"/>
    <w:rsid w:val="00175C6E"/>
    <w:rsid w:val="00175E45"/>
    <w:rsid w:val="00183813"/>
    <w:rsid w:val="00184D95"/>
    <w:rsid w:val="00186D37"/>
    <w:rsid w:val="001A07C3"/>
    <w:rsid w:val="001A7865"/>
    <w:rsid w:val="001B13B1"/>
    <w:rsid w:val="001B539D"/>
    <w:rsid w:val="001B617D"/>
    <w:rsid w:val="001B69EA"/>
    <w:rsid w:val="001C2AD8"/>
    <w:rsid w:val="001C7487"/>
    <w:rsid w:val="001D1E25"/>
    <w:rsid w:val="001D4D6D"/>
    <w:rsid w:val="001E0A30"/>
    <w:rsid w:val="001E0D02"/>
    <w:rsid w:val="001F285A"/>
    <w:rsid w:val="001F5DF6"/>
    <w:rsid w:val="00200180"/>
    <w:rsid w:val="002148EF"/>
    <w:rsid w:val="00215D94"/>
    <w:rsid w:val="00216FCB"/>
    <w:rsid w:val="00217E51"/>
    <w:rsid w:val="00220764"/>
    <w:rsid w:val="002353FE"/>
    <w:rsid w:val="0025583C"/>
    <w:rsid w:val="00256D6B"/>
    <w:rsid w:val="002602A2"/>
    <w:rsid w:val="002613E4"/>
    <w:rsid w:val="00263836"/>
    <w:rsid w:val="00271A3E"/>
    <w:rsid w:val="00273C6F"/>
    <w:rsid w:val="00274C13"/>
    <w:rsid w:val="00275437"/>
    <w:rsid w:val="002758DC"/>
    <w:rsid w:val="00283AE0"/>
    <w:rsid w:val="00287E87"/>
    <w:rsid w:val="00291295"/>
    <w:rsid w:val="002917DF"/>
    <w:rsid w:val="00296C2E"/>
    <w:rsid w:val="002A797D"/>
    <w:rsid w:val="002B0791"/>
    <w:rsid w:val="002B2E6B"/>
    <w:rsid w:val="002B6614"/>
    <w:rsid w:val="002C2F88"/>
    <w:rsid w:val="002C40BB"/>
    <w:rsid w:val="002D3933"/>
    <w:rsid w:val="002D3AE6"/>
    <w:rsid w:val="002D408F"/>
    <w:rsid w:val="002D44C7"/>
    <w:rsid w:val="002E1297"/>
    <w:rsid w:val="002E21BC"/>
    <w:rsid w:val="002E3906"/>
    <w:rsid w:val="002F13C6"/>
    <w:rsid w:val="002F6F2C"/>
    <w:rsid w:val="00300B6D"/>
    <w:rsid w:val="00305DE4"/>
    <w:rsid w:val="0031024C"/>
    <w:rsid w:val="00311346"/>
    <w:rsid w:val="0031164C"/>
    <w:rsid w:val="00314C90"/>
    <w:rsid w:val="0031564D"/>
    <w:rsid w:val="003173DF"/>
    <w:rsid w:val="00324A7B"/>
    <w:rsid w:val="00333438"/>
    <w:rsid w:val="0033377A"/>
    <w:rsid w:val="0033432F"/>
    <w:rsid w:val="0033506C"/>
    <w:rsid w:val="00336EE4"/>
    <w:rsid w:val="003378E1"/>
    <w:rsid w:val="00341043"/>
    <w:rsid w:val="00343738"/>
    <w:rsid w:val="003442CF"/>
    <w:rsid w:val="00344C13"/>
    <w:rsid w:val="003466EB"/>
    <w:rsid w:val="00347C6D"/>
    <w:rsid w:val="00350D19"/>
    <w:rsid w:val="00354637"/>
    <w:rsid w:val="00357650"/>
    <w:rsid w:val="00365C68"/>
    <w:rsid w:val="003745F3"/>
    <w:rsid w:val="00375F53"/>
    <w:rsid w:val="003765FA"/>
    <w:rsid w:val="00377D6E"/>
    <w:rsid w:val="00380E2D"/>
    <w:rsid w:val="003827A1"/>
    <w:rsid w:val="00382A03"/>
    <w:rsid w:val="00384C61"/>
    <w:rsid w:val="00387E6C"/>
    <w:rsid w:val="0039250D"/>
    <w:rsid w:val="00393F09"/>
    <w:rsid w:val="003A19FB"/>
    <w:rsid w:val="003B61BD"/>
    <w:rsid w:val="003B7CDD"/>
    <w:rsid w:val="003C00BA"/>
    <w:rsid w:val="003C06BA"/>
    <w:rsid w:val="003C0825"/>
    <w:rsid w:val="003C799D"/>
    <w:rsid w:val="003D4653"/>
    <w:rsid w:val="003D76CA"/>
    <w:rsid w:val="003E7F4A"/>
    <w:rsid w:val="003F2BF7"/>
    <w:rsid w:val="00404E42"/>
    <w:rsid w:val="00411EFE"/>
    <w:rsid w:val="00413E99"/>
    <w:rsid w:val="004164E4"/>
    <w:rsid w:val="004169AF"/>
    <w:rsid w:val="00416A58"/>
    <w:rsid w:val="00420CA3"/>
    <w:rsid w:val="00424707"/>
    <w:rsid w:val="00426701"/>
    <w:rsid w:val="00427FA2"/>
    <w:rsid w:val="0043021E"/>
    <w:rsid w:val="004311CB"/>
    <w:rsid w:val="00432442"/>
    <w:rsid w:val="00441021"/>
    <w:rsid w:val="0044120E"/>
    <w:rsid w:val="00441F0D"/>
    <w:rsid w:val="0044272F"/>
    <w:rsid w:val="004542BF"/>
    <w:rsid w:val="004601DD"/>
    <w:rsid w:val="00460DCA"/>
    <w:rsid w:val="00462F8C"/>
    <w:rsid w:val="00464BEE"/>
    <w:rsid w:val="004713BF"/>
    <w:rsid w:val="00472EE2"/>
    <w:rsid w:val="0047447A"/>
    <w:rsid w:val="00476393"/>
    <w:rsid w:val="00476BC2"/>
    <w:rsid w:val="00476EBA"/>
    <w:rsid w:val="004837A3"/>
    <w:rsid w:val="00493C5A"/>
    <w:rsid w:val="00495251"/>
    <w:rsid w:val="00496AD7"/>
    <w:rsid w:val="004A088F"/>
    <w:rsid w:val="004A0896"/>
    <w:rsid w:val="004A0DC8"/>
    <w:rsid w:val="004A30E4"/>
    <w:rsid w:val="004B03D5"/>
    <w:rsid w:val="004B129E"/>
    <w:rsid w:val="004B2155"/>
    <w:rsid w:val="004B4F19"/>
    <w:rsid w:val="004B5C7E"/>
    <w:rsid w:val="004B6E20"/>
    <w:rsid w:val="004C73C5"/>
    <w:rsid w:val="004C7795"/>
    <w:rsid w:val="004D59DA"/>
    <w:rsid w:val="004D6447"/>
    <w:rsid w:val="004E465A"/>
    <w:rsid w:val="004F68E5"/>
    <w:rsid w:val="0050352B"/>
    <w:rsid w:val="00505EB0"/>
    <w:rsid w:val="00514C09"/>
    <w:rsid w:val="00515E67"/>
    <w:rsid w:val="0051638A"/>
    <w:rsid w:val="005224FF"/>
    <w:rsid w:val="00522D01"/>
    <w:rsid w:val="00526A99"/>
    <w:rsid w:val="005320FC"/>
    <w:rsid w:val="0053253A"/>
    <w:rsid w:val="00535DFE"/>
    <w:rsid w:val="0054256D"/>
    <w:rsid w:val="0054425A"/>
    <w:rsid w:val="00554A17"/>
    <w:rsid w:val="00563F2E"/>
    <w:rsid w:val="005733F8"/>
    <w:rsid w:val="00575E4A"/>
    <w:rsid w:val="00576A39"/>
    <w:rsid w:val="00584549"/>
    <w:rsid w:val="00592519"/>
    <w:rsid w:val="005938E0"/>
    <w:rsid w:val="00597FA3"/>
    <w:rsid w:val="005A3E1C"/>
    <w:rsid w:val="005B4190"/>
    <w:rsid w:val="005B48BB"/>
    <w:rsid w:val="005C08E1"/>
    <w:rsid w:val="005C2971"/>
    <w:rsid w:val="005C687A"/>
    <w:rsid w:val="005C6E6F"/>
    <w:rsid w:val="005C74AC"/>
    <w:rsid w:val="005D0CDD"/>
    <w:rsid w:val="005E059A"/>
    <w:rsid w:val="005E1FFD"/>
    <w:rsid w:val="005E409F"/>
    <w:rsid w:val="005E6E14"/>
    <w:rsid w:val="005F2D22"/>
    <w:rsid w:val="005F5F8F"/>
    <w:rsid w:val="00601E93"/>
    <w:rsid w:val="0060438F"/>
    <w:rsid w:val="00606740"/>
    <w:rsid w:val="006103C5"/>
    <w:rsid w:val="0061591B"/>
    <w:rsid w:val="0061670E"/>
    <w:rsid w:val="00620303"/>
    <w:rsid w:val="00621C39"/>
    <w:rsid w:val="00622A48"/>
    <w:rsid w:val="00622DC9"/>
    <w:rsid w:val="00624546"/>
    <w:rsid w:val="00624FDA"/>
    <w:rsid w:val="00625CFB"/>
    <w:rsid w:val="00626F12"/>
    <w:rsid w:val="00630F0C"/>
    <w:rsid w:val="00631DE0"/>
    <w:rsid w:val="00635ABB"/>
    <w:rsid w:val="00636693"/>
    <w:rsid w:val="00644CE1"/>
    <w:rsid w:val="00647D2A"/>
    <w:rsid w:val="00651652"/>
    <w:rsid w:val="00657E55"/>
    <w:rsid w:val="00660290"/>
    <w:rsid w:val="0066777A"/>
    <w:rsid w:val="00672568"/>
    <w:rsid w:val="00675F98"/>
    <w:rsid w:val="006821BE"/>
    <w:rsid w:val="00683B4C"/>
    <w:rsid w:val="00687C26"/>
    <w:rsid w:val="00693BAC"/>
    <w:rsid w:val="00695548"/>
    <w:rsid w:val="00695714"/>
    <w:rsid w:val="00697C37"/>
    <w:rsid w:val="006B483E"/>
    <w:rsid w:val="006B563D"/>
    <w:rsid w:val="006B7384"/>
    <w:rsid w:val="006D2821"/>
    <w:rsid w:val="006D5043"/>
    <w:rsid w:val="006D553B"/>
    <w:rsid w:val="006D7227"/>
    <w:rsid w:val="006E6FED"/>
    <w:rsid w:val="006F3B96"/>
    <w:rsid w:val="007028A2"/>
    <w:rsid w:val="00702918"/>
    <w:rsid w:val="00703181"/>
    <w:rsid w:val="007035F3"/>
    <w:rsid w:val="00704E1B"/>
    <w:rsid w:val="00713347"/>
    <w:rsid w:val="0071400D"/>
    <w:rsid w:val="00717D67"/>
    <w:rsid w:val="00731F22"/>
    <w:rsid w:val="00733085"/>
    <w:rsid w:val="007330DC"/>
    <w:rsid w:val="00742DBE"/>
    <w:rsid w:val="0074691D"/>
    <w:rsid w:val="00746C5A"/>
    <w:rsid w:val="00747A37"/>
    <w:rsid w:val="00750AE3"/>
    <w:rsid w:val="00753D5C"/>
    <w:rsid w:val="0075631B"/>
    <w:rsid w:val="00756B59"/>
    <w:rsid w:val="007579E1"/>
    <w:rsid w:val="007621B5"/>
    <w:rsid w:val="00762B91"/>
    <w:rsid w:val="0076464B"/>
    <w:rsid w:val="0076607F"/>
    <w:rsid w:val="00766563"/>
    <w:rsid w:val="007704E4"/>
    <w:rsid w:val="00786BCD"/>
    <w:rsid w:val="00790D6C"/>
    <w:rsid w:val="007B28DD"/>
    <w:rsid w:val="007C23E9"/>
    <w:rsid w:val="007C6615"/>
    <w:rsid w:val="007C6CD1"/>
    <w:rsid w:val="007C7780"/>
    <w:rsid w:val="007D6F19"/>
    <w:rsid w:val="007E2E2D"/>
    <w:rsid w:val="007E77AE"/>
    <w:rsid w:val="007E784B"/>
    <w:rsid w:val="007F0BAB"/>
    <w:rsid w:val="007F3E34"/>
    <w:rsid w:val="007F43C3"/>
    <w:rsid w:val="008030C5"/>
    <w:rsid w:val="0080464B"/>
    <w:rsid w:val="00805F53"/>
    <w:rsid w:val="00806305"/>
    <w:rsid w:val="00810A2F"/>
    <w:rsid w:val="00826B89"/>
    <w:rsid w:val="00832FC3"/>
    <w:rsid w:val="00834D21"/>
    <w:rsid w:val="008477DB"/>
    <w:rsid w:val="00855AA7"/>
    <w:rsid w:val="008618A2"/>
    <w:rsid w:val="00862833"/>
    <w:rsid w:val="008648FC"/>
    <w:rsid w:val="00870AC6"/>
    <w:rsid w:val="00876237"/>
    <w:rsid w:val="008813D2"/>
    <w:rsid w:val="008839FF"/>
    <w:rsid w:val="00885B3E"/>
    <w:rsid w:val="00894299"/>
    <w:rsid w:val="00896114"/>
    <w:rsid w:val="00897717"/>
    <w:rsid w:val="008977DA"/>
    <w:rsid w:val="008A0AE7"/>
    <w:rsid w:val="008A4700"/>
    <w:rsid w:val="008B0B67"/>
    <w:rsid w:val="008B74DD"/>
    <w:rsid w:val="008C6215"/>
    <w:rsid w:val="008D0971"/>
    <w:rsid w:val="008D677C"/>
    <w:rsid w:val="008D6F4A"/>
    <w:rsid w:val="008E36E9"/>
    <w:rsid w:val="008E5FB8"/>
    <w:rsid w:val="008F24B5"/>
    <w:rsid w:val="009003FF"/>
    <w:rsid w:val="00904905"/>
    <w:rsid w:val="00910A78"/>
    <w:rsid w:val="00910D85"/>
    <w:rsid w:val="009122F9"/>
    <w:rsid w:val="00912D3F"/>
    <w:rsid w:val="00922C21"/>
    <w:rsid w:val="00923115"/>
    <w:rsid w:val="009241E9"/>
    <w:rsid w:val="00925126"/>
    <w:rsid w:val="0093469E"/>
    <w:rsid w:val="00946DE1"/>
    <w:rsid w:val="00950789"/>
    <w:rsid w:val="00953DC4"/>
    <w:rsid w:val="0095742E"/>
    <w:rsid w:val="00961736"/>
    <w:rsid w:val="00970BC2"/>
    <w:rsid w:val="00973B19"/>
    <w:rsid w:val="0097407A"/>
    <w:rsid w:val="00976E00"/>
    <w:rsid w:val="00977556"/>
    <w:rsid w:val="009803B7"/>
    <w:rsid w:val="00985CAD"/>
    <w:rsid w:val="00986CB5"/>
    <w:rsid w:val="00992F90"/>
    <w:rsid w:val="009A1DE9"/>
    <w:rsid w:val="009A2315"/>
    <w:rsid w:val="009A2637"/>
    <w:rsid w:val="009A7D21"/>
    <w:rsid w:val="009B53BC"/>
    <w:rsid w:val="009B6269"/>
    <w:rsid w:val="009C15E6"/>
    <w:rsid w:val="009D3BFF"/>
    <w:rsid w:val="009D4285"/>
    <w:rsid w:val="009E02F0"/>
    <w:rsid w:val="009E0F0D"/>
    <w:rsid w:val="009E150D"/>
    <w:rsid w:val="009E3E5C"/>
    <w:rsid w:val="009E5731"/>
    <w:rsid w:val="009E6AA6"/>
    <w:rsid w:val="009E6E39"/>
    <w:rsid w:val="009F256A"/>
    <w:rsid w:val="009F2AA0"/>
    <w:rsid w:val="009F6093"/>
    <w:rsid w:val="00A00273"/>
    <w:rsid w:val="00A02DF1"/>
    <w:rsid w:val="00A033F0"/>
    <w:rsid w:val="00A0341F"/>
    <w:rsid w:val="00A03B09"/>
    <w:rsid w:val="00A03C98"/>
    <w:rsid w:val="00A0713D"/>
    <w:rsid w:val="00A10687"/>
    <w:rsid w:val="00A106B5"/>
    <w:rsid w:val="00A1709B"/>
    <w:rsid w:val="00A256F7"/>
    <w:rsid w:val="00A30647"/>
    <w:rsid w:val="00A314E5"/>
    <w:rsid w:val="00A346B4"/>
    <w:rsid w:val="00A35D66"/>
    <w:rsid w:val="00A40F49"/>
    <w:rsid w:val="00A523A2"/>
    <w:rsid w:val="00A56B52"/>
    <w:rsid w:val="00A5734E"/>
    <w:rsid w:val="00A64320"/>
    <w:rsid w:val="00A649AE"/>
    <w:rsid w:val="00A6796C"/>
    <w:rsid w:val="00A74A43"/>
    <w:rsid w:val="00A75418"/>
    <w:rsid w:val="00A767DC"/>
    <w:rsid w:val="00A80348"/>
    <w:rsid w:val="00A81E56"/>
    <w:rsid w:val="00A906BC"/>
    <w:rsid w:val="00AA6398"/>
    <w:rsid w:val="00AA78F8"/>
    <w:rsid w:val="00AB1F3A"/>
    <w:rsid w:val="00AB266D"/>
    <w:rsid w:val="00AB3240"/>
    <w:rsid w:val="00AB6EB0"/>
    <w:rsid w:val="00AB6F38"/>
    <w:rsid w:val="00AC7AF5"/>
    <w:rsid w:val="00AD39F1"/>
    <w:rsid w:val="00AD775E"/>
    <w:rsid w:val="00AE1482"/>
    <w:rsid w:val="00AE686D"/>
    <w:rsid w:val="00AF08A9"/>
    <w:rsid w:val="00AF22EE"/>
    <w:rsid w:val="00AF30DA"/>
    <w:rsid w:val="00AF428A"/>
    <w:rsid w:val="00B02ACF"/>
    <w:rsid w:val="00B0581A"/>
    <w:rsid w:val="00B073C2"/>
    <w:rsid w:val="00B16EB2"/>
    <w:rsid w:val="00B2036E"/>
    <w:rsid w:val="00B2180B"/>
    <w:rsid w:val="00B23790"/>
    <w:rsid w:val="00B23E9D"/>
    <w:rsid w:val="00B31576"/>
    <w:rsid w:val="00B36EEF"/>
    <w:rsid w:val="00B37284"/>
    <w:rsid w:val="00B40BFF"/>
    <w:rsid w:val="00B42195"/>
    <w:rsid w:val="00B4396A"/>
    <w:rsid w:val="00B44EEE"/>
    <w:rsid w:val="00B45A0B"/>
    <w:rsid w:val="00B52E70"/>
    <w:rsid w:val="00B55ABD"/>
    <w:rsid w:val="00B57292"/>
    <w:rsid w:val="00B60573"/>
    <w:rsid w:val="00B6534B"/>
    <w:rsid w:val="00B708DA"/>
    <w:rsid w:val="00B808E7"/>
    <w:rsid w:val="00B80BF5"/>
    <w:rsid w:val="00B93E19"/>
    <w:rsid w:val="00B976F5"/>
    <w:rsid w:val="00BA2937"/>
    <w:rsid w:val="00BA6403"/>
    <w:rsid w:val="00BB0B0C"/>
    <w:rsid w:val="00BB5209"/>
    <w:rsid w:val="00BC0464"/>
    <w:rsid w:val="00BC605C"/>
    <w:rsid w:val="00BC6D57"/>
    <w:rsid w:val="00BC7B49"/>
    <w:rsid w:val="00BD1DB6"/>
    <w:rsid w:val="00BD2658"/>
    <w:rsid w:val="00BD4AC3"/>
    <w:rsid w:val="00BD5022"/>
    <w:rsid w:val="00BE2632"/>
    <w:rsid w:val="00C1114F"/>
    <w:rsid w:val="00C14064"/>
    <w:rsid w:val="00C210A2"/>
    <w:rsid w:val="00C21518"/>
    <w:rsid w:val="00C2302A"/>
    <w:rsid w:val="00C27BDF"/>
    <w:rsid w:val="00C328FA"/>
    <w:rsid w:val="00C40EC2"/>
    <w:rsid w:val="00C412AF"/>
    <w:rsid w:val="00C42FDE"/>
    <w:rsid w:val="00C45533"/>
    <w:rsid w:val="00C45982"/>
    <w:rsid w:val="00C506C2"/>
    <w:rsid w:val="00C534B9"/>
    <w:rsid w:val="00C55AF2"/>
    <w:rsid w:val="00C5615C"/>
    <w:rsid w:val="00C62DCA"/>
    <w:rsid w:val="00C64147"/>
    <w:rsid w:val="00C65E55"/>
    <w:rsid w:val="00C66756"/>
    <w:rsid w:val="00C7682B"/>
    <w:rsid w:val="00C7692B"/>
    <w:rsid w:val="00C776DC"/>
    <w:rsid w:val="00C86731"/>
    <w:rsid w:val="00C94B36"/>
    <w:rsid w:val="00C967BC"/>
    <w:rsid w:val="00C97510"/>
    <w:rsid w:val="00CA4C63"/>
    <w:rsid w:val="00CA6859"/>
    <w:rsid w:val="00CA7D2B"/>
    <w:rsid w:val="00CB1EC9"/>
    <w:rsid w:val="00CB4E5C"/>
    <w:rsid w:val="00CB62B7"/>
    <w:rsid w:val="00CC1756"/>
    <w:rsid w:val="00CD28D7"/>
    <w:rsid w:val="00CD5EEF"/>
    <w:rsid w:val="00CE2E6B"/>
    <w:rsid w:val="00CE2F82"/>
    <w:rsid w:val="00CE4CB1"/>
    <w:rsid w:val="00CE5056"/>
    <w:rsid w:val="00CF3B1D"/>
    <w:rsid w:val="00D049F0"/>
    <w:rsid w:val="00D16163"/>
    <w:rsid w:val="00D165DC"/>
    <w:rsid w:val="00D20B1A"/>
    <w:rsid w:val="00D24417"/>
    <w:rsid w:val="00D24981"/>
    <w:rsid w:val="00D25C78"/>
    <w:rsid w:val="00D25D27"/>
    <w:rsid w:val="00D25F71"/>
    <w:rsid w:val="00D37029"/>
    <w:rsid w:val="00D413C1"/>
    <w:rsid w:val="00D43C9B"/>
    <w:rsid w:val="00D4631C"/>
    <w:rsid w:val="00D5363B"/>
    <w:rsid w:val="00D53D33"/>
    <w:rsid w:val="00D57A3F"/>
    <w:rsid w:val="00D6676F"/>
    <w:rsid w:val="00D67ADF"/>
    <w:rsid w:val="00D701D9"/>
    <w:rsid w:val="00D73901"/>
    <w:rsid w:val="00D8093F"/>
    <w:rsid w:val="00D815B2"/>
    <w:rsid w:val="00D95709"/>
    <w:rsid w:val="00D96B8C"/>
    <w:rsid w:val="00DA2826"/>
    <w:rsid w:val="00DA2A5E"/>
    <w:rsid w:val="00DA2C37"/>
    <w:rsid w:val="00DA6EDC"/>
    <w:rsid w:val="00DB3798"/>
    <w:rsid w:val="00DB5FA4"/>
    <w:rsid w:val="00DB5FF2"/>
    <w:rsid w:val="00DB607E"/>
    <w:rsid w:val="00DB65F6"/>
    <w:rsid w:val="00DC68D8"/>
    <w:rsid w:val="00DD1EA0"/>
    <w:rsid w:val="00DD5BD6"/>
    <w:rsid w:val="00DD6271"/>
    <w:rsid w:val="00DE3CD3"/>
    <w:rsid w:val="00DE4022"/>
    <w:rsid w:val="00DF2140"/>
    <w:rsid w:val="00DF21DA"/>
    <w:rsid w:val="00DF37E3"/>
    <w:rsid w:val="00DF3AA7"/>
    <w:rsid w:val="00DF49B4"/>
    <w:rsid w:val="00DF725E"/>
    <w:rsid w:val="00E03EA9"/>
    <w:rsid w:val="00E154B0"/>
    <w:rsid w:val="00E15BC4"/>
    <w:rsid w:val="00E15EAF"/>
    <w:rsid w:val="00E2087D"/>
    <w:rsid w:val="00E2156E"/>
    <w:rsid w:val="00E3281B"/>
    <w:rsid w:val="00E37499"/>
    <w:rsid w:val="00E40FD1"/>
    <w:rsid w:val="00E50821"/>
    <w:rsid w:val="00E51E0B"/>
    <w:rsid w:val="00E547A0"/>
    <w:rsid w:val="00E576BB"/>
    <w:rsid w:val="00E628AA"/>
    <w:rsid w:val="00E66371"/>
    <w:rsid w:val="00E77342"/>
    <w:rsid w:val="00E77F8C"/>
    <w:rsid w:val="00E85346"/>
    <w:rsid w:val="00E865E7"/>
    <w:rsid w:val="00E920AD"/>
    <w:rsid w:val="00E93B78"/>
    <w:rsid w:val="00E95423"/>
    <w:rsid w:val="00E960E8"/>
    <w:rsid w:val="00E96C91"/>
    <w:rsid w:val="00EA2A25"/>
    <w:rsid w:val="00EA63D4"/>
    <w:rsid w:val="00EB150F"/>
    <w:rsid w:val="00EB1FDD"/>
    <w:rsid w:val="00EB5B77"/>
    <w:rsid w:val="00EB6080"/>
    <w:rsid w:val="00EC0D84"/>
    <w:rsid w:val="00EC2E68"/>
    <w:rsid w:val="00EC6779"/>
    <w:rsid w:val="00ED2E9E"/>
    <w:rsid w:val="00ED7005"/>
    <w:rsid w:val="00EE0400"/>
    <w:rsid w:val="00EE29EB"/>
    <w:rsid w:val="00EF10C5"/>
    <w:rsid w:val="00EF3567"/>
    <w:rsid w:val="00F04838"/>
    <w:rsid w:val="00F100A7"/>
    <w:rsid w:val="00F11529"/>
    <w:rsid w:val="00F121F1"/>
    <w:rsid w:val="00F13CF8"/>
    <w:rsid w:val="00F13D8F"/>
    <w:rsid w:val="00F14D4D"/>
    <w:rsid w:val="00F3501B"/>
    <w:rsid w:val="00F3551A"/>
    <w:rsid w:val="00F36575"/>
    <w:rsid w:val="00F367CE"/>
    <w:rsid w:val="00F37316"/>
    <w:rsid w:val="00F46832"/>
    <w:rsid w:val="00F53DEE"/>
    <w:rsid w:val="00F60857"/>
    <w:rsid w:val="00F60A86"/>
    <w:rsid w:val="00F627CD"/>
    <w:rsid w:val="00F81621"/>
    <w:rsid w:val="00F85484"/>
    <w:rsid w:val="00FA491D"/>
    <w:rsid w:val="00FB51D2"/>
    <w:rsid w:val="00FB64D5"/>
    <w:rsid w:val="00FC014A"/>
    <w:rsid w:val="00FC5B70"/>
    <w:rsid w:val="00FC6491"/>
    <w:rsid w:val="00FD182F"/>
    <w:rsid w:val="00FD2466"/>
    <w:rsid w:val="00FD6A4E"/>
    <w:rsid w:val="00FE7916"/>
    <w:rsid w:val="00FF475A"/>
    <w:rsid w:val="00FF56B7"/>
    <w:rsid w:val="00FF5F66"/>
    <w:rsid w:val="00FF5F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F4508"/>
  <w15:docId w15:val="{32D2766B-AAAC-4AAF-B3A3-676111FA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BCD"/>
    <w:pPr>
      <w:spacing w:after="0" w:line="240" w:lineRule="atLeast"/>
    </w:pPr>
    <w:rPr>
      <w:rFonts w:ascii="Georgia" w:hAnsi="Georgia"/>
      <w:sz w:val="20"/>
    </w:rPr>
  </w:style>
  <w:style w:type="paragraph" w:styleId="Ttulo1">
    <w:name w:val="heading 1"/>
    <w:basedOn w:val="Normal"/>
    <w:next w:val="Normal"/>
    <w:link w:val="Ttulo1Car"/>
    <w:uiPriority w:val="9"/>
    <w:qFormat/>
    <w:rsid w:val="00336EE4"/>
    <w:pPr>
      <w:keepNext/>
      <w:keepLines/>
      <w:spacing w:before="480"/>
      <w:outlineLvl w:val="0"/>
    </w:pPr>
    <w:rPr>
      <w:rFonts w:asciiTheme="majorHAnsi" w:eastAsiaTheme="majorEastAsia" w:hAnsiTheme="majorHAnsi" w:cstheme="majorBidi"/>
      <w:b/>
      <w:bCs/>
      <w:color w:val="DC6900" w:themeColor="text2"/>
      <w:sz w:val="28"/>
      <w:szCs w:val="28"/>
    </w:rPr>
  </w:style>
  <w:style w:type="paragraph" w:styleId="Ttulo2">
    <w:name w:val="heading 2"/>
    <w:basedOn w:val="Normal"/>
    <w:next w:val="Normal"/>
    <w:link w:val="Ttulo2Car"/>
    <w:uiPriority w:val="9"/>
    <w:semiHidden/>
    <w:unhideWhenUsed/>
    <w:qFormat/>
    <w:rsid w:val="00336EE4"/>
    <w:pPr>
      <w:keepNext/>
      <w:keepLines/>
      <w:spacing w:before="200"/>
      <w:outlineLvl w:val="1"/>
    </w:pPr>
    <w:rPr>
      <w:rFonts w:asciiTheme="majorHAnsi" w:eastAsiaTheme="majorEastAsia" w:hAnsiTheme="majorHAnsi" w:cstheme="majorBidi"/>
      <w:b/>
      <w:bCs/>
      <w:color w:val="DC6900" w:themeColor="text2"/>
      <w:sz w:val="26"/>
      <w:szCs w:val="26"/>
    </w:rPr>
  </w:style>
  <w:style w:type="paragraph" w:styleId="Ttulo3">
    <w:name w:val="heading 3"/>
    <w:basedOn w:val="Normal"/>
    <w:next w:val="Normal"/>
    <w:link w:val="Ttulo3Car"/>
    <w:uiPriority w:val="9"/>
    <w:semiHidden/>
    <w:unhideWhenUsed/>
    <w:rsid w:val="00762B91"/>
    <w:pPr>
      <w:keepNext/>
      <w:keepLines/>
      <w:spacing w:before="200"/>
      <w:outlineLvl w:val="2"/>
    </w:pPr>
    <w:rPr>
      <w:rFonts w:asciiTheme="majorHAnsi" w:eastAsiaTheme="majorEastAsia" w:hAnsiTheme="majorHAnsi" w:cstheme="majorBidi"/>
      <w:b/>
      <w:bCs/>
      <w:color w:val="DC6900" w:themeColor="accent1"/>
    </w:rPr>
  </w:style>
  <w:style w:type="paragraph" w:styleId="Ttulo4">
    <w:name w:val="heading 4"/>
    <w:basedOn w:val="Normal"/>
    <w:next w:val="Normal"/>
    <w:link w:val="Ttulo4Car"/>
    <w:uiPriority w:val="9"/>
    <w:semiHidden/>
    <w:unhideWhenUsed/>
    <w:rsid w:val="00496AD7"/>
    <w:pPr>
      <w:keepNext/>
      <w:keepLines/>
      <w:spacing w:before="200"/>
      <w:outlineLvl w:val="3"/>
    </w:pPr>
    <w:rPr>
      <w:rFonts w:asciiTheme="majorHAnsi" w:eastAsiaTheme="majorEastAsia" w:hAnsiTheme="majorHAnsi" w:cstheme="majorBidi"/>
      <w:b/>
      <w:bCs/>
      <w:i/>
      <w:iCs/>
      <w:color w:val="DC6900" w:themeColor="accent1"/>
    </w:rPr>
  </w:style>
  <w:style w:type="paragraph" w:styleId="Ttulo5">
    <w:name w:val="heading 5"/>
    <w:basedOn w:val="Normal"/>
    <w:next w:val="Normal"/>
    <w:link w:val="Ttulo5Car"/>
    <w:uiPriority w:val="9"/>
    <w:semiHidden/>
    <w:unhideWhenUsed/>
    <w:rsid w:val="00496AD7"/>
    <w:pPr>
      <w:keepNext/>
      <w:keepLines/>
      <w:spacing w:before="200"/>
      <w:outlineLvl w:val="4"/>
    </w:pPr>
    <w:rPr>
      <w:rFonts w:asciiTheme="majorHAnsi" w:eastAsiaTheme="majorEastAsia" w:hAnsiTheme="majorHAnsi" w:cstheme="majorBidi"/>
      <w:color w:val="6D3300" w:themeColor="accent1" w:themeShade="7F"/>
    </w:rPr>
  </w:style>
  <w:style w:type="paragraph" w:styleId="Ttulo6">
    <w:name w:val="heading 6"/>
    <w:basedOn w:val="Normal"/>
    <w:next w:val="Normal"/>
    <w:link w:val="Ttulo6Car"/>
    <w:uiPriority w:val="9"/>
    <w:semiHidden/>
    <w:unhideWhenUsed/>
    <w:rsid w:val="00496AD7"/>
    <w:pPr>
      <w:keepNext/>
      <w:keepLines/>
      <w:spacing w:before="200"/>
      <w:outlineLvl w:val="5"/>
    </w:pPr>
    <w:rPr>
      <w:rFonts w:asciiTheme="majorHAnsi" w:eastAsiaTheme="majorEastAsia" w:hAnsiTheme="majorHAnsi" w:cstheme="majorBidi"/>
      <w:i/>
      <w:iCs/>
      <w:color w:val="6D330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63D4"/>
    <w:pPr>
      <w:tabs>
        <w:tab w:val="center" w:pos="4513"/>
        <w:tab w:val="right" w:pos="9026"/>
      </w:tabs>
      <w:spacing w:line="240" w:lineRule="auto"/>
    </w:pPr>
  </w:style>
  <w:style w:type="character" w:customStyle="1" w:styleId="EncabezadoCar">
    <w:name w:val="Encabezado Car"/>
    <w:basedOn w:val="Fuentedeprrafopredeter"/>
    <w:link w:val="Encabezado"/>
    <w:uiPriority w:val="99"/>
    <w:rsid w:val="00EA63D4"/>
  </w:style>
  <w:style w:type="paragraph" w:styleId="Piedepgina">
    <w:name w:val="footer"/>
    <w:basedOn w:val="Normal"/>
    <w:link w:val="PiedepginaCar"/>
    <w:uiPriority w:val="99"/>
    <w:unhideWhenUsed/>
    <w:rsid w:val="00EA63D4"/>
    <w:pPr>
      <w:tabs>
        <w:tab w:val="center" w:pos="4513"/>
        <w:tab w:val="right" w:pos="9026"/>
      </w:tabs>
      <w:spacing w:line="240" w:lineRule="auto"/>
    </w:pPr>
  </w:style>
  <w:style w:type="character" w:customStyle="1" w:styleId="PiedepginaCar">
    <w:name w:val="Pie de página Car"/>
    <w:basedOn w:val="Fuentedeprrafopredeter"/>
    <w:link w:val="Piedepgina"/>
    <w:uiPriority w:val="99"/>
    <w:rsid w:val="00EA63D4"/>
  </w:style>
  <w:style w:type="paragraph" w:styleId="Textoindependiente">
    <w:name w:val="Body Text"/>
    <w:basedOn w:val="Normal"/>
    <w:link w:val="TextoindependienteCar"/>
    <w:uiPriority w:val="99"/>
    <w:semiHidden/>
    <w:unhideWhenUsed/>
    <w:rsid w:val="00EA63D4"/>
    <w:pPr>
      <w:spacing w:after="240"/>
    </w:pPr>
  </w:style>
  <w:style w:type="character" w:customStyle="1" w:styleId="TextoindependienteCar">
    <w:name w:val="Texto independiente Car"/>
    <w:basedOn w:val="Fuentedeprrafopredeter"/>
    <w:link w:val="Textoindependiente"/>
    <w:uiPriority w:val="99"/>
    <w:semiHidden/>
    <w:rsid w:val="00EA63D4"/>
    <w:rPr>
      <w:rFonts w:ascii="Georgia" w:hAnsi="Georgia"/>
      <w:sz w:val="20"/>
    </w:rPr>
  </w:style>
  <w:style w:type="paragraph" w:customStyle="1" w:styleId="Disclaimer">
    <w:name w:val="Disclaimer"/>
    <w:basedOn w:val="Normal"/>
    <w:link w:val="DisclaimerChar"/>
    <w:qFormat/>
    <w:rsid w:val="00336EE4"/>
    <w:pPr>
      <w:spacing w:line="140" w:lineRule="atLeast"/>
    </w:pPr>
    <w:rPr>
      <w:rFonts w:ascii="Arial" w:hAnsi="Arial" w:cs="Arial"/>
      <w:noProof/>
      <w:sz w:val="12"/>
      <w:lang w:eastAsia="en-GB"/>
    </w:rPr>
  </w:style>
  <w:style w:type="character" w:customStyle="1" w:styleId="DisclaimerChar">
    <w:name w:val="Disclaimer Char"/>
    <w:basedOn w:val="Fuentedeprrafopredeter"/>
    <w:link w:val="Disclaimer"/>
    <w:rsid w:val="00336EE4"/>
    <w:rPr>
      <w:rFonts w:ascii="Arial" w:hAnsi="Arial" w:cs="Arial"/>
      <w:noProof/>
      <w:sz w:val="12"/>
      <w:lang w:eastAsia="en-GB"/>
    </w:rPr>
  </w:style>
  <w:style w:type="character" w:customStyle="1" w:styleId="Ttulo1Car">
    <w:name w:val="Título 1 Car"/>
    <w:basedOn w:val="Fuentedeprrafopredeter"/>
    <w:link w:val="Ttulo1"/>
    <w:uiPriority w:val="9"/>
    <w:rsid w:val="00336EE4"/>
    <w:rPr>
      <w:rFonts w:asciiTheme="majorHAnsi" w:eastAsiaTheme="majorEastAsia" w:hAnsiTheme="majorHAnsi" w:cstheme="majorBidi"/>
      <w:b/>
      <w:bCs/>
      <w:color w:val="DC6900" w:themeColor="text2"/>
      <w:sz w:val="28"/>
      <w:szCs w:val="28"/>
    </w:rPr>
  </w:style>
  <w:style w:type="character" w:customStyle="1" w:styleId="Ttulo2Car">
    <w:name w:val="Título 2 Car"/>
    <w:basedOn w:val="Fuentedeprrafopredeter"/>
    <w:link w:val="Ttulo2"/>
    <w:uiPriority w:val="9"/>
    <w:rsid w:val="00336EE4"/>
    <w:rPr>
      <w:rFonts w:asciiTheme="majorHAnsi" w:eastAsiaTheme="majorEastAsia" w:hAnsiTheme="majorHAnsi" w:cstheme="majorBidi"/>
      <w:b/>
      <w:bCs/>
      <w:color w:val="DC6900" w:themeColor="text2"/>
      <w:sz w:val="26"/>
      <w:szCs w:val="26"/>
    </w:rPr>
  </w:style>
  <w:style w:type="paragraph" w:customStyle="1" w:styleId="PwCAddress">
    <w:name w:val="PwC Address"/>
    <w:basedOn w:val="Normal"/>
    <w:link w:val="PwCAddressChar"/>
    <w:qFormat/>
    <w:rsid w:val="00336EE4"/>
    <w:pPr>
      <w:spacing w:line="200" w:lineRule="atLeast"/>
    </w:pPr>
    <w:rPr>
      <w:i/>
      <w:noProof/>
      <w:sz w:val="18"/>
      <w:lang w:eastAsia="en-GB"/>
    </w:rPr>
  </w:style>
  <w:style w:type="character" w:customStyle="1" w:styleId="PwCAddressChar">
    <w:name w:val="PwC Address Char"/>
    <w:basedOn w:val="Fuentedeprrafopredeter"/>
    <w:link w:val="PwCAddress"/>
    <w:rsid w:val="00336EE4"/>
    <w:rPr>
      <w:rFonts w:ascii="Georgia" w:hAnsi="Georgia"/>
      <w:i/>
      <w:noProof/>
      <w:sz w:val="18"/>
      <w:lang w:eastAsia="en-GB"/>
    </w:rPr>
  </w:style>
  <w:style w:type="paragraph" w:styleId="Textodeglobo">
    <w:name w:val="Balloon Text"/>
    <w:basedOn w:val="Normal"/>
    <w:link w:val="TextodegloboCar"/>
    <w:uiPriority w:val="99"/>
    <w:semiHidden/>
    <w:unhideWhenUsed/>
    <w:rsid w:val="00E03EA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EA9"/>
    <w:rPr>
      <w:rFonts w:ascii="Tahoma" w:hAnsi="Tahoma" w:cs="Tahoma"/>
      <w:sz w:val="16"/>
      <w:szCs w:val="16"/>
    </w:rPr>
  </w:style>
  <w:style w:type="character" w:customStyle="1" w:styleId="Ttulo3Car">
    <w:name w:val="Título 3 Car"/>
    <w:basedOn w:val="Fuentedeprrafopredeter"/>
    <w:link w:val="Ttulo3"/>
    <w:uiPriority w:val="9"/>
    <w:semiHidden/>
    <w:rsid w:val="00762B91"/>
    <w:rPr>
      <w:rFonts w:asciiTheme="majorHAnsi" w:eastAsiaTheme="majorEastAsia" w:hAnsiTheme="majorHAnsi" w:cstheme="majorBidi"/>
      <w:b/>
      <w:bCs/>
      <w:color w:val="DC6900" w:themeColor="accent1"/>
      <w:sz w:val="20"/>
    </w:rPr>
  </w:style>
  <w:style w:type="paragraph" w:styleId="Sangradetextonormal">
    <w:name w:val="Body Text Indent"/>
    <w:basedOn w:val="Normal"/>
    <w:link w:val="SangradetextonormalCar"/>
    <w:uiPriority w:val="99"/>
    <w:semiHidden/>
    <w:unhideWhenUsed/>
    <w:rsid w:val="00762B91"/>
    <w:pPr>
      <w:spacing w:after="120"/>
      <w:ind w:left="283"/>
    </w:pPr>
  </w:style>
  <w:style w:type="character" w:customStyle="1" w:styleId="SangradetextonormalCar">
    <w:name w:val="Sangría de texto normal Car"/>
    <w:basedOn w:val="Fuentedeprrafopredeter"/>
    <w:link w:val="Sangradetextonormal"/>
    <w:uiPriority w:val="99"/>
    <w:semiHidden/>
    <w:rsid w:val="00762B91"/>
    <w:rPr>
      <w:rFonts w:ascii="Georgia" w:hAnsi="Georgia"/>
      <w:sz w:val="20"/>
    </w:rPr>
  </w:style>
  <w:style w:type="paragraph" w:styleId="Prrafodelista">
    <w:name w:val="List Paragraph"/>
    <w:basedOn w:val="Normal"/>
    <w:uiPriority w:val="34"/>
    <w:qFormat/>
    <w:rsid w:val="00762B91"/>
    <w:pPr>
      <w:spacing w:line="240" w:lineRule="auto"/>
      <w:ind w:left="720"/>
    </w:pPr>
    <w:rPr>
      <w:rFonts w:ascii="Times New Roman" w:eastAsia="Times New Roman" w:hAnsi="Times New Roman" w:cs="Times New Roman"/>
      <w:szCs w:val="20"/>
      <w:lang w:val="es-CO" w:eastAsia="es-ES"/>
    </w:rPr>
  </w:style>
  <w:style w:type="paragraph" w:styleId="Textonotapie">
    <w:name w:val="footnote text"/>
    <w:aliases w:val="FT,ft,fn,FT Char Char Char Char Char Char Char,FT Char Char Char Char Char Char Char Char,FT Char Char Char Char Char Char Char Char Char Char,FT Char Char Char Char Char Char,Footnote Text Char Char Char"/>
    <w:basedOn w:val="Normal"/>
    <w:link w:val="TextonotapieCar"/>
    <w:uiPriority w:val="99"/>
    <w:rsid w:val="00FF5FF1"/>
    <w:pPr>
      <w:spacing w:line="240" w:lineRule="auto"/>
    </w:pPr>
    <w:rPr>
      <w:rFonts w:ascii="Times New Roman" w:eastAsia="Times New Roman" w:hAnsi="Times New Roman" w:cs="Times New Roman"/>
      <w:szCs w:val="20"/>
      <w:lang w:val="es-ES_tradnl"/>
    </w:rPr>
  </w:style>
  <w:style w:type="character" w:customStyle="1" w:styleId="TextonotapieCar">
    <w:name w:val="Texto nota pie Car"/>
    <w:aliases w:val="FT Car,ft Car,fn Car,FT Char Char Char Char Char Char Char Car,FT Char Char Char Char Char Char Char Char Car,FT Char Char Char Char Char Char Char Char Char Char Car,FT Char Char Char Char Char Char Car"/>
    <w:basedOn w:val="Fuentedeprrafopredeter"/>
    <w:link w:val="Textonotapie"/>
    <w:uiPriority w:val="99"/>
    <w:rsid w:val="00FF5FF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semiHidden/>
    <w:rsid w:val="00FF5FF1"/>
    <w:rPr>
      <w:vertAlign w:val="superscript"/>
    </w:rPr>
  </w:style>
  <w:style w:type="paragraph" w:customStyle="1" w:styleId="h">
    <w:name w:val="h"/>
    <w:basedOn w:val="Textoindependiente"/>
    <w:rsid w:val="00FF5F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pPr>
    <w:rPr>
      <w:rFonts w:ascii="Times New Roman" w:eastAsia="Times New Roman" w:hAnsi="Times New Roman" w:cs="Times New Roman"/>
      <w:b/>
      <w:sz w:val="24"/>
      <w:szCs w:val="20"/>
      <w:lang w:val="es-ES_tradnl"/>
    </w:rPr>
  </w:style>
  <w:style w:type="paragraph" w:styleId="NormalWeb">
    <w:name w:val="Normal (Web)"/>
    <w:basedOn w:val="Normal"/>
    <w:uiPriority w:val="99"/>
    <w:rsid w:val="00BA2937"/>
    <w:pPr>
      <w:spacing w:before="100" w:beforeAutospacing="1" w:after="100" w:afterAutospacing="1" w:line="240" w:lineRule="auto"/>
    </w:pPr>
    <w:rPr>
      <w:rFonts w:ascii="Verdana" w:eastAsia="Times New Roman" w:hAnsi="Verdana" w:cs="Times New Roman"/>
      <w:color w:val="000000"/>
      <w:sz w:val="17"/>
      <w:szCs w:val="17"/>
      <w:lang w:val="en-US"/>
    </w:rPr>
  </w:style>
  <w:style w:type="paragraph" w:customStyle="1" w:styleId="Nueve">
    <w:name w:val="Nueve"/>
    <w:uiPriority w:val="99"/>
    <w:rsid w:val="00BA2937"/>
    <w:pPr>
      <w:widowControl w:val="0"/>
      <w:autoSpaceDE w:val="0"/>
      <w:autoSpaceDN w:val="0"/>
      <w:adjustRightInd w:val="0"/>
      <w:spacing w:before="71" w:after="71" w:line="158" w:lineRule="auto"/>
      <w:ind w:firstLine="158"/>
      <w:jc w:val="both"/>
    </w:pPr>
    <w:rPr>
      <w:rFonts w:ascii="Arial" w:eastAsia="Times New Roman" w:hAnsi="Arial" w:cs="Arial"/>
      <w:color w:val="000000"/>
      <w:sz w:val="24"/>
      <w:szCs w:val="24"/>
      <w:lang w:val="es-ES" w:eastAsia="es-ES"/>
    </w:rPr>
  </w:style>
  <w:style w:type="paragraph" w:styleId="Textodebloque">
    <w:name w:val="Block Text"/>
    <w:basedOn w:val="Normal"/>
    <w:uiPriority w:val="99"/>
    <w:unhideWhenUsed/>
    <w:rsid w:val="00806305"/>
    <w:pPr>
      <w:pBdr>
        <w:top w:val="single" w:sz="2" w:space="10" w:color="auto"/>
        <w:left w:val="single" w:sz="2" w:space="10" w:color="auto"/>
        <w:bottom w:val="single" w:sz="2" w:space="10" w:color="auto"/>
        <w:right w:val="single" w:sz="2" w:space="10" w:color="auto"/>
      </w:pBdr>
      <w:spacing w:after="240"/>
      <w:ind w:left="1152" w:right="1152"/>
    </w:pPr>
    <w:rPr>
      <w:rFonts w:asciiTheme="minorHAnsi" w:eastAsiaTheme="minorEastAsia" w:hAnsiTheme="minorHAnsi"/>
      <w:i/>
      <w:iCs/>
      <w:color w:val="000000" w:themeColor="text1"/>
      <w:sz w:val="22"/>
    </w:rPr>
  </w:style>
  <w:style w:type="character" w:customStyle="1" w:styleId="st">
    <w:name w:val="st"/>
    <w:basedOn w:val="Fuentedeprrafopredeter"/>
    <w:rsid w:val="00476BC2"/>
  </w:style>
  <w:style w:type="table" w:styleId="Tablaconcuadrcula">
    <w:name w:val="Table Grid"/>
    <w:basedOn w:val="Tablanormal"/>
    <w:uiPriority w:val="59"/>
    <w:rsid w:val="00354637"/>
    <w:pPr>
      <w:spacing w:after="0" w:line="240" w:lineRule="auto"/>
    </w:pPr>
    <w:rPr>
      <w:rFonts w:eastAsiaTheme="minorEastAsia"/>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496AD7"/>
    <w:rPr>
      <w:rFonts w:asciiTheme="majorHAnsi" w:eastAsiaTheme="majorEastAsia" w:hAnsiTheme="majorHAnsi" w:cstheme="majorBidi"/>
      <w:b/>
      <w:bCs/>
      <w:i/>
      <w:iCs/>
      <w:color w:val="DC6900" w:themeColor="accent1"/>
      <w:sz w:val="20"/>
    </w:rPr>
  </w:style>
  <w:style w:type="character" w:customStyle="1" w:styleId="Ttulo5Car">
    <w:name w:val="Título 5 Car"/>
    <w:basedOn w:val="Fuentedeprrafopredeter"/>
    <w:link w:val="Ttulo5"/>
    <w:uiPriority w:val="9"/>
    <w:semiHidden/>
    <w:rsid w:val="00496AD7"/>
    <w:rPr>
      <w:rFonts w:asciiTheme="majorHAnsi" w:eastAsiaTheme="majorEastAsia" w:hAnsiTheme="majorHAnsi" w:cstheme="majorBidi"/>
      <w:color w:val="6D3300" w:themeColor="accent1" w:themeShade="7F"/>
      <w:sz w:val="20"/>
    </w:rPr>
  </w:style>
  <w:style w:type="character" w:customStyle="1" w:styleId="Ttulo6Car">
    <w:name w:val="Título 6 Car"/>
    <w:basedOn w:val="Fuentedeprrafopredeter"/>
    <w:link w:val="Ttulo6"/>
    <w:uiPriority w:val="9"/>
    <w:semiHidden/>
    <w:rsid w:val="00496AD7"/>
    <w:rPr>
      <w:rFonts w:asciiTheme="majorHAnsi" w:eastAsiaTheme="majorEastAsia" w:hAnsiTheme="majorHAnsi" w:cstheme="majorBidi"/>
      <w:i/>
      <w:iCs/>
      <w:color w:val="6D3300" w:themeColor="accent1" w:themeShade="7F"/>
      <w:sz w:val="20"/>
    </w:rPr>
  </w:style>
  <w:style w:type="paragraph" w:customStyle="1" w:styleId="Sangradetindependiente">
    <w:name w:val="Sangría de t. independiente"/>
    <w:basedOn w:val="Normal"/>
    <w:uiPriority w:val="99"/>
    <w:rsid w:val="00496AD7"/>
    <w:pPr>
      <w:widowControl w:val="0"/>
      <w:autoSpaceDE w:val="0"/>
      <w:autoSpaceDN w:val="0"/>
      <w:ind w:right="51"/>
      <w:jc w:val="both"/>
    </w:pPr>
    <w:rPr>
      <w:rFonts w:ascii="Times New Roman" w:eastAsia="Times New Roman" w:hAnsi="Times New Roman" w:cs="Times New Roman"/>
      <w:sz w:val="28"/>
      <w:szCs w:val="28"/>
      <w:lang w:val="es-ES" w:eastAsia="es-ES"/>
    </w:rPr>
  </w:style>
  <w:style w:type="paragraph" w:styleId="Sangra2detindependiente">
    <w:name w:val="Body Text Indent 2"/>
    <w:basedOn w:val="Normal"/>
    <w:link w:val="Sangra2detindependienteCar"/>
    <w:uiPriority w:val="99"/>
    <w:semiHidden/>
    <w:unhideWhenUsed/>
    <w:rsid w:val="00496AD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96AD7"/>
    <w:rPr>
      <w:rFonts w:ascii="Georgia" w:hAnsi="Georgia"/>
      <w:sz w:val="20"/>
    </w:rPr>
  </w:style>
  <w:style w:type="paragraph" w:styleId="Textoindependiente3">
    <w:name w:val="Body Text 3"/>
    <w:basedOn w:val="Normal"/>
    <w:link w:val="Textoindependiente3Car"/>
    <w:uiPriority w:val="99"/>
    <w:semiHidden/>
    <w:unhideWhenUsed/>
    <w:rsid w:val="00496AD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96AD7"/>
    <w:rPr>
      <w:rFonts w:ascii="Georgia" w:hAnsi="Georgia"/>
      <w:sz w:val="16"/>
      <w:szCs w:val="16"/>
    </w:rPr>
  </w:style>
  <w:style w:type="character" w:styleId="nfasis">
    <w:name w:val="Emphasis"/>
    <w:basedOn w:val="Fuentedeprrafopredeter"/>
    <w:uiPriority w:val="20"/>
    <w:qFormat/>
    <w:rsid w:val="00756B59"/>
    <w:rPr>
      <w:i/>
      <w:iCs/>
    </w:rPr>
  </w:style>
  <w:style w:type="paragraph" w:customStyle="1" w:styleId="DSLxStyle">
    <w:name w:val="DSLxStyle"/>
    <w:basedOn w:val="Normal"/>
    <w:link w:val="DSLxStyleChar"/>
    <w:rsid w:val="00C412AF"/>
    <w:pPr>
      <w:spacing w:line="240" w:lineRule="auto"/>
      <w:jc w:val="right"/>
    </w:pPr>
    <w:rPr>
      <w:color w:val="666666"/>
      <w:sz w:val="12"/>
      <w:lang w:val="es-CO"/>
    </w:rPr>
  </w:style>
  <w:style w:type="character" w:customStyle="1" w:styleId="DSLxStyleChar">
    <w:name w:val="DSLxStyle Char"/>
    <w:basedOn w:val="Fuentedeprrafopredeter"/>
    <w:link w:val="DSLxStyle"/>
    <w:rsid w:val="00C412AF"/>
    <w:rPr>
      <w:rFonts w:ascii="Georgia" w:hAnsi="Georgia"/>
      <w:color w:val="666666"/>
      <w:sz w:val="12"/>
      <w:lang w:val="es-CO"/>
    </w:rPr>
  </w:style>
  <w:style w:type="character" w:styleId="Hipervnculo">
    <w:name w:val="Hyperlink"/>
    <w:basedOn w:val="Fuentedeprrafopredeter"/>
    <w:uiPriority w:val="99"/>
    <w:unhideWhenUsed/>
    <w:rsid w:val="00271A3E"/>
    <w:rPr>
      <w:color w:val="0000FF" w:themeColor="hyperlink"/>
      <w:u w:val="single"/>
    </w:rPr>
  </w:style>
  <w:style w:type="character" w:styleId="Textoennegrita">
    <w:name w:val="Strong"/>
    <w:basedOn w:val="Fuentedeprrafopredeter"/>
    <w:uiPriority w:val="22"/>
    <w:qFormat/>
    <w:rsid w:val="0066777A"/>
    <w:rPr>
      <w:b/>
      <w:bCs/>
      <w:sz w:val="24"/>
      <w:szCs w:val="24"/>
      <w:bdr w:val="none" w:sz="0" w:space="0" w:color="auto" w:frame="1"/>
      <w:vertAlign w:val="baseline"/>
    </w:rPr>
  </w:style>
  <w:style w:type="paragraph" w:customStyle="1" w:styleId="rtecenter">
    <w:name w:val="rtecenter"/>
    <w:basedOn w:val="Normal"/>
    <w:rsid w:val="000B644E"/>
    <w:pPr>
      <w:spacing w:line="240" w:lineRule="auto"/>
      <w:jc w:val="center"/>
      <w:textAlignment w:val="baseline"/>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92937">
      <w:bodyDiv w:val="1"/>
      <w:marLeft w:val="0"/>
      <w:marRight w:val="0"/>
      <w:marTop w:val="0"/>
      <w:marBottom w:val="0"/>
      <w:divBdr>
        <w:top w:val="none" w:sz="0" w:space="0" w:color="auto"/>
        <w:left w:val="none" w:sz="0" w:space="0" w:color="auto"/>
        <w:bottom w:val="none" w:sz="0" w:space="0" w:color="auto"/>
        <w:right w:val="none" w:sz="0" w:space="0" w:color="auto"/>
      </w:divBdr>
    </w:div>
    <w:div w:id="473910703">
      <w:bodyDiv w:val="1"/>
      <w:marLeft w:val="0"/>
      <w:marRight w:val="0"/>
      <w:marTop w:val="0"/>
      <w:marBottom w:val="0"/>
      <w:divBdr>
        <w:top w:val="none" w:sz="0" w:space="0" w:color="auto"/>
        <w:left w:val="none" w:sz="0" w:space="0" w:color="auto"/>
        <w:bottom w:val="none" w:sz="0" w:space="0" w:color="auto"/>
        <w:right w:val="none" w:sz="0" w:space="0" w:color="auto"/>
      </w:divBdr>
    </w:div>
    <w:div w:id="1096368305">
      <w:bodyDiv w:val="1"/>
      <w:marLeft w:val="0"/>
      <w:marRight w:val="0"/>
      <w:marTop w:val="0"/>
      <w:marBottom w:val="0"/>
      <w:divBdr>
        <w:top w:val="none" w:sz="0" w:space="0" w:color="auto"/>
        <w:left w:val="none" w:sz="0" w:space="0" w:color="auto"/>
        <w:bottom w:val="none" w:sz="0" w:space="0" w:color="auto"/>
        <w:right w:val="none" w:sz="0" w:space="0" w:color="auto"/>
      </w:divBdr>
      <w:divsChild>
        <w:div w:id="1788968580">
          <w:marLeft w:val="0"/>
          <w:marRight w:val="0"/>
          <w:marTop w:val="0"/>
          <w:marBottom w:val="0"/>
          <w:divBdr>
            <w:top w:val="none" w:sz="0" w:space="0" w:color="auto"/>
            <w:left w:val="none" w:sz="0" w:space="0" w:color="auto"/>
            <w:bottom w:val="none" w:sz="0" w:space="0" w:color="auto"/>
            <w:right w:val="none" w:sz="0" w:space="0" w:color="auto"/>
          </w:divBdr>
          <w:divsChild>
            <w:div w:id="1319728296">
              <w:marLeft w:val="0"/>
              <w:marRight w:val="0"/>
              <w:marTop w:val="240"/>
              <w:marBottom w:val="0"/>
              <w:divBdr>
                <w:top w:val="none" w:sz="0" w:space="0" w:color="auto"/>
                <w:left w:val="none" w:sz="0" w:space="0" w:color="auto"/>
                <w:bottom w:val="none" w:sz="0" w:space="0" w:color="auto"/>
                <w:right w:val="none" w:sz="0" w:space="0" w:color="auto"/>
              </w:divBdr>
              <w:divsChild>
                <w:div w:id="362483882">
                  <w:marLeft w:val="0"/>
                  <w:marRight w:val="0"/>
                  <w:marTop w:val="0"/>
                  <w:marBottom w:val="0"/>
                  <w:divBdr>
                    <w:top w:val="none" w:sz="0" w:space="0" w:color="auto"/>
                    <w:left w:val="none" w:sz="0" w:space="0" w:color="auto"/>
                    <w:bottom w:val="none" w:sz="0" w:space="0" w:color="auto"/>
                    <w:right w:val="none" w:sz="0" w:space="0" w:color="auto"/>
                  </w:divBdr>
                  <w:divsChild>
                    <w:div w:id="1700624419">
                      <w:marLeft w:val="0"/>
                      <w:marRight w:val="0"/>
                      <w:marTop w:val="0"/>
                      <w:marBottom w:val="0"/>
                      <w:divBdr>
                        <w:top w:val="none" w:sz="0" w:space="0" w:color="auto"/>
                        <w:left w:val="none" w:sz="0" w:space="0" w:color="auto"/>
                        <w:bottom w:val="none" w:sz="0" w:space="0" w:color="auto"/>
                        <w:right w:val="none" w:sz="0" w:space="0" w:color="auto"/>
                      </w:divBdr>
                      <w:divsChild>
                        <w:div w:id="462578661">
                          <w:marLeft w:val="150"/>
                          <w:marRight w:val="150"/>
                          <w:marTop w:val="0"/>
                          <w:marBottom w:val="0"/>
                          <w:divBdr>
                            <w:top w:val="none" w:sz="0" w:space="0" w:color="auto"/>
                            <w:left w:val="none" w:sz="0" w:space="0" w:color="auto"/>
                            <w:bottom w:val="none" w:sz="0" w:space="0" w:color="auto"/>
                            <w:right w:val="none" w:sz="0" w:space="0" w:color="auto"/>
                          </w:divBdr>
                          <w:divsChild>
                            <w:div w:id="1593396894">
                              <w:marLeft w:val="0"/>
                              <w:marRight w:val="0"/>
                              <w:marTop w:val="0"/>
                              <w:marBottom w:val="0"/>
                              <w:divBdr>
                                <w:top w:val="none" w:sz="0" w:space="0" w:color="auto"/>
                                <w:left w:val="none" w:sz="0" w:space="0" w:color="auto"/>
                                <w:bottom w:val="none" w:sz="0" w:space="0" w:color="auto"/>
                                <w:right w:val="none" w:sz="0" w:space="0" w:color="auto"/>
                              </w:divBdr>
                              <w:divsChild>
                                <w:div w:id="2051956124">
                                  <w:marLeft w:val="0"/>
                                  <w:marRight w:val="0"/>
                                  <w:marTop w:val="0"/>
                                  <w:marBottom w:val="0"/>
                                  <w:divBdr>
                                    <w:top w:val="none" w:sz="0" w:space="0" w:color="auto"/>
                                    <w:left w:val="none" w:sz="0" w:space="0" w:color="auto"/>
                                    <w:bottom w:val="none" w:sz="0" w:space="0" w:color="auto"/>
                                    <w:right w:val="none" w:sz="0" w:space="0" w:color="auto"/>
                                  </w:divBdr>
                                  <w:divsChild>
                                    <w:div w:id="441271347">
                                      <w:marLeft w:val="0"/>
                                      <w:marRight w:val="0"/>
                                      <w:marTop w:val="0"/>
                                      <w:marBottom w:val="0"/>
                                      <w:divBdr>
                                        <w:top w:val="none" w:sz="0" w:space="0" w:color="auto"/>
                                        <w:left w:val="none" w:sz="0" w:space="0" w:color="auto"/>
                                        <w:bottom w:val="none" w:sz="0" w:space="0" w:color="auto"/>
                                        <w:right w:val="none" w:sz="0" w:space="0" w:color="auto"/>
                                      </w:divBdr>
                                      <w:divsChild>
                                        <w:div w:id="1366760397">
                                          <w:marLeft w:val="0"/>
                                          <w:marRight w:val="0"/>
                                          <w:marTop w:val="0"/>
                                          <w:marBottom w:val="0"/>
                                          <w:divBdr>
                                            <w:top w:val="none" w:sz="0" w:space="0" w:color="auto"/>
                                            <w:left w:val="none" w:sz="0" w:space="0" w:color="auto"/>
                                            <w:bottom w:val="none" w:sz="0" w:space="0" w:color="auto"/>
                                            <w:right w:val="none" w:sz="0" w:space="0" w:color="auto"/>
                                          </w:divBdr>
                                          <w:divsChild>
                                            <w:div w:id="2095348233">
                                              <w:marLeft w:val="0"/>
                                              <w:marRight w:val="0"/>
                                              <w:marTop w:val="0"/>
                                              <w:marBottom w:val="0"/>
                                              <w:divBdr>
                                                <w:top w:val="none" w:sz="0" w:space="0" w:color="auto"/>
                                                <w:left w:val="none" w:sz="0" w:space="0" w:color="auto"/>
                                                <w:bottom w:val="none" w:sz="0" w:space="0" w:color="auto"/>
                                                <w:right w:val="none" w:sz="0" w:space="0" w:color="auto"/>
                                              </w:divBdr>
                                              <w:divsChild>
                                                <w:div w:id="1672023127">
                                                  <w:marLeft w:val="0"/>
                                                  <w:marRight w:val="0"/>
                                                  <w:marTop w:val="0"/>
                                                  <w:marBottom w:val="0"/>
                                                  <w:divBdr>
                                                    <w:top w:val="none" w:sz="0" w:space="0" w:color="auto"/>
                                                    <w:left w:val="none" w:sz="0" w:space="0" w:color="auto"/>
                                                    <w:bottom w:val="none" w:sz="0" w:space="0" w:color="auto"/>
                                                    <w:right w:val="none" w:sz="0" w:space="0" w:color="auto"/>
                                                  </w:divBdr>
                                                  <w:divsChild>
                                                    <w:div w:id="1076244703">
                                                      <w:marLeft w:val="0"/>
                                                      <w:marRight w:val="0"/>
                                                      <w:marTop w:val="0"/>
                                                      <w:marBottom w:val="0"/>
                                                      <w:divBdr>
                                                        <w:top w:val="none" w:sz="0" w:space="0" w:color="auto"/>
                                                        <w:left w:val="none" w:sz="0" w:space="0" w:color="auto"/>
                                                        <w:bottom w:val="none" w:sz="0" w:space="0" w:color="auto"/>
                                                        <w:right w:val="none" w:sz="0" w:space="0" w:color="auto"/>
                                                      </w:divBdr>
                                                      <w:divsChild>
                                                        <w:div w:id="42296959">
                                                          <w:marLeft w:val="0"/>
                                                          <w:marRight w:val="0"/>
                                                          <w:marTop w:val="0"/>
                                                          <w:marBottom w:val="0"/>
                                                          <w:divBdr>
                                                            <w:top w:val="none" w:sz="0" w:space="0" w:color="auto"/>
                                                            <w:left w:val="none" w:sz="0" w:space="0" w:color="auto"/>
                                                            <w:bottom w:val="none" w:sz="0" w:space="0" w:color="auto"/>
                                                            <w:right w:val="none" w:sz="0" w:space="0" w:color="auto"/>
                                                          </w:divBdr>
                                                          <w:divsChild>
                                                            <w:div w:id="5265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136734">
      <w:bodyDiv w:val="1"/>
      <w:marLeft w:val="0"/>
      <w:marRight w:val="0"/>
      <w:marTop w:val="0"/>
      <w:marBottom w:val="0"/>
      <w:divBdr>
        <w:top w:val="none" w:sz="0" w:space="0" w:color="auto"/>
        <w:left w:val="none" w:sz="0" w:space="0" w:color="auto"/>
        <w:bottom w:val="none" w:sz="0" w:space="0" w:color="auto"/>
        <w:right w:val="none" w:sz="0" w:space="0" w:color="auto"/>
      </w:divBdr>
      <w:divsChild>
        <w:div w:id="308553593">
          <w:marLeft w:val="0"/>
          <w:marRight w:val="0"/>
          <w:marTop w:val="0"/>
          <w:marBottom w:val="0"/>
          <w:divBdr>
            <w:top w:val="none" w:sz="0" w:space="0" w:color="auto"/>
            <w:left w:val="none" w:sz="0" w:space="0" w:color="auto"/>
            <w:bottom w:val="none" w:sz="0" w:space="0" w:color="auto"/>
            <w:right w:val="none" w:sz="0" w:space="0" w:color="auto"/>
          </w:divBdr>
          <w:divsChild>
            <w:div w:id="1693795970">
              <w:marLeft w:val="0"/>
              <w:marRight w:val="0"/>
              <w:marTop w:val="240"/>
              <w:marBottom w:val="0"/>
              <w:divBdr>
                <w:top w:val="none" w:sz="0" w:space="0" w:color="auto"/>
                <w:left w:val="none" w:sz="0" w:space="0" w:color="auto"/>
                <w:bottom w:val="none" w:sz="0" w:space="0" w:color="auto"/>
                <w:right w:val="none" w:sz="0" w:space="0" w:color="auto"/>
              </w:divBdr>
              <w:divsChild>
                <w:div w:id="1000620236">
                  <w:marLeft w:val="0"/>
                  <w:marRight w:val="0"/>
                  <w:marTop w:val="0"/>
                  <w:marBottom w:val="0"/>
                  <w:divBdr>
                    <w:top w:val="none" w:sz="0" w:space="0" w:color="auto"/>
                    <w:left w:val="none" w:sz="0" w:space="0" w:color="auto"/>
                    <w:bottom w:val="none" w:sz="0" w:space="0" w:color="auto"/>
                    <w:right w:val="none" w:sz="0" w:space="0" w:color="auto"/>
                  </w:divBdr>
                  <w:divsChild>
                    <w:div w:id="522860626">
                      <w:marLeft w:val="0"/>
                      <w:marRight w:val="0"/>
                      <w:marTop w:val="0"/>
                      <w:marBottom w:val="0"/>
                      <w:divBdr>
                        <w:top w:val="none" w:sz="0" w:space="0" w:color="auto"/>
                        <w:left w:val="none" w:sz="0" w:space="0" w:color="auto"/>
                        <w:bottom w:val="none" w:sz="0" w:space="0" w:color="auto"/>
                        <w:right w:val="none" w:sz="0" w:space="0" w:color="auto"/>
                      </w:divBdr>
                      <w:divsChild>
                        <w:div w:id="1452741894">
                          <w:marLeft w:val="150"/>
                          <w:marRight w:val="150"/>
                          <w:marTop w:val="0"/>
                          <w:marBottom w:val="0"/>
                          <w:divBdr>
                            <w:top w:val="none" w:sz="0" w:space="0" w:color="auto"/>
                            <w:left w:val="none" w:sz="0" w:space="0" w:color="auto"/>
                            <w:bottom w:val="none" w:sz="0" w:space="0" w:color="auto"/>
                            <w:right w:val="none" w:sz="0" w:space="0" w:color="auto"/>
                          </w:divBdr>
                          <w:divsChild>
                            <w:div w:id="100497355">
                              <w:marLeft w:val="0"/>
                              <w:marRight w:val="0"/>
                              <w:marTop w:val="0"/>
                              <w:marBottom w:val="0"/>
                              <w:divBdr>
                                <w:top w:val="none" w:sz="0" w:space="0" w:color="auto"/>
                                <w:left w:val="none" w:sz="0" w:space="0" w:color="auto"/>
                                <w:bottom w:val="none" w:sz="0" w:space="0" w:color="auto"/>
                                <w:right w:val="none" w:sz="0" w:space="0" w:color="auto"/>
                              </w:divBdr>
                              <w:divsChild>
                                <w:div w:id="421878754">
                                  <w:marLeft w:val="0"/>
                                  <w:marRight w:val="0"/>
                                  <w:marTop w:val="0"/>
                                  <w:marBottom w:val="0"/>
                                  <w:divBdr>
                                    <w:top w:val="none" w:sz="0" w:space="0" w:color="auto"/>
                                    <w:left w:val="none" w:sz="0" w:space="0" w:color="auto"/>
                                    <w:bottom w:val="none" w:sz="0" w:space="0" w:color="auto"/>
                                    <w:right w:val="none" w:sz="0" w:space="0" w:color="auto"/>
                                  </w:divBdr>
                                  <w:divsChild>
                                    <w:div w:id="2102411332">
                                      <w:marLeft w:val="0"/>
                                      <w:marRight w:val="0"/>
                                      <w:marTop w:val="0"/>
                                      <w:marBottom w:val="0"/>
                                      <w:divBdr>
                                        <w:top w:val="none" w:sz="0" w:space="0" w:color="auto"/>
                                        <w:left w:val="none" w:sz="0" w:space="0" w:color="auto"/>
                                        <w:bottom w:val="none" w:sz="0" w:space="0" w:color="auto"/>
                                        <w:right w:val="none" w:sz="0" w:space="0" w:color="auto"/>
                                      </w:divBdr>
                                      <w:divsChild>
                                        <w:div w:id="379280844">
                                          <w:marLeft w:val="0"/>
                                          <w:marRight w:val="0"/>
                                          <w:marTop w:val="0"/>
                                          <w:marBottom w:val="0"/>
                                          <w:divBdr>
                                            <w:top w:val="none" w:sz="0" w:space="0" w:color="auto"/>
                                            <w:left w:val="none" w:sz="0" w:space="0" w:color="auto"/>
                                            <w:bottom w:val="none" w:sz="0" w:space="0" w:color="auto"/>
                                            <w:right w:val="none" w:sz="0" w:space="0" w:color="auto"/>
                                          </w:divBdr>
                                          <w:divsChild>
                                            <w:div w:id="887685681">
                                              <w:marLeft w:val="0"/>
                                              <w:marRight w:val="0"/>
                                              <w:marTop w:val="0"/>
                                              <w:marBottom w:val="0"/>
                                              <w:divBdr>
                                                <w:top w:val="none" w:sz="0" w:space="0" w:color="auto"/>
                                                <w:left w:val="none" w:sz="0" w:space="0" w:color="auto"/>
                                                <w:bottom w:val="none" w:sz="0" w:space="0" w:color="auto"/>
                                                <w:right w:val="none" w:sz="0" w:space="0" w:color="auto"/>
                                              </w:divBdr>
                                              <w:divsChild>
                                                <w:div w:id="244732922">
                                                  <w:marLeft w:val="0"/>
                                                  <w:marRight w:val="0"/>
                                                  <w:marTop w:val="0"/>
                                                  <w:marBottom w:val="0"/>
                                                  <w:divBdr>
                                                    <w:top w:val="none" w:sz="0" w:space="0" w:color="auto"/>
                                                    <w:left w:val="none" w:sz="0" w:space="0" w:color="auto"/>
                                                    <w:bottom w:val="none" w:sz="0" w:space="0" w:color="auto"/>
                                                    <w:right w:val="none" w:sz="0" w:space="0" w:color="auto"/>
                                                  </w:divBdr>
                                                  <w:divsChild>
                                                    <w:div w:id="1658067590">
                                                      <w:marLeft w:val="0"/>
                                                      <w:marRight w:val="0"/>
                                                      <w:marTop w:val="0"/>
                                                      <w:marBottom w:val="0"/>
                                                      <w:divBdr>
                                                        <w:top w:val="none" w:sz="0" w:space="0" w:color="auto"/>
                                                        <w:left w:val="none" w:sz="0" w:space="0" w:color="auto"/>
                                                        <w:bottom w:val="none" w:sz="0" w:space="0" w:color="auto"/>
                                                        <w:right w:val="none" w:sz="0" w:space="0" w:color="auto"/>
                                                      </w:divBdr>
                                                      <w:divsChild>
                                                        <w:div w:id="654064066">
                                                          <w:marLeft w:val="0"/>
                                                          <w:marRight w:val="0"/>
                                                          <w:marTop w:val="0"/>
                                                          <w:marBottom w:val="0"/>
                                                          <w:divBdr>
                                                            <w:top w:val="none" w:sz="0" w:space="0" w:color="auto"/>
                                                            <w:left w:val="none" w:sz="0" w:space="0" w:color="auto"/>
                                                            <w:bottom w:val="none" w:sz="0" w:space="0" w:color="auto"/>
                                                            <w:right w:val="none" w:sz="0" w:space="0" w:color="auto"/>
                                                          </w:divBdr>
                                                          <w:divsChild>
                                                            <w:div w:id="10534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eta.org.co/html/vista_de_un_articulo.asp?Norma=81" TargetMode="External"/><Relationship Id="rId18" Type="http://schemas.openxmlformats.org/officeDocument/2006/relationships/hyperlink" Target="https://www.ceta.org.co/html/vista_de_un_articulo.asp?Norma=10891" TargetMode="External"/><Relationship Id="rId26" Type="http://schemas.openxmlformats.org/officeDocument/2006/relationships/hyperlink" Target="https://www.ceta.org.co/html/vista_de_un_articulo.asp?Norma=513" TargetMode="External"/><Relationship Id="rId3" Type="http://schemas.openxmlformats.org/officeDocument/2006/relationships/customXml" Target="../customXml/item3.xml"/><Relationship Id="rId21" Type="http://schemas.openxmlformats.org/officeDocument/2006/relationships/hyperlink" Target="https://www.ceta.org.co/html/vista_de_un_articulo.asp?Norma=81" TargetMode="External"/><Relationship Id="rId34" Type="http://schemas.openxmlformats.org/officeDocument/2006/relationships/hyperlink" Target="https://www.ceta.org.co/html/vista_de_un_articulo.asp?Norma=10891" TargetMode="External"/><Relationship Id="rId7" Type="http://schemas.openxmlformats.org/officeDocument/2006/relationships/styles" Target="styles.xml"/><Relationship Id="rId12" Type="http://schemas.openxmlformats.org/officeDocument/2006/relationships/hyperlink" Target="https://www.ceta.org.co/html/vista_de_un_articulo.asp?Norma=56" TargetMode="External"/><Relationship Id="rId17" Type="http://schemas.openxmlformats.org/officeDocument/2006/relationships/hyperlink" Target="https://www.ceta.org.co/html/vista_de_un_articulo.asp?Norma=496" TargetMode="External"/><Relationship Id="rId25" Type="http://schemas.openxmlformats.org/officeDocument/2006/relationships/hyperlink" Target="https://www.ceta.org.co/html/vista_de_un_articulo.asp?Norma=10891" TargetMode="External"/><Relationship Id="rId33" Type="http://schemas.openxmlformats.org/officeDocument/2006/relationships/hyperlink" Target="https://www.ceta.org.co/html/vista_de_un_articulo.asp?Norma=293"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eta.org.co/html/vista_de_un_articulo.asp?Norma=10891" TargetMode="External"/><Relationship Id="rId20" Type="http://schemas.openxmlformats.org/officeDocument/2006/relationships/hyperlink" Target="https://www.ceta.org.co/html/vista_de_un_articulo.asp?Norma=56" TargetMode="External"/><Relationship Id="rId29" Type="http://schemas.openxmlformats.org/officeDocument/2006/relationships/hyperlink" Target="https://www.ceta.org.co/html/vista_de_un_articulo.asp?Norma=1089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eta.org.co/html/vista_de_un_articulo.asp?Norma=293" TargetMode="External"/><Relationship Id="rId32" Type="http://schemas.openxmlformats.org/officeDocument/2006/relationships/hyperlink" Target="https://www.ceta.org.co/html/vista_de_un_articulo.asp?Norma=81"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eta.org.co/html/vista_de_un_articulo.asp?Norma=10891" TargetMode="External"/><Relationship Id="rId23" Type="http://schemas.openxmlformats.org/officeDocument/2006/relationships/hyperlink" Target="https://www.ceta.org.co/html/vista_de_un_articulo.asp?Norma=81" TargetMode="External"/><Relationship Id="rId28" Type="http://schemas.openxmlformats.org/officeDocument/2006/relationships/hyperlink" Target="https://www.ceta.org.co/html/vista_de_un_articulo.asp?Norma=293"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ceta.org.co/html/vista_de_un_articulo.asp?Norma=10891" TargetMode="External"/><Relationship Id="rId31" Type="http://schemas.openxmlformats.org/officeDocument/2006/relationships/hyperlink" Target="https://www.ceta.org.co/html/vista_de_un_articulo.asp?Norma=1089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eta.org.co/html/vista_de_un_articulo.asp?Norma=293" TargetMode="External"/><Relationship Id="rId22" Type="http://schemas.openxmlformats.org/officeDocument/2006/relationships/hyperlink" Target="https://www.ceta.org.co/html/vista_de_un_articulo.asp?Norma=10891" TargetMode="External"/><Relationship Id="rId27" Type="http://schemas.openxmlformats.org/officeDocument/2006/relationships/hyperlink" Target="https://www.ceta.org.co/html/vista_de_un_articulo.asp?Norma=81" TargetMode="External"/><Relationship Id="rId30" Type="http://schemas.openxmlformats.org/officeDocument/2006/relationships/hyperlink" Target="https://www.ceta.org.co/html/vista_de_un_articulo.asp?Norma=10891" TargetMode="External"/><Relationship Id="rId35" Type="http://schemas.openxmlformats.org/officeDocument/2006/relationships/hyperlink" Target="https://www.ceta.org.co/html/vista_de_un_articulo.asp?Norma=108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Mercadeo\Comunicaciones%202006\2010\New%20Brand\guidelines\Word_PowerPoint\Word\Letter,%20no%20disclaimer,%20colour.dotx" TargetMode="Externa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4c71a2e-aa8d-4bed-a1fb-19d86f96248d">KMFPVDDSU75F-34-11551</_dlc_DocId>
    <_dlc_DocIdUrl xmlns="a4c71a2e-aa8d-4bed-a1fb-19d86f96248d">
      <Url>https://www.pwcimpuestosenlinea.co/_layouts/15/DocIdRedir.aspx?ID=KMFPVDDSU75F-34-11551</Url>
      <Description>KMFPVDDSU75F-34-11551</Description>
    </_dlc_DocIdUrl>
    <Nueva_x0020_columna1 xmlns="075f2160-e4bd-4b0f-a9fd-b1f8931413c1"/>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DDD0015B395CD499931D1FA221FA5BD" ma:contentTypeVersion="11" ma:contentTypeDescription="Crear nuevo documento." ma:contentTypeScope="" ma:versionID="cf5f7a909231540d996e445b8ca7816a">
  <xsd:schema xmlns:xsd="http://www.w3.org/2001/XMLSchema" xmlns:xs="http://www.w3.org/2001/XMLSchema" xmlns:p="http://schemas.microsoft.com/office/2006/metadata/properties" xmlns:ns2="a4c71a2e-aa8d-4bed-a1fb-19d86f96248d" xmlns:ns3="075f2160-e4bd-4b0f-a9fd-b1f8931413c1" targetNamespace="http://schemas.microsoft.com/office/2006/metadata/properties" ma:root="true" ma:fieldsID="a6fc95767e96b6e675a889938a658fb8" ns2:_="" ns3:_="">
    <xsd:import namespace="a4c71a2e-aa8d-4bed-a1fb-19d86f96248d"/>
    <xsd:import namespace="075f2160-e4bd-4b0f-a9fd-b1f8931413c1"/>
    <xsd:element name="properties">
      <xsd:complexType>
        <xsd:sequence>
          <xsd:element name="documentManagement">
            <xsd:complexType>
              <xsd:all>
                <xsd:element ref="ns2:_dlc_DocId" minOccurs="0"/>
                <xsd:element ref="ns2:_dlc_DocIdUrl" minOccurs="0"/>
                <xsd:element ref="ns2:_dlc_DocIdPersistId" minOccurs="0"/>
                <xsd:element ref="ns3:Nueva_x0020_columna1"/>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71a2e-aa8d-4bed-a1fb-19d86f96248d"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5f2160-e4bd-4b0f-a9fd-b1f8931413c1" elementFormDefault="qualified">
    <xsd:import namespace="http://schemas.microsoft.com/office/2006/documentManagement/types"/>
    <xsd:import namespace="http://schemas.microsoft.com/office/infopath/2007/PartnerControls"/>
    <xsd:element name="Nueva_x0020_columna1" ma:index="11" ma:displayName="Registro Matriz Relacionada" ma:description="" ma:indexed="true" ma:list="{3caf6ca1-adc9-4f4b-b55e-6bc1fb106e54}" ma:internalName="Nueva_x0020_columna1" ma:readOnly="false" ma:showField="Title" ma:web="{A4C71A2E-AA8D-4BED-A1FB-19D86F96248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A90D0-B3E6-4AB3-8EB1-0C832A6F3924}">
  <ds:schemaRefs>
    <ds:schemaRef ds:uri="http://schemas.microsoft.com/sharepoint/v3/contenttype/forms"/>
  </ds:schemaRefs>
</ds:datastoreItem>
</file>

<file path=customXml/itemProps2.xml><?xml version="1.0" encoding="utf-8"?>
<ds:datastoreItem xmlns:ds="http://schemas.openxmlformats.org/officeDocument/2006/customXml" ds:itemID="{CD8771BA-F2EA-4625-B8AB-964388EAFDB2}">
  <ds:schemaRefs>
    <ds:schemaRef ds:uri="http://schemas.microsoft.com/office/2006/metadata/properties"/>
    <ds:schemaRef ds:uri="http://schemas.microsoft.com/office/infopath/2007/PartnerControls"/>
    <ds:schemaRef ds:uri="a4c71a2e-aa8d-4bed-a1fb-19d86f96248d"/>
    <ds:schemaRef ds:uri="075f2160-e4bd-4b0f-a9fd-b1f8931413c1"/>
  </ds:schemaRefs>
</ds:datastoreItem>
</file>

<file path=customXml/itemProps3.xml><?xml version="1.0" encoding="utf-8"?>
<ds:datastoreItem xmlns:ds="http://schemas.openxmlformats.org/officeDocument/2006/customXml" ds:itemID="{787A90CD-3E66-4E39-BBBA-9A08BEF97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71a2e-aa8d-4bed-a1fb-19d86f96248d"/>
    <ds:schemaRef ds:uri="075f2160-e4bd-4b0f-a9fd-b1f893141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426A03-2F5E-4108-8783-4C6D9FC51E52}">
  <ds:schemaRefs>
    <ds:schemaRef ds:uri="http://schemas.microsoft.com/sharepoint/events"/>
  </ds:schemaRefs>
</ds:datastoreItem>
</file>

<file path=customXml/itemProps5.xml><?xml version="1.0" encoding="utf-8"?>
<ds:datastoreItem xmlns:ds="http://schemas.openxmlformats.org/officeDocument/2006/customXml" ds:itemID="{38FA0414-0F71-4B94-8900-D6CA36AE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no disclaimer, colour</Template>
  <TotalTime>4</TotalTime>
  <Pages>13</Pages>
  <Words>6369</Words>
  <Characters>36305</Characters>
  <Application>Microsoft Office Word</Application>
  <DocSecurity>0</DocSecurity>
  <Lines>302</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42589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GMORENO002</dc:creator>
  <cp:lastModifiedBy>Usuario de Windows</cp:lastModifiedBy>
  <cp:revision>5</cp:revision>
  <cp:lastPrinted>2015-03-19T14:56:00Z</cp:lastPrinted>
  <dcterms:created xsi:type="dcterms:W3CDTF">2018-07-20T14:37:00Z</dcterms:created>
  <dcterms:modified xsi:type="dcterms:W3CDTF">2018-07-20T17:12:00Z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SDCxCLASSFICATION_LEVEL">
    <vt:lpwstr>3</vt:lpwstr>
  </property>
  <property fmtid="{D5CDD505-2E9C-101B-9397-08002B2CF9AE}" pid="3" name="SSDCxCLASSFICATION_USER">
    <vt:lpwstr>SOACAT\sleon006</vt:lpwstr>
  </property>
  <property fmtid="{D5CDD505-2E9C-101B-9397-08002B2CF9AE}" pid="4" name="SSDCxCLASSFICATION_DATE">
    <vt:lpwstr>13/01/2015 12:04:59 p.m.</vt:lpwstr>
  </property>
  <property fmtid="{D5CDD505-2E9C-101B-9397-08002B2CF9AE}" pid="5" name="SSDCxCLASSFICATION_GUID">
    <vt:lpwstr>8772807FBBFCF55ACFD0A0B37FEB15DC</vt:lpwstr>
  </property>
  <property fmtid="{D5CDD505-2E9C-101B-9397-08002B2CF9AE}" pid="6" name="SSDCxCLASSFICATION_LANG">
    <vt:lpwstr>es</vt:lpwstr>
  </property>
  <property fmtid="{D5CDD505-2E9C-101B-9397-08002B2CF9AE}" pid="7" name="DSLxDOC_SAVED">
    <vt:lpwstr>1</vt:lpwstr>
  </property>
  <property fmtid="{D5CDD505-2E9C-101B-9397-08002B2CF9AE}" pid="8" name="ContentTypeId">
    <vt:lpwstr>0x0101003DDD0015B395CD499931D1FA221FA5BD</vt:lpwstr>
  </property>
  <property fmtid="{D5CDD505-2E9C-101B-9397-08002B2CF9AE}" pid="9" name="_dlc_DocIdItemGuid">
    <vt:lpwstr>3f670b14-c775-4751-8848-fa96a2b725e8</vt:lpwstr>
  </property>
</Properties>
</file>