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B1" w:rsidRDefault="00A743B1"/>
    <w:p w:rsidR="0051058C" w:rsidRDefault="0051058C"/>
    <w:p w:rsidR="0051058C" w:rsidRDefault="0051058C"/>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FF"/>
          <w:sz w:val="28"/>
          <w:szCs w:val="28"/>
          <w:lang w:eastAsia="es-CO"/>
        </w:rPr>
        <w:t>DECRETO Nº 2442</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FF"/>
          <w:sz w:val="28"/>
          <w:szCs w:val="28"/>
          <w:lang w:eastAsia="es-CO"/>
        </w:rPr>
        <w:t>27-12-2018</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FF"/>
          <w:sz w:val="28"/>
          <w:szCs w:val="28"/>
          <w:lang w:eastAsia="es-CO"/>
        </w:rPr>
        <w:t>MINISTERIO DE HACIENDA Y CRÉDITO PÚBLICO</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b/>
          <w:bCs/>
          <w:i/>
          <w:iCs/>
          <w:color w:val="0000FF"/>
          <w:lang w:eastAsia="es-CO"/>
        </w:rPr>
        <w:t> </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b/>
          <w:bCs/>
          <w:i/>
          <w:iCs/>
          <w:color w:val="0000FF"/>
          <w:lang w:eastAsia="es-CO"/>
        </w:rPr>
        <w:t> </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i/>
          <w:iCs/>
          <w:color w:val="000000"/>
          <w:lang w:eastAsia="es-CO"/>
        </w:rPr>
        <w:t>por el cual se reglamentan los artículos </w:t>
      </w:r>
      <w:hyperlink r:id="rId4" w:tooltip="Estatuto Tributario CETA" w:history="1">
        <w:r w:rsidRPr="0051058C">
          <w:rPr>
            <w:rFonts w:ascii="Segoe UI" w:eastAsia="Times New Roman" w:hAnsi="Segoe UI" w:cs="Segoe UI"/>
            <w:i/>
            <w:iCs/>
            <w:color w:val="0089E1"/>
            <w:lang w:eastAsia="es-CO"/>
          </w:rPr>
          <w:t>260-5</w:t>
        </w:r>
      </w:hyperlink>
      <w:r w:rsidRPr="0051058C">
        <w:rPr>
          <w:rFonts w:ascii="Segoe UI" w:eastAsia="Times New Roman" w:hAnsi="Segoe UI" w:cs="Segoe UI"/>
          <w:i/>
          <w:iCs/>
          <w:color w:val="000000"/>
          <w:lang w:eastAsia="es-CO"/>
        </w:rPr>
        <w:t>, </w:t>
      </w:r>
      <w:hyperlink r:id="rId5" w:tooltip="Estatuto Tributario CETA" w:history="1">
        <w:r w:rsidRPr="0051058C">
          <w:rPr>
            <w:rFonts w:ascii="Segoe UI" w:eastAsia="Times New Roman" w:hAnsi="Segoe UI" w:cs="Segoe UI"/>
            <w:i/>
            <w:iCs/>
            <w:color w:val="0089E1"/>
            <w:lang w:eastAsia="es-CO"/>
          </w:rPr>
          <w:t>260-9</w:t>
        </w:r>
      </w:hyperlink>
      <w:r w:rsidRPr="0051058C">
        <w:rPr>
          <w:rFonts w:ascii="Segoe UI" w:eastAsia="Times New Roman" w:hAnsi="Segoe UI" w:cs="Segoe UI"/>
          <w:i/>
          <w:iCs/>
          <w:color w:val="000000"/>
          <w:lang w:eastAsia="es-CO"/>
        </w:rPr>
        <w:t>, </w:t>
      </w:r>
      <w:hyperlink r:id="rId6" w:tooltip="Estatuto Tributario CETA" w:history="1">
        <w:r w:rsidRPr="0051058C">
          <w:rPr>
            <w:rFonts w:ascii="Segoe UI" w:eastAsia="Times New Roman" w:hAnsi="Segoe UI" w:cs="Segoe UI"/>
            <w:i/>
            <w:iCs/>
            <w:color w:val="0089E1"/>
            <w:lang w:eastAsia="es-CO"/>
          </w:rPr>
          <w:t>356-3</w:t>
        </w:r>
      </w:hyperlink>
      <w:r w:rsidRPr="0051058C">
        <w:rPr>
          <w:rFonts w:ascii="Segoe UI" w:eastAsia="Times New Roman" w:hAnsi="Segoe UI" w:cs="Segoe UI"/>
          <w:i/>
          <w:iCs/>
          <w:color w:val="000000"/>
          <w:lang w:eastAsia="es-CO"/>
        </w:rPr>
        <w:t>, </w:t>
      </w:r>
      <w:hyperlink r:id="rId7" w:tooltip="Estatuto Tributario CETA" w:history="1">
        <w:r w:rsidRPr="0051058C">
          <w:rPr>
            <w:rFonts w:ascii="Segoe UI" w:eastAsia="Times New Roman" w:hAnsi="Segoe UI" w:cs="Segoe UI"/>
            <w:i/>
            <w:iCs/>
            <w:color w:val="0089E1"/>
            <w:lang w:eastAsia="es-CO"/>
          </w:rPr>
          <w:t>364-5</w:t>
        </w:r>
      </w:hyperlink>
      <w:r w:rsidRPr="0051058C">
        <w:rPr>
          <w:rFonts w:ascii="Segoe UI" w:eastAsia="Times New Roman" w:hAnsi="Segoe UI" w:cs="Segoe UI"/>
          <w:i/>
          <w:iCs/>
          <w:color w:val="000000"/>
          <w:lang w:eastAsia="es-CO"/>
        </w:rPr>
        <w:t>, </w:t>
      </w:r>
      <w:hyperlink r:id="rId8" w:tooltip="Estatuto Tributario CETA" w:history="1">
        <w:r w:rsidRPr="0051058C">
          <w:rPr>
            <w:rFonts w:ascii="Segoe UI" w:eastAsia="Times New Roman" w:hAnsi="Segoe UI" w:cs="Segoe UI"/>
            <w:i/>
            <w:iCs/>
            <w:color w:val="0089E1"/>
            <w:lang w:eastAsia="es-CO"/>
          </w:rPr>
          <w:t>378</w:t>
        </w:r>
      </w:hyperlink>
      <w:r w:rsidRPr="0051058C">
        <w:rPr>
          <w:rFonts w:ascii="Segoe UI" w:eastAsia="Times New Roman" w:hAnsi="Segoe UI" w:cs="Segoe UI"/>
          <w:i/>
          <w:iCs/>
          <w:color w:val="000000"/>
          <w:lang w:eastAsia="es-CO"/>
        </w:rPr>
        <w:t>, </w:t>
      </w:r>
      <w:hyperlink r:id="rId9" w:tooltip="Estatuto Tributario CETA" w:history="1">
        <w:r w:rsidRPr="0051058C">
          <w:rPr>
            <w:rFonts w:ascii="Segoe UI" w:eastAsia="Times New Roman" w:hAnsi="Segoe UI" w:cs="Segoe UI"/>
            <w:i/>
            <w:iCs/>
            <w:color w:val="0089E1"/>
            <w:lang w:eastAsia="es-CO"/>
          </w:rPr>
          <w:t>381</w:t>
        </w:r>
      </w:hyperlink>
      <w:r w:rsidRPr="0051058C">
        <w:rPr>
          <w:rFonts w:ascii="Segoe UI" w:eastAsia="Times New Roman" w:hAnsi="Segoe UI" w:cs="Segoe UI"/>
          <w:i/>
          <w:iCs/>
          <w:color w:val="000000"/>
          <w:lang w:eastAsia="es-CO"/>
        </w:rPr>
        <w:t>, </w:t>
      </w:r>
      <w:hyperlink r:id="rId10" w:tooltip="Estatuto Tributario CETA" w:history="1">
        <w:r w:rsidRPr="0051058C">
          <w:rPr>
            <w:rFonts w:ascii="Segoe UI" w:eastAsia="Times New Roman" w:hAnsi="Segoe UI" w:cs="Segoe UI"/>
            <w:i/>
            <w:iCs/>
            <w:color w:val="0089E1"/>
            <w:lang w:eastAsia="es-CO"/>
          </w:rPr>
          <w:t>512-1</w:t>
        </w:r>
      </w:hyperlink>
      <w:r w:rsidRPr="0051058C">
        <w:rPr>
          <w:rFonts w:ascii="Segoe UI" w:eastAsia="Times New Roman" w:hAnsi="Segoe UI" w:cs="Segoe UI"/>
          <w:i/>
          <w:iCs/>
          <w:color w:val="000000"/>
          <w:lang w:eastAsia="es-CO"/>
        </w:rPr>
        <w:t>, </w:t>
      </w:r>
      <w:hyperlink r:id="rId11" w:tooltip="Estatuto Tributario CETA" w:history="1">
        <w:r w:rsidRPr="0051058C">
          <w:rPr>
            <w:rFonts w:ascii="Segoe UI" w:eastAsia="Times New Roman" w:hAnsi="Segoe UI" w:cs="Segoe UI"/>
            <w:i/>
            <w:iCs/>
            <w:color w:val="0089E1"/>
            <w:lang w:eastAsia="es-CO"/>
          </w:rPr>
          <w:t>512-6</w:t>
        </w:r>
      </w:hyperlink>
      <w:r w:rsidRPr="0051058C">
        <w:rPr>
          <w:rFonts w:ascii="Segoe UI" w:eastAsia="Times New Roman" w:hAnsi="Segoe UI" w:cs="Segoe UI"/>
          <w:i/>
          <w:iCs/>
          <w:color w:val="000000"/>
          <w:lang w:eastAsia="es-CO"/>
        </w:rPr>
        <w:t>, </w:t>
      </w:r>
      <w:hyperlink r:id="rId12" w:tooltip="Estatuto Tributario CETA" w:history="1">
        <w:r w:rsidRPr="0051058C">
          <w:rPr>
            <w:rFonts w:ascii="Segoe UI" w:eastAsia="Times New Roman" w:hAnsi="Segoe UI" w:cs="Segoe UI"/>
            <w:i/>
            <w:iCs/>
            <w:color w:val="0089E1"/>
            <w:lang w:eastAsia="es-CO"/>
          </w:rPr>
          <w:t>555-2</w:t>
        </w:r>
      </w:hyperlink>
      <w:r w:rsidRPr="0051058C">
        <w:rPr>
          <w:rFonts w:ascii="Segoe UI" w:eastAsia="Times New Roman" w:hAnsi="Segoe UI" w:cs="Segoe UI"/>
          <w:i/>
          <w:iCs/>
          <w:color w:val="000000"/>
          <w:lang w:eastAsia="es-CO"/>
        </w:rPr>
        <w:t>, </w:t>
      </w:r>
      <w:hyperlink r:id="rId13" w:tooltip="Estatuto Tributario CETA" w:history="1">
        <w:r w:rsidRPr="0051058C">
          <w:rPr>
            <w:rFonts w:ascii="Segoe UI" w:eastAsia="Times New Roman" w:hAnsi="Segoe UI" w:cs="Segoe UI"/>
            <w:i/>
            <w:iCs/>
            <w:color w:val="0089E1"/>
            <w:lang w:eastAsia="es-CO"/>
          </w:rPr>
          <w:t>579</w:t>
        </w:r>
      </w:hyperlink>
      <w:r w:rsidRPr="0051058C">
        <w:rPr>
          <w:rFonts w:ascii="Segoe UI" w:eastAsia="Times New Roman" w:hAnsi="Segoe UI" w:cs="Segoe UI"/>
          <w:i/>
          <w:iCs/>
          <w:color w:val="000000"/>
          <w:lang w:eastAsia="es-CO"/>
        </w:rPr>
        <w:t>, </w:t>
      </w:r>
      <w:hyperlink r:id="rId14" w:tooltip="Estatuto Tributario CETA" w:history="1">
        <w:r w:rsidRPr="0051058C">
          <w:rPr>
            <w:rFonts w:ascii="Segoe UI" w:eastAsia="Times New Roman" w:hAnsi="Segoe UI" w:cs="Segoe UI"/>
            <w:i/>
            <w:iCs/>
            <w:color w:val="0089E1"/>
            <w:lang w:eastAsia="es-CO"/>
          </w:rPr>
          <w:t>579-2</w:t>
        </w:r>
      </w:hyperlink>
      <w:r w:rsidRPr="0051058C">
        <w:rPr>
          <w:rFonts w:ascii="Segoe UI" w:eastAsia="Times New Roman" w:hAnsi="Segoe UI" w:cs="Segoe UI"/>
          <w:i/>
          <w:iCs/>
          <w:color w:val="000000"/>
          <w:lang w:eastAsia="es-CO"/>
        </w:rPr>
        <w:t>, </w:t>
      </w:r>
      <w:hyperlink r:id="rId15" w:tooltip="Estatuto Tributario CETA" w:history="1">
        <w:r w:rsidRPr="0051058C">
          <w:rPr>
            <w:rFonts w:ascii="Segoe UI" w:eastAsia="Times New Roman" w:hAnsi="Segoe UI" w:cs="Segoe UI"/>
            <w:i/>
            <w:iCs/>
            <w:color w:val="0089E1"/>
            <w:lang w:eastAsia="es-CO"/>
          </w:rPr>
          <w:t>580</w:t>
        </w:r>
      </w:hyperlink>
      <w:r w:rsidRPr="0051058C">
        <w:rPr>
          <w:rFonts w:ascii="Segoe UI" w:eastAsia="Times New Roman" w:hAnsi="Segoe UI" w:cs="Segoe UI"/>
          <w:i/>
          <w:iCs/>
          <w:color w:val="000000"/>
          <w:lang w:eastAsia="es-CO"/>
        </w:rPr>
        <w:t>, </w:t>
      </w:r>
      <w:hyperlink r:id="rId16" w:tooltip="Estatuto Tributario CETA" w:history="1">
        <w:r w:rsidRPr="0051058C">
          <w:rPr>
            <w:rFonts w:ascii="Segoe UI" w:eastAsia="Times New Roman" w:hAnsi="Segoe UI" w:cs="Segoe UI"/>
            <w:i/>
            <w:iCs/>
            <w:color w:val="0089E1"/>
            <w:lang w:eastAsia="es-CO"/>
          </w:rPr>
          <w:t>588</w:t>
        </w:r>
      </w:hyperlink>
      <w:r w:rsidRPr="0051058C">
        <w:rPr>
          <w:rFonts w:ascii="Segoe UI" w:eastAsia="Times New Roman" w:hAnsi="Segoe UI" w:cs="Segoe UI"/>
          <w:i/>
          <w:iCs/>
          <w:color w:val="000000"/>
          <w:lang w:eastAsia="es-CO"/>
        </w:rPr>
        <w:t>, </w:t>
      </w:r>
      <w:hyperlink r:id="rId17" w:tooltip="Estatuto Tributario CETA" w:history="1">
        <w:r w:rsidRPr="0051058C">
          <w:rPr>
            <w:rFonts w:ascii="Segoe UI" w:eastAsia="Times New Roman" w:hAnsi="Segoe UI" w:cs="Segoe UI"/>
            <w:i/>
            <w:iCs/>
            <w:color w:val="0089E1"/>
            <w:lang w:eastAsia="es-CO"/>
          </w:rPr>
          <w:t>591</w:t>
        </w:r>
      </w:hyperlink>
      <w:r w:rsidRPr="0051058C">
        <w:rPr>
          <w:rFonts w:ascii="Segoe UI" w:eastAsia="Times New Roman" w:hAnsi="Segoe UI" w:cs="Segoe UI"/>
          <w:i/>
          <w:iCs/>
          <w:color w:val="000000"/>
          <w:lang w:eastAsia="es-CO"/>
        </w:rPr>
        <w:t>, </w:t>
      </w:r>
      <w:hyperlink r:id="rId18" w:tooltip="Estatuto Tributario CETA" w:history="1">
        <w:r w:rsidRPr="0051058C">
          <w:rPr>
            <w:rFonts w:ascii="Segoe UI" w:eastAsia="Times New Roman" w:hAnsi="Segoe UI" w:cs="Segoe UI"/>
            <w:i/>
            <w:iCs/>
            <w:color w:val="0089E1"/>
            <w:lang w:eastAsia="es-CO"/>
          </w:rPr>
          <w:t>592</w:t>
        </w:r>
      </w:hyperlink>
      <w:r w:rsidRPr="0051058C">
        <w:rPr>
          <w:rFonts w:ascii="Segoe UI" w:eastAsia="Times New Roman" w:hAnsi="Segoe UI" w:cs="Segoe UI"/>
          <w:i/>
          <w:iCs/>
          <w:color w:val="000000"/>
          <w:lang w:eastAsia="es-CO"/>
        </w:rPr>
        <w:t>, </w:t>
      </w:r>
      <w:hyperlink r:id="rId19" w:tooltip="Estatuto Tributario CETA" w:history="1">
        <w:r w:rsidRPr="0051058C">
          <w:rPr>
            <w:rFonts w:ascii="Segoe UI" w:eastAsia="Times New Roman" w:hAnsi="Segoe UI" w:cs="Segoe UI"/>
            <w:i/>
            <w:iCs/>
            <w:color w:val="0089E1"/>
            <w:lang w:eastAsia="es-CO"/>
          </w:rPr>
          <w:t>595</w:t>
        </w:r>
      </w:hyperlink>
      <w:r w:rsidRPr="0051058C">
        <w:rPr>
          <w:rFonts w:ascii="Segoe UI" w:eastAsia="Times New Roman" w:hAnsi="Segoe UI" w:cs="Segoe UI"/>
          <w:i/>
          <w:iCs/>
          <w:color w:val="000000"/>
          <w:lang w:eastAsia="es-CO"/>
        </w:rPr>
        <w:t>, </w:t>
      </w:r>
      <w:hyperlink r:id="rId20" w:tooltip="Estatuto Tributario CETA" w:history="1">
        <w:r w:rsidRPr="0051058C">
          <w:rPr>
            <w:rFonts w:ascii="Segoe UI" w:eastAsia="Times New Roman" w:hAnsi="Segoe UI" w:cs="Segoe UI"/>
            <w:i/>
            <w:iCs/>
            <w:color w:val="0089E1"/>
            <w:lang w:eastAsia="es-CO"/>
          </w:rPr>
          <w:t>596</w:t>
        </w:r>
      </w:hyperlink>
      <w:r w:rsidRPr="0051058C">
        <w:rPr>
          <w:rFonts w:ascii="Segoe UI" w:eastAsia="Times New Roman" w:hAnsi="Segoe UI" w:cs="Segoe UI"/>
          <w:i/>
          <w:iCs/>
          <w:color w:val="000000"/>
          <w:lang w:eastAsia="es-CO"/>
        </w:rPr>
        <w:t>, </w:t>
      </w:r>
      <w:hyperlink r:id="rId21" w:tooltip="Estatuto Tributario CETA" w:history="1">
        <w:r w:rsidRPr="0051058C">
          <w:rPr>
            <w:rFonts w:ascii="Segoe UI" w:eastAsia="Times New Roman" w:hAnsi="Segoe UI" w:cs="Segoe UI"/>
            <w:i/>
            <w:iCs/>
            <w:color w:val="0089E1"/>
            <w:lang w:eastAsia="es-CO"/>
          </w:rPr>
          <w:t>598</w:t>
        </w:r>
      </w:hyperlink>
      <w:r w:rsidRPr="0051058C">
        <w:rPr>
          <w:rFonts w:ascii="Segoe UI" w:eastAsia="Times New Roman" w:hAnsi="Segoe UI" w:cs="Segoe UI"/>
          <w:i/>
          <w:iCs/>
          <w:color w:val="000000"/>
          <w:lang w:eastAsia="es-CO"/>
        </w:rPr>
        <w:t>, </w:t>
      </w:r>
      <w:hyperlink r:id="rId22" w:tooltip="Estatuto Tributario CETA" w:history="1">
        <w:r w:rsidRPr="0051058C">
          <w:rPr>
            <w:rFonts w:ascii="Segoe UI" w:eastAsia="Times New Roman" w:hAnsi="Segoe UI" w:cs="Segoe UI"/>
            <w:i/>
            <w:iCs/>
            <w:color w:val="0089E1"/>
            <w:lang w:eastAsia="es-CO"/>
          </w:rPr>
          <w:t>599</w:t>
        </w:r>
      </w:hyperlink>
      <w:r w:rsidRPr="0051058C">
        <w:rPr>
          <w:rFonts w:ascii="Segoe UI" w:eastAsia="Times New Roman" w:hAnsi="Segoe UI" w:cs="Segoe UI"/>
          <w:i/>
          <w:iCs/>
          <w:color w:val="000000"/>
          <w:lang w:eastAsia="es-CO"/>
        </w:rPr>
        <w:t>, </w:t>
      </w:r>
      <w:hyperlink r:id="rId23" w:tooltip="Estatuto Tributario CETA" w:history="1">
        <w:r w:rsidRPr="0051058C">
          <w:rPr>
            <w:rFonts w:ascii="Segoe UI" w:eastAsia="Times New Roman" w:hAnsi="Segoe UI" w:cs="Segoe UI"/>
            <w:i/>
            <w:iCs/>
            <w:color w:val="0089E1"/>
            <w:lang w:eastAsia="es-CO"/>
          </w:rPr>
          <w:t>600</w:t>
        </w:r>
      </w:hyperlink>
      <w:r w:rsidRPr="0051058C">
        <w:rPr>
          <w:rFonts w:ascii="Segoe UI" w:eastAsia="Times New Roman" w:hAnsi="Segoe UI" w:cs="Segoe UI"/>
          <w:i/>
          <w:iCs/>
          <w:color w:val="000000"/>
          <w:lang w:eastAsia="es-CO"/>
        </w:rPr>
        <w:t>, </w:t>
      </w:r>
      <w:hyperlink r:id="rId24" w:tooltip="Estatuto Tributario CETA" w:history="1">
        <w:r w:rsidRPr="0051058C">
          <w:rPr>
            <w:rFonts w:ascii="Segoe UI" w:eastAsia="Times New Roman" w:hAnsi="Segoe UI" w:cs="Segoe UI"/>
            <w:i/>
            <w:iCs/>
            <w:color w:val="0089E1"/>
            <w:lang w:eastAsia="es-CO"/>
          </w:rPr>
          <w:t>602</w:t>
        </w:r>
      </w:hyperlink>
      <w:r w:rsidRPr="0051058C">
        <w:rPr>
          <w:rFonts w:ascii="Segoe UI" w:eastAsia="Times New Roman" w:hAnsi="Segoe UI" w:cs="Segoe UI"/>
          <w:i/>
          <w:iCs/>
          <w:color w:val="000000"/>
          <w:lang w:eastAsia="es-CO"/>
        </w:rPr>
        <w:t>, </w:t>
      </w:r>
      <w:hyperlink r:id="rId25" w:tooltip="Estatuto Tributario CETA" w:history="1">
        <w:r w:rsidRPr="0051058C">
          <w:rPr>
            <w:rFonts w:ascii="Segoe UI" w:eastAsia="Times New Roman" w:hAnsi="Segoe UI" w:cs="Segoe UI"/>
            <w:i/>
            <w:iCs/>
            <w:color w:val="0089E1"/>
            <w:lang w:eastAsia="es-CO"/>
          </w:rPr>
          <w:t>603</w:t>
        </w:r>
      </w:hyperlink>
      <w:r w:rsidRPr="0051058C">
        <w:rPr>
          <w:rFonts w:ascii="Segoe UI" w:eastAsia="Times New Roman" w:hAnsi="Segoe UI" w:cs="Segoe UI"/>
          <w:i/>
          <w:iCs/>
          <w:color w:val="000000"/>
          <w:lang w:eastAsia="es-CO"/>
        </w:rPr>
        <w:t>, </w:t>
      </w:r>
      <w:hyperlink r:id="rId26" w:tooltip="Estatuto Tributario CETA" w:history="1">
        <w:r w:rsidRPr="0051058C">
          <w:rPr>
            <w:rFonts w:ascii="Segoe UI" w:eastAsia="Times New Roman" w:hAnsi="Segoe UI" w:cs="Segoe UI"/>
            <w:i/>
            <w:iCs/>
            <w:color w:val="0089E1"/>
            <w:lang w:eastAsia="es-CO"/>
          </w:rPr>
          <w:t>605</w:t>
        </w:r>
      </w:hyperlink>
      <w:r w:rsidRPr="0051058C">
        <w:rPr>
          <w:rFonts w:ascii="Segoe UI" w:eastAsia="Times New Roman" w:hAnsi="Segoe UI" w:cs="Segoe UI"/>
          <w:i/>
          <w:iCs/>
          <w:color w:val="000000"/>
          <w:lang w:eastAsia="es-CO"/>
        </w:rPr>
        <w:t>, </w:t>
      </w:r>
      <w:hyperlink r:id="rId27" w:tooltip="Estatuto Tributario CETA" w:history="1">
        <w:r w:rsidRPr="0051058C">
          <w:rPr>
            <w:rFonts w:ascii="Segoe UI" w:eastAsia="Times New Roman" w:hAnsi="Segoe UI" w:cs="Segoe UI"/>
            <w:i/>
            <w:iCs/>
            <w:color w:val="0089E1"/>
            <w:lang w:eastAsia="es-CO"/>
          </w:rPr>
          <w:t>606</w:t>
        </w:r>
      </w:hyperlink>
      <w:r w:rsidRPr="0051058C">
        <w:rPr>
          <w:rFonts w:ascii="Segoe UI" w:eastAsia="Times New Roman" w:hAnsi="Segoe UI" w:cs="Segoe UI"/>
          <w:i/>
          <w:iCs/>
          <w:color w:val="000000"/>
          <w:lang w:eastAsia="es-CO"/>
        </w:rPr>
        <w:t>, </w:t>
      </w:r>
      <w:hyperlink r:id="rId28" w:tooltip="Estatuto Tributario CETA" w:history="1">
        <w:r w:rsidRPr="0051058C">
          <w:rPr>
            <w:rFonts w:ascii="Segoe UI" w:eastAsia="Times New Roman" w:hAnsi="Segoe UI" w:cs="Segoe UI"/>
            <w:i/>
            <w:iCs/>
            <w:color w:val="0089E1"/>
            <w:lang w:eastAsia="es-CO"/>
          </w:rPr>
          <w:t>607</w:t>
        </w:r>
      </w:hyperlink>
      <w:r w:rsidRPr="0051058C">
        <w:rPr>
          <w:rFonts w:ascii="Segoe UI" w:eastAsia="Times New Roman" w:hAnsi="Segoe UI" w:cs="Segoe UI"/>
          <w:i/>
          <w:iCs/>
          <w:color w:val="000000"/>
          <w:lang w:eastAsia="es-CO"/>
        </w:rPr>
        <w:t>, </w:t>
      </w:r>
      <w:hyperlink r:id="rId29" w:tooltip="Estatuto Tributario CETA" w:history="1">
        <w:r w:rsidRPr="0051058C">
          <w:rPr>
            <w:rFonts w:ascii="Segoe UI" w:eastAsia="Times New Roman" w:hAnsi="Segoe UI" w:cs="Segoe UI"/>
            <w:i/>
            <w:iCs/>
            <w:color w:val="0089E1"/>
            <w:lang w:eastAsia="es-CO"/>
          </w:rPr>
          <w:t>622</w:t>
        </w:r>
      </w:hyperlink>
      <w:r w:rsidRPr="0051058C">
        <w:rPr>
          <w:rFonts w:ascii="Segoe UI" w:eastAsia="Times New Roman" w:hAnsi="Segoe UI" w:cs="Segoe UI"/>
          <w:i/>
          <w:iCs/>
          <w:color w:val="000000"/>
          <w:lang w:eastAsia="es-CO"/>
        </w:rPr>
        <w:t>, </w:t>
      </w:r>
      <w:hyperlink r:id="rId30" w:tooltip="Estatuto Tributario CETA" w:history="1">
        <w:r w:rsidRPr="0051058C">
          <w:rPr>
            <w:rFonts w:ascii="Segoe UI" w:eastAsia="Times New Roman" w:hAnsi="Segoe UI" w:cs="Segoe UI"/>
            <w:i/>
            <w:iCs/>
            <w:color w:val="0089E1"/>
            <w:lang w:eastAsia="es-CO"/>
          </w:rPr>
          <w:t>800</w:t>
        </w:r>
      </w:hyperlink>
      <w:r w:rsidRPr="0051058C">
        <w:rPr>
          <w:rFonts w:ascii="Segoe UI" w:eastAsia="Times New Roman" w:hAnsi="Segoe UI" w:cs="Segoe UI"/>
          <w:i/>
          <w:iCs/>
          <w:color w:val="000000"/>
          <w:lang w:eastAsia="es-CO"/>
        </w:rPr>
        <w:t>, </w:t>
      </w:r>
      <w:hyperlink r:id="rId31" w:tooltip="Estatuto Tributario CETA" w:history="1">
        <w:r w:rsidRPr="0051058C">
          <w:rPr>
            <w:rFonts w:ascii="Segoe UI" w:eastAsia="Times New Roman" w:hAnsi="Segoe UI" w:cs="Segoe UI"/>
            <w:i/>
            <w:iCs/>
            <w:color w:val="0089E1"/>
            <w:lang w:eastAsia="es-CO"/>
          </w:rPr>
          <w:t>803</w:t>
        </w:r>
      </w:hyperlink>
      <w:r w:rsidRPr="0051058C">
        <w:rPr>
          <w:rFonts w:ascii="Segoe UI" w:eastAsia="Times New Roman" w:hAnsi="Segoe UI" w:cs="Segoe UI"/>
          <w:i/>
          <w:iCs/>
          <w:color w:val="000000"/>
          <w:lang w:eastAsia="es-CO"/>
        </w:rPr>
        <w:t>, </w:t>
      </w:r>
      <w:hyperlink r:id="rId32" w:tooltip="Estatuto Tributario CETA" w:history="1">
        <w:r w:rsidRPr="0051058C">
          <w:rPr>
            <w:rFonts w:ascii="Segoe UI" w:eastAsia="Times New Roman" w:hAnsi="Segoe UI" w:cs="Segoe UI"/>
            <w:i/>
            <w:iCs/>
            <w:color w:val="0089E1"/>
            <w:lang w:eastAsia="es-CO"/>
          </w:rPr>
          <w:t>811</w:t>
        </w:r>
      </w:hyperlink>
      <w:r w:rsidRPr="0051058C">
        <w:rPr>
          <w:rFonts w:ascii="Segoe UI" w:eastAsia="Times New Roman" w:hAnsi="Segoe UI" w:cs="Segoe UI"/>
          <w:i/>
          <w:iCs/>
          <w:color w:val="000000"/>
          <w:lang w:eastAsia="es-CO"/>
        </w:rPr>
        <w:t>, </w:t>
      </w:r>
      <w:hyperlink r:id="rId33" w:tooltip="Estatuto Tributario CETA" w:history="1">
        <w:r w:rsidRPr="0051058C">
          <w:rPr>
            <w:rFonts w:ascii="Segoe UI" w:eastAsia="Times New Roman" w:hAnsi="Segoe UI" w:cs="Segoe UI"/>
            <w:i/>
            <w:iCs/>
            <w:color w:val="0089E1"/>
            <w:lang w:eastAsia="es-CO"/>
          </w:rPr>
          <w:t>876</w:t>
        </w:r>
      </w:hyperlink>
      <w:r w:rsidRPr="0051058C">
        <w:rPr>
          <w:rFonts w:ascii="Segoe UI" w:eastAsia="Times New Roman" w:hAnsi="Segoe UI" w:cs="Segoe UI"/>
          <w:i/>
          <w:iCs/>
          <w:color w:val="000000"/>
          <w:lang w:eastAsia="es-CO"/>
        </w:rPr>
        <w:t>, </w:t>
      </w:r>
      <w:hyperlink r:id="rId34" w:tooltip="Estatuto Tributario CETA" w:history="1">
        <w:r w:rsidRPr="0051058C">
          <w:rPr>
            <w:rFonts w:ascii="Segoe UI" w:eastAsia="Times New Roman" w:hAnsi="Segoe UI" w:cs="Segoe UI"/>
            <w:i/>
            <w:iCs/>
            <w:color w:val="0089E1"/>
            <w:lang w:eastAsia="es-CO"/>
          </w:rPr>
          <w:t>877</w:t>
        </w:r>
      </w:hyperlink>
      <w:r w:rsidRPr="0051058C">
        <w:rPr>
          <w:rFonts w:ascii="Segoe UI" w:eastAsia="Times New Roman" w:hAnsi="Segoe UI" w:cs="Segoe UI"/>
          <w:i/>
          <w:iCs/>
          <w:color w:val="000000"/>
          <w:lang w:eastAsia="es-CO"/>
        </w:rPr>
        <w:t> y </w:t>
      </w:r>
      <w:hyperlink r:id="rId35" w:tooltip="Estatuto Tributario CETA" w:history="1">
        <w:r w:rsidRPr="0051058C">
          <w:rPr>
            <w:rFonts w:ascii="Segoe UI" w:eastAsia="Times New Roman" w:hAnsi="Segoe UI" w:cs="Segoe UI"/>
            <w:i/>
            <w:iCs/>
            <w:color w:val="0089E1"/>
            <w:lang w:eastAsia="es-CO"/>
          </w:rPr>
          <w:t>910</w:t>
        </w:r>
      </w:hyperlink>
      <w:r w:rsidRPr="0051058C">
        <w:rPr>
          <w:rFonts w:ascii="Segoe UI" w:eastAsia="Times New Roman" w:hAnsi="Segoe UI" w:cs="Segoe UI"/>
          <w:i/>
          <w:iCs/>
          <w:color w:val="000000"/>
          <w:lang w:eastAsia="es-CO"/>
        </w:rPr>
        <w:t> del Estatuto Tributario, 170 de la Ley 1607 de 2012, 221, 222 y 238 de la Ley 1819 de 2016 y se sustituyen unos artículos de la Sección 2 del Capítulo 13 del Título 1 de la Parte 6 del Libro 1 del Decreto 1625 de 2016 Único Reglamentario en Materia Tributaria.</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El Presidente de la República de Colombia, en ejercicio de sus facultades constitucionales y legales, en especial las que le confieren los numerales 11 y 20 del artículo 189 de la Constitución Política y en desarrollo de los artículos </w:t>
      </w:r>
      <w:hyperlink r:id="rId36" w:tooltip="Estatuto Tributario CETA" w:history="1">
        <w:r w:rsidRPr="0051058C">
          <w:rPr>
            <w:rFonts w:ascii="Segoe UI" w:eastAsia="Times New Roman" w:hAnsi="Segoe UI" w:cs="Segoe UI"/>
            <w:color w:val="0089E1"/>
            <w:lang w:eastAsia="es-CO"/>
          </w:rPr>
          <w:t>260-5</w:t>
        </w:r>
      </w:hyperlink>
      <w:r w:rsidRPr="0051058C">
        <w:rPr>
          <w:rFonts w:ascii="Segoe UI" w:eastAsia="Times New Roman" w:hAnsi="Segoe UI" w:cs="Segoe UI"/>
          <w:color w:val="000000"/>
          <w:lang w:eastAsia="es-CO"/>
        </w:rPr>
        <w:t>, </w:t>
      </w:r>
      <w:hyperlink r:id="rId37" w:tooltip="Estatuto Tributario CETA" w:history="1">
        <w:r w:rsidRPr="0051058C">
          <w:rPr>
            <w:rFonts w:ascii="Segoe UI" w:eastAsia="Times New Roman" w:hAnsi="Segoe UI" w:cs="Segoe UI"/>
            <w:color w:val="0089E1"/>
            <w:lang w:eastAsia="es-CO"/>
          </w:rPr>
          <w:t>260-9</w:t>
        </w:r>
      </w:hyperlink>
      <w:r w:rsidRPr="0051058C">
        <w:rPr>
          <w:rFonts w:ascii="Segoe UI" w:eastAsia="Times New Roman" w:hAnsi="Segoe UI" w:cs="Segoe UI"/>
          <w:color w:val="000000"/>
          <w:lang w:eastAsia="es-CO"/>
        </w:rPr>
        <w:t>, </w:t>
      </w:r>
      <w:hyperlink r:id="rId38" w:tooltip="Estatuto Tributario CETA" w:history="1">
        <w:r w:rsidRPr="0051058C">
          <w:rPr>
            <w:rFonts w:ascii="Segoe UI" w:eastAsia="Times New Roman" w:hAnsi="Segoe UI" w:cs="Segoe UI"/>
            <w:color w:val="0089E1"/>
            <w:lang w:eastAsia="es-CO"/>
          </w:rPr>
          <w:t>356-3</w:t>
        </w:r>
      </w:hyperlink>
      <w:r w:rsidRPr="0051058C">
        <w:rPr>
          <w:rFonts w:ascii="Segoe UI" w:eastAsia="Times New Roman" w:hAnsi="Segoe UI" w:cs="Segoe UI"/>
          <w:color w:val="000000"/>
          <w:lang w:eastAsia="es-CO"/>
        </w:rPr>
        <w:t>, </w:t>
      </w:r>
      <w:hyperlink r:id="rId39" w:tooltip="Estatuto Tributario CETA" w:history="1">
        <w:r w:rsidRPr="0051058C">
          <w:rPr>
            <w:rFonts w:ascii="Segoe UI" w:eastAsia="Times New Roman" w:hAnsi="Segoe UI" w:cs="Segoe UI"/>
            <w:color w:val="0089E1"/>
            <w:lang w:eastAsia="es-CO"/>
          </w:rPr>
          <w:t>364-5</w:t>
        </w:r>
      </w:hyperlink>
      <w:r w:rsidRPr="0051058C">
        <w:rPr>
          <w:rFonts w:ascii="Segoe UI" w:eastAsia="Times New Roman" w:hAnsi="Segoe UI" w:cs="Segoe UI"/>
          <w:color w:val="000000"/>
          <w:lang w:eastAsia="es-CO"/>
        </w:rPr>
        <w:t>, </w:t>
      </w:r>
      <w:hyperlink r:id="rId40" w:tooltip="Estatuto Tributario CETA" w:history="1">
        <w:r w:rsidRPr="0051058C">
          <w:rPr>
            <w:rFonts w:ascii="Segoe UI" w:eastAsia="Times New Roman" w:hAnsi="Segoe UI" w:cs="Segoe UI"/>
            <w:color w:val="0089E1"/>
            <w:lang w:eastAsia="es-CO"/>
          </w:rPr>
          <w:t>378</w:t>
        </w:r>
      </w:hyperlink>
      <w:r w:rsidRPr="0051058C">
        <w:rPr>
          <w:rFonts w:ascii="Segoe UI" w:eastAsia="Times New Roman" w:hAnsi="Segoe UI" w:cs="Segoe UI"/>
          <w:color w:val="000000"/>
          <w:lang w:eastAsia="es-CO"/>
        </w:rPr>
        <w:t>, </w:t>
      </w:r>
      <w:hyperlink r:id="rId41" w:tooltip="Estatuto Tributario CETA" w:history="1">
        <w:r w:rsidRPr="0051058C">
          <w:rPr>
            <w:rFonts w:ascii="Segoe UI" w:eastAsia="Times New Roman" w:hAnsi="Segoe UI" w:cs="Segoe UI"/>
            <w:color w:val="0089E1"/>
            <w:lang w:eastAsia="es-CO"/>
          </w:rPr>
          <w:t>381</w:t>
        </w:r>
      </w:hyperlink>
      <w:r w:rsidRPr="0051058C">
        <w:rPr>
          <w:rFonts w:ascii="Segoe UI" w:eastAsia="Times New Roman" w:hAnsi="Segoe UI" w:cs="Segoe UI"/>
          <w:color w:val="000000"/>
          <w:lang w:eastAsia="es-CO"/>
        </w:rPr>
        <w:t>, </w:t>
      </w:r>
      <w:hyperlink r:id="rId42" w:tooltip="Estatuto Tributario CETA" w:history="1">
        <w:r w:rsidRPr="0051058C">
          <w:rPr>
            <w:rFonts w:ascii="Segoe UI" w:eastAsia="Times New Roman" w:hAnsi="Segoe UI" w:cs="Segoe UI"/>
            <w:color w:val="0089E1"/>
            <w:lang w:eastAsia="es-CO"/>
          </w:rPr>
          <w:t>512-1</w:t>
        </w:r>
      </w:hyperlink>
      <w:r w:rsidRPr="0051058C">
        <w:rPr>
          <w:rFonts w:ascii="Segoe UI" w:eastAsia="Times New Roman" w:hAnsi="Segoe UI" w:cs="Segoe UI"/>
          <w:color w:val="000000"/>
          <w:lang w:eastAsia="es-CO"/>
        </w:rPr>
        <w:t>, </w:t>
      </w:r>
      <w:hyperlink r:id="rId43" w:tooltip="Estatuto Tributario CETA" w:history="1">
        <w:r w:rsidRPr="0051058C">
          <w:rPr>
            <w:rFonts w:ascii="Segoe UI" w:eastAsia="Times New Roman" w:hAnsi="Segoe UI" w:cs="Segoe UI"/>
            <w:color w:val="0089E1"/>
            <w:lang w:eastAsia="es-CO"/>
          </w:rPr>
          <w:t>512-6</w:t>
        </w:r>
      </w:hyperlink>
      <w:r w:rsidRPr="0051058C">
        <w:rPr>
          <w:rFonts w:ascii="Segoe UI" w:eastAsia="Times New Roman" w:hAnsi="Segoe UI" w:cs="Segoe UI"/>
          <w:color w:val="000000"/>
          <w:lang w:eastAsia="es-CO"/>
        </w:rPr>
        <w:t>, </w:t>
      </w:r>
      <w:hyperlink r:id="rId44" w:tooltip="Estatuto Tributario CETA" w:history="1">
        <w:r w:rsidRPr="0051058C">
          <w:rPr>
            <w:rFonts w:ascii="Segoe UI" w:eastAsia="Times New Roman" w:hAnsi="Segoe UI" w:cs="Segoe UI"/>
            <w:color w:val="0089E1"/>
            <w:lang w:eastAsia="es-CO"/>
          </w:rPr>
          <w:t>555-2</w:t>
        </w:r>
      </w:hyperlink>
      <w:r w:rsidRPr="0051058C">
        <w:rPr>
          <w:rFonts w:ascii="Segoe UI" w:eastAsia="Times New Roman" w:hAnsi="Segoe UI" w:cs="Segoe UI"/>
          <w:color w:val="000000"/>
          <w:lang w:eastAsia="es-CO"/>
        </w:rPr>
        <w:t>, </w:t>
      </w:r>
      <w:hyperlink r:id="rId45" w:tooltip="Estatuto Tributario CETA" w:history="1">
        <w:r w:rsidRPr="0051058C">
          <w:rPr>
            <w:rFonts w:ascii="Segoe UI" w:eastAsia="Times New Roman" w:hAnsi="Segoe UI" w:cs="Segoe UI"/>
            <w:color w:val="0089E1"/>
            <w:lang w:eastAsia="es-CO"/>
          </w:rPr>
          <w:t>579</w:t>
        </w:r>
      </w:hyperlink>
      <w:r w:rsidRPr="0051058C">
        <w:rPr>
          <w:rFonts w:ascii="Segoe UI" w:eastAsia="Times New Roman" w:hAnsi="Segoe UI" w:cs="Segoe UI"/>
          <w:color w:val="000000"/>
          <w:lang w:eastAsia="es-CO"/>
        </w:rPr>
        <w:t>, </w:t>
      </w:r>
      <w:hyperlink r:id="rId46" w:tooltip="Estatuto Tributario CETA" w:history="1">
        <w:r w:rsidRPr="0051058C">
          <w:rPr>
            <w:rFonts w:ascii="Segoe UI" w:eastAsia="Times New Roman" w:hAnsi="Segoe UI" w:cs="Segoe UI"/>
            <w:color w:val="0089E1"/>
            <w:lang w:eastAsia="es-CO"/>
          </w:rPr>
          <w:t>579-2</w:t>
        </w:r>
      </w:hyperlink>
      <w:r w:rsidRPr="0051058C">
        <w:rPr>
          <w:rFonts w:ascii="Segoe UI" w:eastAsia="Times New Roman" w:hAnsi="Segoe UI" w:cs="Segoe UI"/>
          <w:color w:val="000000"/>
          <w:lang w:eastAsia="es-CO"/>
        </w:rPr>
        <w:t>, </w:t>
      </w:r>
      <w:hyperlink r:id="rId47" w:tooltip="Estatuto Tributario CETA" w:history="1">
        <w:r w:rsidRPr="0051058C">
          <w:rPr>
            <w:rFonts w:ascii="Segoe UI" w:eastAsia="Times New Roman" w:hAnsi="Segoe UI" w:cs="Segoe UI"/>
            <w:color w:val="0089E1"/>
            <w:lang w:eastAsia="es-CO"/>
          </w:rPr>
          <w:t>580</w:t>
        </w:r>
      </w:hyperlink>
      <w:r w:rsidRPr="0051058C">
        <w:rPr>
          <w:rFonts w:ascii="Segoe UI" w:eastAsia="Times New Roman" w:hAnsi="Segoe UI" w:cs="Segoe UI"/>
          <w:color w:val="000000"/>
          <w:lang w:eastAsia="es-CO"/>
        </w:rPr>
        <w:t>, </w:t>
      </w:r>
      <w:hyperlink r:id="rId48" w:tooltip="Estatuto Tributario CETA" w:history="1">
        <w:r w:rsidRPr="0051058C">
          <w:rPr>
            <w:rFonts w:ascii="Segoe UI" w:eastAsia="Times New Roman" w:hAnsi="Segoe UI" w:cs="Segoe UI"/>
            <w:color w:val="0089E1"/>
            <w:lang w:eastAsia="es-CO"/>
          </w:rPr>
          <w:t>588</w:t>
        </w:r>
      </w:hyperlink>
      <w:r w:rsidRPr="0051058C">
        <w:rPr>
          <w:rFonts w:ascii="Segoe UI" w:eastAsia="Times New Roman" w:hAnsi="Segoe UI" w:cs="Segoe UI"/>
          <w:color w:val="000000"/>
          <w:lang w:eastAsia="es-CO"/>
        </w:rPr>
        <w:t>, </w:t>
      </w:r>
      <w:hyperlink r:id="rId49" w:tooltip="Estatuto Tributario CETA" w:history="1">
        <w:r w:rsidRPr="0051058C">
          <w:rPr>
            <w:rFonts w:ascii="Segoe UI" w:eastAsia="Times New Roman" w:hAnsi="Segoe UI" w:cs="Segoe UI"/>
            <w:color w:val="0089E1"/>
            <w:lang w:eastAsia="es-CO"/>
          </w:rPr>
          <w:t>591</w:t>
        </w:r>
      </w:hyperlink>
      <w:r w:rsidRPr="0051058C">
        <w:rPr>
          <w:rFonts w:ascii="Segoe UI" w:eastAsia="Times New Roman" w:hAnsi="Segoe UI" w:cs="Segoe UI"/>
          <w:color w:val="000000"/>
          <w:lang w:eastAsia="es-CO"/>
        </w:rPr>
        <w:t>, </w:t>
      </w:r>
      <w:hyperlink r:id="rId50" w:tooltip="Estatuto Tributario CETA" w:history="1">
        <w:r w:rsidRPr="0051058C">
          <w:rPr>
            <w:rFonts w:ascii="Segoe UI" w:eastAsia="Times New Roman" w:hAnsi="Segoe UI" w:cs="Segoe UI"/>
            <w:color w:val="0089E1"/>
            <w:lang w:eastAsia="es-CO"/>
          </w:rPr>
          <w:t>592</w:t>
        </w:r>
      </w:hyperlink>
      <w:r w:rsidRPr="0051058C">
        <w:rPr>
          <w:rFonts w:ascii="Segoe UI" w:eastAsia="Times New Roman" w:hAnsi="Segoe UI" w:cs="Segoe UI"/>
          <w:color w:val="000000"/>
          <w:lang w:eastAsia="es-CO"/>
        </w:rPr>
        <w:t>, </w:t>
      </w:r>
      <w:hyperlink r:id="rId51" w:tooltip="Estatuto Tributario CETA" w:history="1">
        <w:r w:rsidRPr="0051058C">
          <w:rPr>
            <w:rFonts w:ascii="Segoe UI" w:eastAsia="Times New Roman" w:hAnsi="Segoe UI" w:cs="Segoe UI"/>
            <w:color w:val="0089E1"/>
            <w:lang w:eastAsia="es-CO"/>
          </w:rPr>
          <w:t>595</w:t>
        </w:r>
      </w:hyperlink>
      <w:r w:rsidRPr="0051058C">
        <w:rPr>
          <w:rFonts w:ascii="Segoe UI" w:eastAsia="Times New Roman" w:hAnsi="Segoe UI" w:cs="Segoe UI"/>
          <w:color w:val="000000"/>
          <w:lang w:eastAsia="es-CO"/>
        </w:rPr>
        <w:t>, </w:t>
      </w:r>
      <w:hyperlink r:id="rId52" w:tooltip="Estatuto Tributario CETA" w:history="1">
        <w:r w:rsidRPr="0051058C">
          <w:rPr>
            <w:rFonts w:ascii="Segoe UI" w:eastAsia="Times New Roman" w:hAnsi="Segoe UI" w:cs="Segoe UI"/>
            <w:color w:val="0089E1"/>
            <w:lang w:eastAsia="es-CO"/>
          </w:rPr>
          <w:t>596</w:t>
        </w:r>
      </w:hyperlink>
      <w:r w:rsidRPr="0051058C">
        <w:rPr>
          <w:rFonts w:ascii="Segoe UI" w:eastAsia="Times New Roman" w:hAnsi="Segoe UI" w:cs="Segoe UI"/>
          <w:color w:val="000000"/>
          <w:lang w:eastAsia="es-CO"/>
        </w:rPr>
        <w:t>, </w:t>
      </w:r>
      <w:hyperlink r:id="rId53" w:tooltip="Estatuto Tributario CETA" w:history="1">
        <w:r w:rsidRPr="0051058C">
          <w:rPr>
            <w:rFonts w:ascii="Segoe UI" w:eastAsia="Times New Roman" w:hAnsi="Segoe UI" w:cs="Segoe UI"/>
            <w:color w:val="0089E1"/>
            <w:lang w:eastAsia="es-CO"/>
          </w:rPr>
          <w:t>598</w:t>
        </w:r>
      </w:hyperlink>
      <w:r w:rsidRPr="0051058C">
        <w:rPr>
          <w:rFonts w:ascii="Segoe UI" w:eastAsia="Times New Roman" w:hAnsi="Segoe UI" w:cs="Segoe UI"/>
          <w:color w:val="000000"/>
          <w:lang w:eastAsia="es-CO"/>
        </w:rPr>
        <w:t>, </w:t>
      </w:r>
      <w:hyperlink r:id="rId54" w:tooltip="Estatuto Tributario CETA" w:history="1">
        <w:r w:rsidRPr="0051058C">
          <w:rPr>
            <w:rFonts w:ascii="Segoe UI" w:eastAsia="Times New Roman" w:hAnsi="Segoe UI" w:cs="Segoe UI"/>
            <w:color w:val="0089E1"/>
            <w:lang w:eastAsia="es-CO"/>
          </w:rPr>
          <w:t>599</w:t>
        </w:r>
      </w:hyperlink>
      <w:r w:rsidRPr="0051058C">
        <w:rPr>
          <w:rFonts w:ascii="Segoe UI" w:eastAsia="Times New Roman" w:hAnsi="Segoe UI" w:cs="Segoe UI"/>
          <w:color w:val="000000"/>
          <w:lang w:eastAsia="es-CO"/>
        </w:rPr>
        <w:t>, </w:t>
      </w:r>
      <w:hyperlink r:id="rId55" w:tooltip="Estatuto Tributario CETA" w:history="1">
        <w:r w:rsidRPr="0051058C">
          <w:rPr>
            <w:rFonts w:ascii="Segoe UI" w:eastAsia="Times New Roman" w:hAnsi="Segoe UI" w:cs="Segoe UI"/>
            <w:color w:val="0089E1"/>
            <w:lang w:eastAsia="es-CO"/>
          </w:rPr>
          <w:t>600</w:t>
        </w:r>
      </w:hyperlink>
      <w:r w:rsidRPr="0051058C">
        <w:rPr>
          <w:rFonts w:ascii="Segoe UI" w:eastAsia="Times New Roman" w:hAnsi="Segoe UI" w:cs="Segoe UI"/>
          <w:color w:val="000000"/>
          <w:lang w:eastAsia="es-CO"/>
        </w:rPr>
        <w:t>, </w:t>
      </w:r>
      <w:hyperlink r:id="rId56" w:tooltip="Estatuto Tributario CETA" w:history="1">
        <w:r w:rsidRPr="0051058C">
          <w:rPr>
            <w:rFonts w:ascii="Segoe UI" w:eastAsia="Times New Roman" w:hAnsi="Segoe UI" w:cs="Segoe UI"/>
            <w:color w:val="0089E1"/>
            <w:lang w:eastAsia="es-CO"/>
          </w:rPr>
          <w:t>602</w:t>
        </w:r>
      </w:hyperlink>
      <w:r w:rsidRPr="0051058C">
        <w:rPr>
          <w:rFonts w:ascii="Segoe UI" w:eastAsia="Times New Roman" w:hAnsi="Segoe UI" w:cs="Segoe UI"/>
          <w:color w:val="000000"/>
          <w:lang w:eastAsia="es-CO"/>
        </w:rPr>
        <w:t>, </w:t>
      </w:r>
      <w:hyperlink r:id="rId57" w:tooltip="Estatuto Tributario CETA" w:history="1">
        <w:r w:rsidRPr="0051058C">
          <w:rPr>
            <w:rFonts w:ascii="Segoe UI" w:eastAsia="Times New Roman" w:hAnsi="Segoe UI" w:cs="Segoe UI"/>
            <w:color w:val="0089E1"/>
            <w:lang w:eastAsia="es-CO"/>
          </w:rPr>
          <w:t>603</w:t>
        </w:r>
      </w:hyperlink>
      <w:r w:rsidRPr="0051058C">
        <w:rPr>
          <w:rFonts w:ascii="Segoe UI" w:eastAsia="Times New Roman" w:hAnsi="Segoe UI" w:cs="Segoe UI"/>
          <w:color w:val="000000"/>
          <w:lang w:eastAsia="es-CO"/>
        </w:rPr>
        <w:t>, </w:t>
      </w:r>
      <w:hyperlink r:id="rId58" w:tooltip="Estatuto Tributario CETA" w:history="1">
        <w:r w:rsidRPr="0051058C">
          <w:rPr>
            <w:rFonts w:ascii="Segoe UI" w:eastAsia="Times New Roman" w:hAnsi="Segoe UI" w:cs="Segoe UI"/>
            <w:color w:val="0089E1"/>
            <w:lang w:eastAsia="es-CO"/>
          </w:rPr>
          <w:t>605</w:t>
        </w:r>
      </w:hyperlink>
      <w:r w:rsidRPr="0051058C">
        <w:rPr>
          <w:rFonts w:ascii="Segoe UI" w:eastAsia="Times New Roman" w:hAnsi="Segoe UI" w:cs="Segoe UI"/>
          <w:color w:val="000000"/>
          <w:lang w:eastAsia="es-CO"/>
        </w:rPr>
        <w:t>, </w:t>
      </w:r>
      <w:hyperlink r:id="rId59" w:tooltip="Estatuto Tributario CETA" w:history="1">
        <w:r w:rsidRPr="0051058C">
          <w:rPr>
            <w:rFonts w:ascii="Segoe UI" w:eastAsia="Times New Roman" w:hAnsi="Segoe UI" w:cs="Segoe UI"/>
            <w:color w:val="0089E1"/>
            <w:lang w:eastAsia="es-CO"/>
          </w:rPr>
          <w:t>606</w:t>
        </w:r>
      </w:hyperlink>
      <w:r w:rsidRPr="0051058C">
        <w:rPr>
          <w:rFonts w:ascii="Segoe UI" w:eastAsia="Times New Roman" w:hAnsi="Segoe UI" w:cs="Segoe UI"/>
          <w:color w:val="000000"/>
          <w:lang w:eastAsia="es-CO"/>
        </w:rPr>
        <w:t>, </w:t>
      </w:r>
      <w:hyperlink r:id="rId60" w:tooltip="Estatuto Tributario CETA" w:history="1">
        <w:r w:rsidRPr="0051058C">
          <w:rPr>
            <w:rFonts w:ascii="Segoe UI" w:eastAsia="Times New Roman" w:hAnsi="Segoe UI" w:cs="Segoe UI"/>
            <w:color w:val="0089E1"/>
            <w:lang w:eastAsia="es-CO"/>
          </w:rPr>
          <w:t>607</w:t>
        </w:r>
      </w:hyperlink>
      <w:r w:rsidRPr="0051058C">
        <w:rPr>
          <w:rFonts w:ascii="Segoe UI" w:eastAsia="Times New Roman" w:hAnsi="Segoe UI" w:cs="Segoe UI"/>
          <w:color w:val="000000"/>
          <w:lang w:eastAsia="es-CO"/>
        </w:rPr>
        <w:t>, </w:t>
      </w:r>
      <w:hyperlink r:id="rId61" w:tooltip="Estatuto Tributario CETA" w:history="1">
        <w:r w:rsidRPr="0051058C">
          <w:rPr>
            <w:rFonts w:ascii="Segoe UI" w:eastAsia="Times New Roman" w:hAnsi="Segoe UI" w:cs="Segoe UI"/>
            <w:color w:val="0089E1"/>
            <w:lang w:eastAsia="es-CO"/>
          </w:rPr>
          <w:t>622</w:t>
        </w:r>
      </w:hyperlink>
      <w:r w:rsidRPr="0051058C">
        <w:rPr>
          <w:rFonts w:ascii="Segoe UI" w:eastAsia="Times New Roman" w:hAnsi="Segoe UI" w:cs="Segoe UI"/>
          <w:color w:val="000000"/>
          <w:lang w:eastAsia="es-CO"/>
        </w:rPr>
        <w:t>, </w:t>
      </w:r>
      <w:hyperlink r:id="rId62" w:tooltip="Estatuto Tributario CETA" w:history="1">
        <w:r w:rsidRPr="0051058C">
          <w:rPr>
            <w:rFonts w:ascii="Segoe UI" w:eastAsia="Times New Roman" w:hAnsi="Segoe UI" w:cs="Segoe UI"/>
            <w:color w:val="0089E1"/>
            <w:lang w:eastAsia="es-CO"/>
          </w:rPr>
          <w:t>800</w:t>
        </w:r>
      </w:hyperlink>
      <w:r w:rsidRPr="0051058C">
        <w:rPr>
          <w:rFonts w:ascii="Segoe UI" w:eastAsia="Times New Roman" w:hAnsi="Segoe UI" w:cs="Segoe UI"/>
          <w:color w:val="000000"/>
          <w:lang w:eastAsia="es-CO"/>
        </w:rPr>
        <w:t>, </w:t>
      </w:r>
      <w:hyperlink r:id="rId63" w:tooltip="Estatuto Tributario CETA" w:history="1">
        <w:r w:rsidRPr="0051058C">
          <w:rPr>
            <w:rFonts w:ascii="Segoe UI" w:eastAsia="Times New Roman" w:hAnsi="Segoe UI" w:cs="Segoe UI"/>
            <w:color w:val="0089E1"/>
            <w:lang w:eastAsia="es-CO"/>
          </w:rPr>
          <w:t>803</w:t>
        </w:r>
      </w:hyperlink>
      <w:r w:rsidRPr="0051058C">
        <w:rPr>
          <w:rFonts w:ascii="Segoe UI" w:eastAsia="Times New Roman" w:hAnsi="Segoe UI" w:cs="Segoe UI"/>
          <w:color w:val="000000"/>
          <w:lang w:eastAsia="es-CO"/>
        </w:rPr>
        <w:t>, </w:t>
      </w:r>
      <w:hyperlink r:id="rId64" w:tooltip="Estatuto Tributario CETA" w:history="1">
        <w:r w:rsidRPr="0051058C">
          <w:rPr>
            <w:rFonts w:ascii="Segoe UI" w:eastAsia="Times New Roman" w:hAnsi="Segoe UI" w:cs="Segoe UI"/>
            <w:color w:val="0089E1"/>
            <w:lang w:eastAsia="es-CO"/>
          </w:rPr>
          <w:t>811</w:t>
        </w:r>
      </w:hyperlink>
      <w:r w:rsidRPr="0051058C">
        <w:rPr>
          <w:rFonts w:ascii="Segoe UI" w:eastAsia="Times New Roman" w:hAnsi="Segoe UI" w:cs="Segoe UI"/>
          <w:color w:val="000000"/>
          <w:lang w:eastAsia="es-CO"/>
        </w:rPr>
        <w:t>, </w:t>
      </w:r>
      <w:hyperlink r:id="rId65" w:tooltip="Estatuto Tributario CETA" w:history="1">
        <w:r w:rsidRPr="0051058C">
          <w:rPr>
            <w:rFonts w:ascii="Segoe UI" w:eastAsia="Times New Roman" w:hAnsi="Segoe UI" w:cs="Segoe UI"/>
            <w:color w:val="0089E1"/>
            <w:lang w:eastAsia="es-CO"/>
          </w:rPr>
          <w:t>876</w:t>
        </w:r>
      </w:hyperlink>
      <w:r w:rsidRPr="0051058C">
        <w:rPr>
          <w:rFonts w:ascii="Segoe UI" w:eastAsia="Times New Roman" w:hAnsi="Segoe UI" w:cs="Segoe UI"/>
          <w:color w:val="000000"/>
          <w:lang w:eastAsia="es-CO"/>
        </w:rPr>
        <w:t>, </w:t>
      </w:r>
      <w:hyperlink r:id="rId66" w:tooltip="Estatuto Tributario CETA" w:history="1">
        <w:r w:rsidRPr="0051058C">
          <w:rPr>
            <w:rFonts w:ascii="Segoe UI" w:eastAsia="Times New Roman" w:hAnsi="Segoe UI" w:cs="Segoe UI"/>
            <w:color w:val="0089E1"/>
            <w:lang w:eastAsia="es-CO"/>
          </w:rPr>
          <w:t>877</w:t>
        </w:r>
      </w:hyperlink>
      <w:r w:rsidRPr="0051058C">
        <w:rPr>
          <w:rFonts w:ascii="Segoe UI" w:eastAsia="Times New Roman" w:hAnsi="Segoe UI" w:cs="Segoe UI"/>
          <w:color w:val="000000"/>
          <w:lang w:eastAsia="es-CO"/>
        </w:rPr>
        <w:t> y </w:t>
      </w:r>
      <w:hyperlink r:id="rId67" w:tooltip="Estatuto Tributario CETA" w:history="1">
        <w:r w:rsidRPr="0051058C">
          <w:rPr>
            <w:rFonts w:ascii="Segoe UI" w:eastAsia="Times New Roman" w:hAnsi="Segoe UI" w:cs="Segoe UI"/>
            <w:color w:val="0089E1"/>
            <w:lang w:eastAsia="es-CO"/>
          </w:rPr>
          <w:t>910</w:t>
        </w:r>
      </w:hyperlink>
      <w:r w:rsidRPr="0051058C">
        <w:rPr>
          <w:rFonts w:ascii="Segoe UI" w:eastAsia="Times New Roman" w:hAnsi="Segoe UI" w:cs="Segoe UI"/>
          <w:color w:val="000000"/>
          <w:lang w:eastAsia="es-CO"/>
        </w:rPr>
        <w:t> del Estatuto Tributario, 170 de la Ley 1607 de 2012, 221, 222 y 238 de la Ley 1819 de 2016, y</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CONSIDERANDO:</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Que el Gobierno Nacional expidió el Decreto 1625 de 2016 Único Reglamentario en Materia Tributaria, para compilar y racionalizar las normas de carácter reglamentario que rigen el sector y contar con instrumentos jurídicos únicos;</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Que se requiere sustituir unos artículos de la Sección 2 del Capítulo 13 Título 1 Parte 6 del Libro 1 del Decreto 1625 de 2016 Único Reglamentario en Materia Tributaria, para establecer los lugares y los plazos para el cumplimiento de las obligaciones tributarias sustanciales y formales en el año 2019;</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Que las disposiciones de plazos del año 2018, de que trata el Decreto 1951 de 2017, compiladas en el Decreto 1625 de 2016, Único Reglamentario en Materia Tributaria, y que se retiran para incorporar las del año 2019, conservan su vigencia para el cumplimiento de las obligaciones tributarias sustanciales y formales para los contribuyentes y responsables de los impuestos del orden nacional, y para el control que compete a la Unidad Administrativa Especial Dirección de Impuestos y Aduanas Nacionales (DIAN);</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lastRenderedPageBreak/>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Que el inciso tercero del artículo 364-5 del Estatuto Tributario, adicionado por el artículo 162 de la Ley 1819 de 2016, estableció que las entidades calificadas en el Régimen Tributario Especial deberán actualizar anualmente, en los primeros tres (3) meses de cada año, la información en el Registro Web;</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Que el artículo 1.2.1.5.1.16. del Decreto 1625 de 2016, Único Reglamentario en Materia Tributaria señala que “</w:t>
      </w:r>
      <w:r w:rsidRPr="0051058C">
        <w:rPr>
          <w:rFonts w:ascii="Segoe UI" w:eastAsia="Times New Roman" w:hAnsi="Segoe UI" w:cs="Segoe UI"/>
          <w:i/>
          <w:iCs/>
          <w:color w:val="000000"/>
          <w:lang w:eastAsia="es-CO"/>
        </w:rPr>
        <w:t>las entidades calificadas en el Régimen Tributario Especial deberán actualizar anualmente la información contenida en el Registro Web y presentar la memoria económica de que trata el artículo 1.2.1.5.1.15 de este Decreto dentro de los plazos que para el efecto establezca el Gobierno Nacional”;</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Que las Resoluciones 000063 del 14 de noviembre de 2017 y 000056 del 22 de noviembre de 2018, expedidas por la Dirección General de la Unidad Administrativa Especial Dirección de Impuestos y Aduanas Nacionales (DIAN), establecieron el valor de la Unidad de Valor Tributario (UVT) para los años 2018 y 2019, respectivamente, y por lo tanto se requiere sustituir unos artículos de la Sección 2 del Capítulo 13, Título 1, Parte 6 del Libro 1 del Decreto 1625 de 2016, Único Reglamentario en Materia Tributaria, para actualizar los valores absolutos;</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Que en cumplimiento de los artículos 3° y 8° de la Ley 1437 de 2011 y de lo dispuesto por el Decreto Único 1081 de 2015, modificado por el Decreto 270 de 2017, el proyecto de decreto fue publicado en la página web del Ministerio de Hacienda y Crédito Público.</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En mérito de lo expuesto,</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DECRETA:</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Artículo 1°.</w:t>
      </w:r>
      <w:r w:rsidRPr="0051058C">
        <w:rPr>
          <w:rFonts w:ascii="Segoe UI" w:eastAsia="Times New Roman" w:hAnsi="Segoe UI" w:cs="Segoe UI"/>
          <w:color w:val="000000"/>
          <w:lang w:eastAsia="es-CO"/>
        </w:rPr>
        <w:t> </w:t>
      </w:r>
      <w:r w:rsidRPr="0051058C">
        <w:rPr>
          <w:rFonts w:ascii="Segoe UI" w:eastAsia="Times New Roman" w:hAnsi="Segoe UI" w:cs="Segoe UI"/>
          <w:i/>
          <w:iCs/>
          <w:color w:val="000000"/>
          <w:lang w:eastAsia="es-CO"/>
        </w:rPr>
        <w:t>Modificación del epígrafe y sustitución de los artículos 1.6.1.13.2.1., 1.6.1.13.2.3., 1.6.1.13.2.5., 1.6.1.13.2.6., 1.6.1.13.2.7., 1.6.1.13.2.8., 1.6.1.13.2.10., 1.6.1.13.2.11., 1.6.1.13.2.12., 1.6.1.13.2.13., 1.6.1.13.2.14., 1.6.1.13.2.15., 1.6.1.13.2.16., 1.6.1.13.2.18., 1.6.1.13.2.20, 1.6.1.13.2.21., 1.6.1.13.2.22., 1.6.1.13.2.23., 1.6.1.13.2.24., 1.6.1.13.2.25., 1.6.1.13.2.26, 1.6.1.13.2.27., 1.6.1.13.2.28., 1.6.1.13.2.29., 1.6.1.13.2.30., 1.6.1.13.2.31., 1.6.1.13.2.32, 1.6.1.13.2.33., 1.6.1.13.2.37., 1.6.1.13.2.38., 1.6.1.13.2.39., 1.6.1.13.2.40 y 1.6.1.13.2.47 de la Sección 2 Capítulo 13 Título 1 Parte 6 del Libro 1 del Decreto 1625 de 2016 Único Reglamentario en Materia Tributaria. </w:t>
      </w:r>
      <w:r w:rsidRPr="0051058C">
        <w:rPr>
          <w:rFonts w:ascii="Segoe UI" w:eastAsia="Times New Roman" w:hAnsi="Segoe UI" w:cs="Segoe UI"/>
          <w:color w:val="000000"/>
          <w:lang w:eastAsia="es-CO"/>
        </w:rPr>
        <w:t>Modifíquese el epígrafe y sustitúyanse los siguientes artículos de la Sección 2 del Capítulo 13 Título 1 Parte 6 del Libro 1 del Decreto 1625 de 2016, Único Reglamentario en Materia Tributaria, los cuales quedarán así:</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“SECCIÓN 2</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declarar y pagar en el año 2019</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NORMAS GENERALES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lastRenderedPageBreak/>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1.6.1.13.2.1. Presentación de las declaraciones tributarias. </w:t>
      </w:r>
      <w:r w:rsidRPr="0051058C">
        <w:rPr>
          <w:rFonts w:ascii="Segoe UI" w:eastAsia="Times New Roman" w:hAnsi="Segoe UI" w:cs="Segoe UI"/>
          <w:color w:val="000000"/>
          <w:lang w:eastAsia="es-CO"/>
        </w:rPr>
        <w:t>La presentación de las declaraciones litográficas del impuesto sobre la renta y complementario, de ingresos y patrimonio, impuesto sobre las ventas - IVA, impuesto nacional al consumo, monotributo, retenciones en la fuente y autorretenciones se hará por ventanilla en los bancos y demás entidades autorizadas para recaudar ubicados en el territorio nacional, salvo aquellos contribuyentes y responsables obligados a declarar virtualmente quienes deberán presentarlas a través de los servicios informáticos electrónicos.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Las declaraciones del impuesto nacional a la gasolina y ACPM, Gravamen a los Movimientos Financieros (GMF), declaración anual de activos en el exterior, declaración de renta por cambio de la titularidad de la inversión extranjera, informativa de precios de transferencia e impuesto nacional al carbono se deberán presentar en forma virtual a través de los servicios informáticos electrónicos.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plazos para la presentación y pago son los señalados en la presente Sección”.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1.6.1.13.2.3. Corrección de las declaraciones. </w:t>
      </w:r>
      <w:r w:rsidRPr="0051058C">
        <w:rPr>
          <w:rFonts w:ascii="Segoe UI" w:eastAsia="Times New Roman" w:hAnsi="Segoe UI" w:cs="Segoe UI"/>
          <w:color w:val="000000"/>
          <w:lang w:eastAsia="es-CO"/>
        </w:rPr>
        <w:t>La inconsistencia a que se refiere el literal d) del </w:t>
      </w:r>
      <w:hyperlink r:id="rId68" w:tooltip="Estatuto Tributario CETA" w:history="1">
        <w:r w:rsidRPr="0051058C">
          <w:rPr>
            <w:rFonts w:ascii="Segoe UI" w:eastAsia="Times New Roman" w:hAnsi="Segoe UI" w:cs="Segoe UI"/>
            <w:color w:val="0089E1"/>
            <w:lang w:eastAsia="es-CO"/>
          </w:rPr>
          <w:t>artículo 580</w:t>
        </w:r>
      </w:hyperlink>
      <w:r w:rsidRPr="0051058C">
        <w:rPr>
          <w:rFonts w:ascii="Segoe UI" w:eastAsia="Times New Roman" w:hAnsi="Segoe UI" w:cs="Segoe UI"/>
          <w:color w:val="000000"/>
          <w:lang w:eastAsia="es-CO"/>
        </w:rPr>
        <w:t> del Estatuto Tributario podrá corregirse mediante el procedimiento previsto en el </w:t>
      </w:r>
      <w:hyperlink r:id="rId69" w:tooltip="Estatuto Tributario CETA" w:history="1">
        <w:r w:rsidRPr="0051058C">
          <w:rPr>
            <w:rFonts w:ascii="Segoe UI" w:eastAsia="Times New Roman" w:hAnsi="Segoe UI" w:cs="Segoe UI"/>
            <w:color w:val="0089E1"/>
            <w:lang w:eastAsia="es-CO"/>
          </w:rPr>
          <w:t>artículo 588</w:t>
        </w:r>
      </w:hyperlink>
      <w:r w:rsidRPr="0051058C">
        <w:rPr>
          <w:rFonts w:ascii="Segoe UI" w:eastAsia="Times New Roman" w:hAnsi="Segoe UI" w:cs="Segoe UI"/>
          <w:color w:val="000000"/>
          <w:lang w:eastAsia="es-CO"/>
        </w:rPr>
        <w:t> del citado Estatuto, siempre y cuando no se haya notificado sanción por no declarar, liquidando una sanción equivalente al dos por ciento (2%) de la sanción por extemporaneidad prevista en el </w:t>
      </w:r>
      <w:hyperlink r:id="rId70" w:tooltip="Estatuto Tributario CETA" w:history="1">
        <w:r w:rsidRPr="0051058C">
          <w:rPr>
            <w:rFonts w:ascii="Segoe UI" w:eastAsia="Times New Roman" w:hAnsi="Segoe UI" w:cs="Segoe UI"/>
            <w:color w:val="0089E1"/>
            <w:lang w:eastAsia="es-CO"/>
          </w:rPr>
          <w:t>artículo 641</w:t>
        </w:r>
      </w:hyperlink>
      <w:r w:rsidRPr="0051058C">
        <w:rPr>
          <w:rFonts w:ascii="Segoe UI" w:eastAsia="Times New Roman" w:hAnsi="Segoe UI" w:cs="Segoe UI"/>
          <w:color w:val="000000"/>
          <w:lang w:eastAsia="es-CO"/>
        </w:rPr>
        <w:t> del Estatuto Tributario, sin que exceda de mil trescientas (1.300) UVT ($44.551.000 año 2019)”.</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1.6.1.13.2.5. Formularios y contenido de las declaraciones. </w:t>
      </w:r>
      <w:r w:rsidRPr="0051058C">
        <w:rPr>
          <w:rFonts w:ascii="Segoe UI" w:eastAsia="Times New Roman" w:hAnsi="Segoe UI" w:cs="Segoe UI"/>
          <w:color w:val="000000"/>
          <w:lang w:eastAsia="es-CO"/>
        </w:rPr>
        <w:t>Las declaraciones del impuesto sobre la renta y complementario, monotributo, de ingresos y patrimonio, por cambio de la titularidad de la inversión extranjera, impuesto sobre las ventas - IVA, impuesto nacional a la gasolina y ACPM, impuesto nacional al consumo, retención en la fuente, declaración anual activos en el exterior, Gravamen a los Movimientos Financieros (GMF), informativa de precios de transferencia e impuesto nacional al carbono, deberán presentarse en los formularios oficiales que para tal efecto señale la Unidad Administrativa Especial Dirección de Impuestos y Aduanas Nacionales (DIAN), a través de los servicios informáticos electrónicos o documentales.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Estas declaraciones deberán contener las informaciones a que se refieren los artículos </w:t>
      </w:r>
      <w:hyperlink r:id="rId71" w:tooltip="Estatuto Tributario CETA" w:history="1">
        <w:r w:rsidRPr="0051058C">
          <w:rPr>
            <w:rFonts w:ascii="Segoe UI" w:eastAsia="Times New Roman" w:hAnsi="Segoe UI" w:cs="Segoe UI"/>
            <w:color w:val="0089E1"/>
            <w:lang w:eastAsia="es-CO"/>
          </w:rPr>
          <w:t>260-9</w:t>
        </w:r>
      </w:hyperlink>
      <w:r w:rsidRPr="0051058C">
        <w:rPr>
          <w:rFonts w:ascii="Segoe UI" w:eastAsia="Times New Roman" w:hAnsi="Segoe UI" w:cs="Segoe UI"/>
          <w:color w:val="000000"/>
          <w:lang w:eastAsia="es-CO"/>
        </w:rPr>
        <w:t>, </w:t>
      </w:r>
      <w:hyperlink r:id="rId72" w:tooltip="Estatuto Tributario CETA" w:history="1">
        <w:r w:rsidRPr="0051058C">
          <w:rPr>
            <w:rFonts w:ascii="Segoe UI" w:eastAsia="Times New Roman" w:hAnsi="Segoe UI" w:cs="Segoe UI"/>
            <w:color w:val="0089E1"/>
            <w:lang w:eastAsia="es-CO"/>
          </w:rPr>
          <w:t>512-6</w:t>
        </w:r>
      </w:hyperlink>
      <w:r w:rsidRPr="0051058C">
        <w:rPr>
          <w:rFonts w:ascii="Segoe UI" w:eastAsia="Times New Roman" w:hAnsi="Segoe UI" w:cs="Segoe UI"/>
          <w:color w:val="000000"/>
          <w:lang w:eastAsia="es-CO"/>
        </w:rPr>
        <w:t>, </w:t>
      </w:r>
      <w:hyperlink r:id="rId73" w:tooltip="Estatuto Tributario CETA" w:history="1">
        <w:r w:rsidRPr="0051058C">
          <w:rPr>
            <w:rFonts w:ascii="Segoe UI" w:eastAsia="Times New Roman" w:hAnsi="Segoe UI" w:cs="Segoe UI"/>
            <w:color w:val="0089E1"/>
            <w:lang w:eastAsia="es-CO"/>
          </w:rPr>
          <w:t>596</w:t>
        </w:r>
      </w:hyperlink>
      <w:r w:rsidRPr="0051058C">
        <w:rPr>
          <w:rFonts w:ascii="Segoe UI" w:eastAsia="Times New Roman" w:hAnsi="Segoe UI" w:cs="Segoe UI"/>
          <w:color w:val="000000"/>
          <w:lang w:eastAsia="es-CO"/>
        </w:rPr>
        <w:t>, </w:t>
      </w:r>
      <w:hyperlink r:id="rId74" w:tooltip="Estatuto Tributario CETA" w:history="1">
        <w:r w:rsidRPr="0051058C">
          <w:rPr>
            <w:rFonts w:ascii="Segoe UI" w:eastAsia="Times New Roman" w:hAnsi="Segoe UI" w:cs="Segoe UI"/>
            <w:color w:val="0089E1"/>
            <w:lang w:eastAsia="es-CO"/>
          </w:rPr>
          <w:t>599</w:t>
        </w:r>
      </w:hyperlink>
      <w:r w:rsidRPr="0051058C">
        <w:rPr>
          <w:rFonts w:ascii="Segoe UI" w:eastAsia="Times New Roman" w:hAnsi="Segoe UI" w:cs="Segoe UI"/>
          <w:color w:val="000000"/>
          <w:lang w:eastAsia="es-CO"/>
        </w:rPr>
        <w:t>, </w:t>
      </w:r>
      <w:hyperlink r:id="rId75" w:tooltip="Estatuto Tributario CETA" w:history="1">
        <w:r w:rsidRPr="0051058C">
          <w:rPr>
            <w:rFonts w:ascii="Segoe UI" w:eastAsia="Times New Roman" w:hAnsi="Segoe UI" w:cs="Segoe UI"/>
            <w:color w:val="0089E1"/>
            <w:lang w:eastAsia="es-CO"/>
          </w:rPr>
          <w:t>602</w:t>
        </w:r>
      </w:hyperlink>
      <w:r w:rsidRPr="0051058C">
        <w:rPr>
          <w:rFonts w:ascii="Segoe UI" w:eastAsia="Times New Roman" w:hAnsi="Segoe UI" w:cs="Segoe UI"/>
          <w:color w:val="000000"/>
          <w:lang w:eastAsia="es-CO"/>
        </w:rPr>
        <w:t>, </w:t>
      </w:r>
      <w:hyperlink r:id="rId76" w:tooltip="Estatuto Tributario CETA" w:history="1">
        <w:r w:rsidRPr="0051058C">
          <w:rPr>
            <w:rFonts w:ascii="Segoe UI" w:eastAsia="Times New Roman" w:hAnsi="Segoe UI" w:cs="Segoe UI"/>
            <w:color w:val="0089E1"/>
            <w:lang w:eastAsia="es-CO"/>
          </w:rPr>
          <w:t>603</w:t>
        </w:r>
      </w:hyperlink>
      <w:r w:rsidRPr="0051058C">
        <w:rPr>
          <w:rFonts w:ascii="Segoe UI" w:eastAsia="Times New Roman" w:hAnsi="Segoe UI" w:cs="Segoe UI"/>
          <w:color w:val="000000"/>
          <w:lang w:eastAsia="es-CO"/>
        </w:rPr>
        <w:t>, </w:t>
      </w:r>
      <w:hyperlink r:id="rId77" w:tooltip="Estatuto Tributario CETA" w:history="1">
        <w:r w:rsidRPr="0051058C">
          <w:rPr>
            <w:rFonts w:ascii="Segoe UI" w:eastAsia="Times New Roman" w:hAnsi="Segoe UI" w:cs="Segoe UI"/>
            <w:color w:val="0089E1"/>
            <w:lang w:eastAsia="es-CO"/>
          </w:rPr>
          <w:t>606</w:t>
        </w:r>
      </w:hyperlink>
      <w:r w:rsidRPr="0051058C">
        <w:rPr>
          <w:rFonts w:ascii="Segoe UI" w:eastAsia="Times New Roman" w:hAnsi="Segoe UI" w:cs="Segoe UI"/>
          <w:color w:val="000000"/>
          <w:lang w:eastAsia="es-CO"/>
        </w:rPr>
        <w:t>, </w:t>
      </w:r>
      <w:hyperlink r:id="rId78" w:tooltip="Estatuto Tributario CETA" w:history="1">
        <w:r w:rsidRPr="0051058C">
          <w:rPr>
            <w:rFonts w:ascii="Segoe UI" w:eastAsia="Times New Roman" w:hAnsi="Segoe UI" w:cs="Segoe UI"/>
            <w:color w:val="0089E1"/>
            <w:lang w:eastAsia="es-CO"/>
          </w:rPr>
          <w:t>607</w:t>
        </w:r>
      </w:hyperlink>
      <w:r w:rsidRPr="0051058C">
        <w:rPr>
          <w:rFonts w:ascii="Segoe UI" w:eastAsia="Times New Roman" w:hAnsi="Segoe UI" w:cs="Segoe UI"/>
          <w:color w:val="000000"/>
          <w:lang w:eastAsia="es-CO"/>
        </w:rPr>
        <w:t>, </w:t>
      </w:r>
      <w:hyperlink r:id="rId79" w:tooltip="Estatuto Tributario CETA" w:history="1">
        <w:r w:rsidRPr="0051058C">
          <w:rPr>
            <w:rFonts w:ascii="Segoe UI" w:eastAsia="Times New Roman" w:hAnsi="Segoe UI" w:cs="Segoe UI"/>
            <w:color w:val="0089E1"/>
            <w:lang w:eastAsia="es-CO"/>
          </w:rPr>
          <w:t>877</w:t>
        </w:r>
      </w:hyperlink>
      <w:r w:rsidRPr="0051058C">
        <w:rPr>
          <w:rFonts w:ascii="Segoe UI" w:eastAsia="Times New Roman" w:hAnsi="Segoe UI" w:cs="Segoe UI"/>
          <w:color w:val="000000"/>
          <w:lang w:eastAsia="es-CO"/>
        </w:rPr>
        <w:t> y </w:t>
      </w:r>
      <w:hyperlink r:id="rId80" w:tooltip="Estatuto Tributario CETA" w:history="1">
        <w:r w:rsidRPr="0051058C">
          <w:rPr>
            <w:rFonts w:ascii="Segoe UI" w:eastAsia="Times New Roman" w:hAnsi="Segoe UI" w:cs="Segoe UI"/>
            <w:color w:val="0089E1"/>
            <w:lang w:eastAsia="es-CO"/>
          </w:rPr>
          <w:t>910</w:t>
        </w:r>
      </w:hyperlink>
      <w:r w:rsidRPr="0051058C">
        <w:rPr>
          <w:rFonts w:ascii="Segoe UI" w:eastAsia="Times New Roman" w:hAnsi="Segoe UI" w:cs="Segoe UI"/>
          <w:color w:val="000000"/>
          <w:lang w:eastAsia="es-CO"/>
        </w:rPr>
        <w:t> del Estatuto Tributario, 170 de la Ley 1607 de 2012 y artículo 222 de la Ley 1819 de 2016, y demás disposiciones vigentes y aplicables.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w:t>
      </w:r>
      <w:r w:rsidRPr="0051058C">
        <w:rPr>
          <w:rFonts w:ascii="Segoe UI" w:eastAsia="Times New Roman" w:hAnsi="Segoe UI" w:cs="Segoe UI"/>
          <w:color w:val="000000"/>
          <w:lang w:eastAsia="es-CO"/>
        </w:rPr>
        <w:t>Las declaraciones del impuesto sobre la renta y complementario, monotributo, de ingresos y patrimonio, por cambio de la titularidad de la inversión extranjera, impuesto sobre las ventas - IVA, impuesto nacional a la gasolina y ACPM, impuesto nacional al consumo, retención en la fuente, declaración anual activos en el exterior, Gravamen a los Movimientos Financieros (GMF), informativa de precios de transferencia e impuesto nacional al carbono deberán ser firmadas por: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lastRenderedPageBreak/>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a) Los contribuyentes o responsables directos del pago del tributo, personalmente o por medio de sus representantes de que trata el </w:t>
      </w:r>
      <w:hyperlink r:id="rId81" w:tooltip="Estatuto Tributario CETA" w:history="1">
        <w:r w:rsidRPr="0051058C">
          <w:rPr>
            <w:rFonts w:ascii="Segoe UI" w:eastAsia="Times New Roman" w:hAnsi="Segoe UI" w:cs="Segoe UI"/>
            <w:color w:val="0089E1"/>
            <w:lang w:eastAsia="es-CO"/>
          </w:rPr>
          <w:t>artículo 572</w:t>
        </w:r>
      </w:hyperlink>
      <w:r w:rsidRPr="0051058C">
        <w:rPr>
          <w:rFonts w:ascii="Segoe UI" w:eastAsia="Times New Roman" w:hAnsi="Segoe UI" w:cs="Segoe UI"/>
          <w:color w:val="000000"/>
          <w:lang w:eastAsia="es-CO"/>
        </w:rPr>
        <w:t>del Estatuto Tributario y a falta de estos por el administrador del respectivo patrimonio.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Tratándose de los gerentes, administradores y en general los representantes legales de las personas jurídicas y sociedades de hecho, se podrá delegar esta responsabilidad en funcionarios de la empresa designados para el efecto, en cuyo caso se deberá informar de tal hecho a la Dirección Seccional de Impuestos y Aduanas o a la Dirección Seccional de Impuestos correspondiente, una vez efectuada la delegación y en todo caso con anterioridad al cumplimiento del deber formal de declarar;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b) Los apoderados generales y mandatarios especiales que no sean abogados;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lang w:eastAsia="es-CO"/>
        </w:rPr>
        <w:t>c) El pagador respectivo o quien haga sus veces, cuando el declarante de retención en la fuente sea la Nación, los Departamentos, Municipios, el Distrito Capital de Bogotá y las demás entidades territoriales”.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IMPUESTO SOBRE LA RENTA Y COMPLEMENTARIO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1.6.1.13.2.6. Contribuyentes obligados a presentar declaración del impuesto sobre la renta y complementario. </w:t>
      </w:r>
      <w:r w:rsidRPr="0051058C">
        <w:rPr>
          <w:rFonts w:ascii="Segoe UI" w:eastAsia="Times New Roman" w:hAnsi="Segoe UI" w:cs="Segoe UI"/>
          <w:color w:val="000000"/>
          <w:lang w:eastAsia="es-CO"/>
        </w:rPr>
        <w:t>Están obligados a presentar declaración del impuesto sobre la renta y complementario por el año gravable 2018, todos los contribuyentes sometidos a dicho impuesto, con excepción de los que se enumeran en el artículo siguiente.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w:t>
      </w:r>
      <w:r w:rsidRPr="0051058C">
        <w:rPr>
          <w:rFonts w:ascii="Segoe UI" w:eastAsia="Times New Roman" w:hAnsi="Segoe UI" w:cs="Segoe UI"/>
          <w:color w:val="000000"/>
          <w:lang w:eastAsia="es-CO"/>
        </w:rPr>
        <w:t>Son contribuyentes del impuesto sobre la renta y complementario las cajas de compensación respecto a los ingresos generados en actividades industriales, comerciales y en actividades financieras distintas a la inversión de su patrimonio, diferentes a las relacionadas con las actividades meritorias previstas en el </w:t>
      </w:r>
      <w:hyperlink r:id="rId82" w:tooltip="Estatuto Tributario CETA" w:history="1">
        <w:r w:rsidRPr="0051058C">
          <w:rPr>
            <w:rFonts w:ascii="Segoe UI" w:eastAsia="Times New Roman" w:hAnsi="Segoe UI" w:cs="Segoe UI"/>
            <w:color w:val="0089E1"/>
            <w:lang w:eastAsia="es-CO"/>
          </w:rPr>
          <w:t>artículo 359</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1.6.1.13.2.7. Contribuyentes no obligados a presentar declaración del impuesto sobre la renta y complementario. </w:t>
      </w:r>
      <w:r w:rsidRPr="0051058C">
        <w:rPr>
          <w:rFonts w:ascii="Segoe UI" w:eastAsia="Times New Roman" w:hAnsi="Segoe UI" w:cs="Segoe UI"/>
          <w:color w:val="000000"/>
          <w:lang w:eastAsia="es-CO"/>
        </w:rPr>
        <w:t>No están obligados a presentar declaración del impuesto sobre la renta y complementario por el año gravable 2018 los siguientes contribuyentes: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a) Los asalariados </w:t>
      </w:r>
      <w:r w:rsidRPr="0051058C">
        <w:rPr>
          <w:rFonts w:ascii="Segoe UI" w:eastAsia="Times New Roman" w:hAnsi="Segoe UI" w:cs="Segoe UI"/>
          <w:color w:val="000000"/>
          <w:lang w:eastAsia="es-CO"/>
        </w:rPr>
        <w:t>que no sean responsables del impuesto a las ventas -IVA del régimen común, cuyos ingresos brutos provengan por lo menos en un ochenta por ciento (80%) de pagos originados en una relación laboral o legal y reglamentaria, siempre y cuando en relación con el año gravable 2018 se cumplan la totalidad de los siguientes requisitos adicionales: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1. Que el patrimonio bruto en el último día del año gravable 2018 no exceda de cuatro mil quinientas (4.500) UVT ($149.202.000).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lastRenderedPageBreak/>
        <w:t>2. Que los ingresos brutos sean inferiores a mil cuatrocientas (1.400) UVT ($46.418.000).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3. Que los consumos mediante tarjeta de crédito no excedan de mil cuatrocientas (1.400) UVT ($46.418.000).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4. Que el valor total de compras y consumos no supere las mil cuatrocientas (1.400) UVT ($46.418.000).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5. Que el valor total acumulado de consignaciones bancarias, depósitos o inversiones financieras, no excedan de mil cuatrocientas (1.400) UVT ($46.418.000);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b) Las personas naturales y sucesiones ilíquidas </w:t>
      </w:r>
      <w:r w:rsidRPr="0051058C">
        <w:rPr>
          <w:rFonts w:ascii="Segoe UI" w:eastAsia="Times New Roman" w:hAnsi="Segoe UI" w:cs="Segoe UI"/>
          <w:color w:val="000000"/>
          <w:lang w:eastAsia="es-CO"/>
        </w:rPr>
        <w:t>que no sean responsables del impuesto sobre las ventas - IVA del régimen común, residentes en el país, siempre y cuando, en relación con el año 2018 cumplan la totalidad de los siguientes requisitos: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1. Que el patrimonio bruto en el último día del año gravable 2018 no exceda de cuatro mil quinientas (4.500) UVT ($149.202.000).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2. Que los ingresos brutos del respectivo ejercicio gravable no sean iguales o superiores a mil cuatrocientas UVT (1.400) ($46.418.000).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3. Que los consumos mediante tarjeta de crédito no excedan de mil cuatrocientas (1.400) UVT ($46.418.000).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4. Que el valor total de compras y consumos no supere las mil cuatrocientas (1.400) UVT ($46.418.000).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5. Que el valor total acumulado de consignaciones bancarias, depósitos o inversiones financieras, no excedan de mil cuatrocientas (1.400) UVT ($46.418.000);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c) Personas naturales o jurídicas extranjeras. </w:t>
      </w:r>
      <w:r w:rsidRPr="0051058C">
        <w:rPr>
          <w:rFonts w:ascii="Segoe UI" w:eastAsia="Times New Roman" w:hAnsi="Segoe UI" w:cs="Segoe UI"/>
          <w:color w:val="000000"/>
          <w:lang w:eastAsia="es-CO"/>
        </w:rPr>
        <w:t>Las personas naturales o jurídicas extranjeras, sin residencia o domicilio en el país, cuando la totalidad de sus ingresos hubieren estado sometidos a la retención en la fuente de que tratan los artículos 407 a 411 inclusive del Estatuto Tributario y dicha retención en la fuente les hubiere sido practicada;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d) Las personas naturales que pertenezcan al monotributo;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e) Declaración voluntaria del impuesto sobre la renta. </w:t>
      </w:r>
      <w:r w:rsidRPr="0051058C">
        <w:rPr>
          <w:rFonts w:ascii="Segoe UI" w:eastAsia="Times New Roman" w:hAnsi="Segoe UI" w:cs="Segoe UI"/>
          <w:color w:val="000000"/>
          <w:lang w:eastAsia="es-CO"/>
        </w:rPr>
        <w:t>El impuesto sobre la renta y complementario, a cargo de los contribuyentes no obligados a declarar, es el que resulte de sumar las retenciones en la fuente por todo concepto que deban aplicarse a los pagos o abonos en cuenta, según el caso, realizados al contribuyente durante el respectivo año o período gravable.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Las personas naturales residentes en el país a quienes les hayan practicado retenciones en la fuente y que de acuerdo con las disposiciones del Estatuto Tributario no estén obligadas a presentar declaración del impuesto sobre la renta y complementario, podrán presentarla. Dicha declaración produce efectos legales y se regirá por lo dispuesto en el Libro I del mismo Estatuto.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1°. </w:t>
      </w:r>
      <w:r w:rsidRPr="0051058C">
        <w:rPr>
          <w:rFonts w:ascii="Segoe UI" w:eastAsia="Times New Roman" w:hAnsi="Segoe UI" w:cs="Segoe UI"/>
          <w:color w:val="000000"/>
          <w:lang w:eastAsia="es-CO"/>
        </w:rPr>
        <w:t xml:space="preserve">Para efectos de establecer la cuantía de los ingresos brutos a que hacen referencia los numerales 2 de los literales a) y b) del presente artículo, deberán sumarse </w:t>
      </w:r>
      <w:r w:rsidRPr="0051058C">
        <w:rPr>
          <w:rFonts w:ascii="Segoe UI" w:eastAsia="Times New Roman" w:hAnsi="Segoe UI" w:cs="Segoe UI"/>
          <w:color w:val="000000"/>
          <w:lang w:eastAsia="es-CO"/>
        </w:rPr>
        <w:lastRenderedPageBreak/>
        <w:t>todos los ingresos provenientes de cualquier actividad económica, con independencia de la cédula a la que pertenezcan los ingresos.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2°. </w:t>
      </w:r>
      <w:r w:rsidRPr="0051058C">
        <w:rPr>
          <w:rFonts w:ascii="Segoe UI" w:eastAsia="Times New Roman" w:hAnsi="Segoe UI" w:cs="Segoe UI"/>
          <w:color w:val="000000"/>
          <w:lang w:eastAsia="es-CO"/>
        </w:rPr>
        <w:t>Para establecer la base del cálculo del impuesto sobre la renta, no se incluirán los ingresos por concepto de ganancias ocasionales, en cuanto este impuesto complementario se determina de manera independiente.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3°. </w:t>
      </w:r>
      <w:r w:rsidRPr="0051058C">
        <w:rPr>
          <w:rFonts w:ascii="Segoe UI" w:eastAsia="Times New Roman" w:hAnsi="Segoe UI" w:cs="Segoe UI"/>
          <w:color w:val="000000"/>
          <w:lang w:eastAsia="es-CO"/>
        </w:rPr>
        <w:t>Para los efectos del presente artículo, dentro de los ingresos originados en la relación laboral o legal y reglamentaria, no se entienden incorporadas las pensiones de jubilación, vejez, invalidez y muerte, conforme con la determinación cedular adoptada por el </w:t>
      </w:r>
      <w:hyperlink r:id="rId83" w:tooltip="Estatuto Tributario CETA" w:history="1">
        <w:r w:rsidRPr="0051058C">
          <w:rPr>
            <w:rFonts w:ascii="Segoe UI" w:eastAsia="Times New Roman" w:hAnsi="Segoe UI" w:cs="Segoe UI"/>
            <w:color w:val="0089E1"/>
            <w:lang w:eastAsia="es-CO"/>
          </w:rPr>
          <w:t>artículo 330</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4°. </w:t>
      </w:r>
      <w:r w:rsidRPr="0051058C">
        <w:rPr>
          <w:rFonts w:ascii="Segoe UI" w:eastAsia="Times New Roman" w:hAnsi="Segoe UI" w:cs="Segoe UI"/>
          <w:color w:val="000000"/>
          <w:lang w:eastAsia="es-CO"/>
        </w:rPr>
        <w:t>Los contribuyentes a que se refiere este artículo, deberán conservar en su poder los certificados de retención en la fuente expedidos por los agentes retenedores y exhibirlos cuando la Unidad Administrativa Especial Dirección de Impuestos y Aduanas Nacionales (DIAN) lo requiera.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5°. </w:t>
      </w:r>
      <w:r w:rsidRPr="0051058C">
        <w:rPr>
          <w:rFonts w:ascii="Segoe UI" w:eastAsia="Times New Roman" w:hAnsi="Segoe UI" w:cs="Segoe UI"/>
          <w:color w:val="000000"/>
          <w:lang w:eastAsia="es-CO"/>
        </w:rPr>
        <w:t>En el caso del literal c) de este artículo, serán no declarantes, siempre y cuando no se configuren los supuestos de hecho previstos en los artículos </w:t>
      </w:r>
      <w:hyperlink r:id="rId84" w:tooltip="Estatuto Tributario CETA" w:history="1">
        <w:r w:rsidRPr="0051058C">
          <w:rPr>
            <w:rFonts w:ascii="Segoe UI" w:eastAsia="Times New Roman" w:hAnsi="Segoe UI" w:cs="Segoe UI"/>
            <w:color w:val="0089E1"/>
            <w:lang w:eastAsia="es-CO"/>
          </w:rPr>
          <w:t>20-1</w:t>
        </w:r>
      </w:hyperlink>
      <w:r w:rsidRPr="0051058C">
        <w:rPr>
          <w:rFonts w:ascii="Segoe UI" w:eastAsia="Times New Roman" w:hAnsi="Segoe UI" w:cs="Segoe UI"/>
          <w:color w:val="000000"/>
          <w:lang w:eastAsia="es-CO"/>
        </w:rPr>
        <w:t> y </w:t>
      </w:r>
      <w:hyperlink r:id="rId85" w:tooltip="Estatuto Tributario CETA" w:history="1">
        <w:r w:rsidRPr="0051058C">
          <w:rPr>
            <w:rFonts w:ascii="Segoe UI" w:eastAsia="Times New Roman" w:hAnsi="Segoe UI" w:cs="Segoe UI"/>
            <w:color w:val="0089E1"/>
            <w:lang w:eastAsia="es-CO"/>
          </w:rPr>
          <w:t>20-2</w:t>
        </w:r>
      </w:hyperlink>
      <w:r w:rsidRPr="0051058C">
        <w:rPr>
          <w:rFonts w:ascii="Segoe UI" w:eastAsia="Times New Roman" w:hAnsi="Segoe UI" w:cs="Segoe UI"/>
          <w:color w:val="000000"/>
          <w:lang w:eastAsia="es-CO"/>
        </w:rPr>
        <w:t> del Estatuto Tributario en relación con los establecimientos permanentes. Si se configuran, deben cumplirse las obligaciones tributarias en los lugares y en los plazos determinados en la presente Sección”.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1.6.1.13.2.8. Contribuyentes del régimen tributario especial que deben presentar declaración del impuesto sobre renta y complementario. </w:t>
      </w:r>
      <w:r w:rsidRPr="0051058C">
        <w:rPr>
          <w:rFonts w:ascii="Segoe UI" w:eastAsia="Times New Roman" w:hAnsi="Segoe UI" w:cs="Segoe UI"/>
          <w:color w:val="000000"/>
          <w:lang w:eastAsia="es-CO"/>
        </w:rPr>
        <w:t>De conformidad con lo dispuesto en los artículos </w:t>
      </w:r>
      <w:hyperlink r:id="rId86" w:tooltip="Estatuto Tributario CETA" w:history="1">
        <w:r w:rsidRPr="0051058C">
          <w:rPr>
            <w:rFonts w:ascii="Segoe UI" w:eastAsia="Times New Roman" w:hAnsi="Segoe UI" w:cs="Segoe UI"/>
            <w:color w:val="0089E1"/>
            <w:lang w:eastAsia="es-CO"/>
          </w:rPr>
          <w:t>19</w:t>
        </w:r>
      </w:hyperlink>
      <w:r w:rsidRPr="0051058C">
        <w:rPr>
          <w:rFonts w:ascii="Segoe UI" w:eastAsia="Times New Roman" w:hAnsi="Segoe UI" w:cs="Segoe UI"/>
          <w:color w:val="000000"/>
          <w:lang w:eastAsia="es-CO"/>
        </w:rPr>
        <w:t> y </w:t>
      </w:r>
      <w:hyperlink r:id="rId87" w:tooltip="Estatuto Tributario CETA" w:history="1">
        <w:r w:rsidRPr="0051058C">
          <w:rPr>
            <w:rFonts w:ascii="Segoe UI" w:eastAsia="Times New Roman" w:hAnsi="Segoe UI" w:cs="Segoe UI"/>
            <w:color w:val="0089E1"/>
            <w:lang w:eastAsia="es-CO"/>
          </w:rPr>
          <w:t>19-4</w:t>
        </w:r>
      </w:hyperlink>
      <w:r w:rsidRPr="0051058C">
        <w:rPr>
          <w:rFonts w:ascii="Segoe UI" w:eastAsia="Times New Roman" w:hAnsi="Segoe UI" w:cs="Segoe UI"/>
          <w:color w:val="000000"/>
          <w:lang w:eastAsia="es-CO"/>
        </w:rPr>
        <w:t> del Estatuto Tributario, modificados por los artículos 140 y 142 de la Ley 1819 de 2016, por el año gravable 2018 son contribuyentes del régimen tributario especial y deben presentar declaración del impuesto sobre la renta y complementario: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1. Las asociaciones, fundaciones y corporaciones constituidas como entidades sin ánimo de lucro y que se encuentren calificadas dentro del régimen tributario especial por el año gravable 2018, de conformidad con lo establecido en el artículo 1.2.1.5.1.10. de este decreto.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2. Las entidades señaladas en los Parágrafos Transitorios primero y segundo del </w:t>
      </w:r>
      <w:hyperlink r:id="rId88" w:tooltip="Estatuto Tributario CETA" w:history="1">
        <w:r w:rsidRPr="0051058C">
          <w:rPr>
            <w:rFonts w:ascii="Segoe UI" w:eastAsia="Times New Roman" w:hAnsi="Segoe UI" w:cs="Segoe UI"/>
            <w:color w:val="0089E1"/>
            <w:lang w:eastAsia="es-CO"/>
          </w:rPr>
          <w:t>artículo 19</w:t>
        </w:r>
      </w:hyperlink>
      <w:r w:rsidRPr="0051058C">
        <w:rPr>
          <w:rFonts w:ascii="Segoe UI" w:eastAsia="Times New Roman" w:hAnsi="Segoe UI" w:cs="Segoe UI"/>
          <w:color w:val="000000"/>
          <w:lang w:eastAsia="es-CO"/>
        </w:rPr>
        <w:t> del Estatuto Tributario que durante el año 2018, realizaron el proceso de permanencia a que se refieren los artículos 1.2.1.5.1.11. y 1.2.1.5.1.12. de este decreto y no fueron excluidas del Régimen Tributario Especial por el año gravable 2018.</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3.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lastRenderedPageBreak/>
        <w:t>Parágrafo.</w:t>
      </w:r>
      <w:r w:rsidRPr="0051058C">
        <w:rPr>
          <w:rFonts w:ascii="Segoe UI" w:eastAsia="Times New Roman" w:hAnsi="Segoe UI" w:cs="Segoe UI"/>
          <w:color w:val="000000"/>
          <w:lang w:eastAsia="es-CO"/>
        </w:rPr>
        <w:t> Las entidades a que se refieren los numerales anteriores que renuncien, sean excluidas, o que no realizaron el proceso de permanencia en el Régimen Tributario Especial, serán contribuyentes del impuesto sobre la renta y complementario del sistema ordinario de determinación del impuesto, siempre y cuando no hayan sido objeto de nueva calificación por el mismo período gravable”.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1.6.1.13.2.10. Entidades no contribuyentes del impuesto sobre la renta y complementario que no deben presentar declaración de renta ni de ingresos y patrimonio. </w:t>
      </w:r>
      <w:r w:rsidRPr="0051058C">
        <w:rPr>
          <w:rFonts w:ascii="Segoe UI" w:eastAsia="Times New Roman" w:hAnsi="Segoe UI" w:cs="Segoe UI"/>
          <w:color w:val="000000"/>
          <w:lang w:eastAsia="es-CO"/>
        </w:rPr>
        <w:t>De conformidad con lo dispuesto en los artículos </w:t>
      </w:r>
      <w:hyperlink r:id="rId89" w:tooltip="Estatuto Tributario CETA" w:history="1">
        <w:r w:rsidRPr="0051058C">
          <w:rPr>
            <w:rFonts w:ascii="Segoe UI" w:eastAsia="Times New Roman" w:hAnsi="Segoe UI" w:cs="Segoe UI"/>
            <w:color w:val="0089E1"/>
            <w:lang w:eastAsia="es-CO"/>
          </w:rPr>
          <w:t>22</w:t>
        </w:r>
      </w:hyperlink>
      <w:r w:rsidRPr="0051058C">
        <w:rPr>
          <w:rFonts w:ascii="Segoe UI" w:eastAsia="Times New Roman" w:hAnsi="Segoe UI" w:cs="Segoe UI"/>
          <w:color w:val="000000"/>
          <w:lang w:eastAsia="es-CO"/>
        </w:rPr>
        <w:t> y </w:t>
      </w:r>
      <w:hyperlink r:id="rId90" w:tooltip="Estatuto Tributario CETA" w:history="1">
        <w:r w:rsidRPr="0051058C">
          <w:rPr>
            <w:rFonts w:ascii="Segoe UI" w:eastAsia="Times New Roman" w:hAnsi="Segoe UI" w:cs="Segoe UI"/>
            <w:color w:val="0089E1"/>
            <w:lang w:eastAsia="es-CO"/>
          </w:rPr>
          <w:t>598</w:t>
        </w:r>
      </w:hyperlink>
      <w:r w:rsidRPr="0051058C">
        <w:rPr>
          <w:rFonts w:ascii="Segoe UI" w:eastAsia="Times New Roman" w:hAnsi="Segoe UI" w:cs="Segoe UI"/>
          <w:color w:val="000000"/>
          <w:lang w:eastAsia="es-CO"/>
        </w:rPr>
        <w:t> del Estatuto Tributario, no son contribuyentes del impuesto sobre la renta y complementario y no deben presentar declaración de renta y complementario, ni declaración de ingresos y patrimonio, las siguientes entidades: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a)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b) 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c) Los Resguardos y Cabildos Indígenas, ni la propiedad colectiva de las comunidades negras conforme con la Ley 70 de 1993.</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Las entidades señaladas en los literales anteriores, están obligadas a presentar declaraciones de retención en la fuente e impuesto sobre las ventas -IVA, cuando a ello hubiere lugar”.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DECLARAR Y PAGAR EL IMPUESTO SOBRE LA RENTA Y COMPLEMENTARIO, EL ANTICIPO Y LA SOBRETASA DEL ARTÍCULO 240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“Artículo 1.6.1.13.2.11. Grandes contribuyentes. Declaración del impuesto sobre la renta y complementario. </w:t>
      </w:r>
      <w:r w:rsidRPr="0051058C">
        <w:rPr>
          <w:rFonts w:ascii="Segoe UI" w:eastAsia="Times New Roman" w:hAnsi="Segoe UI" w:cs="Segoe UI"/>
          <w:color w:val="000000"/>
          <w:sz w:val="18"/>
          <w:szCs w:val="18"/>
          <w:lang w:eastAsia="es-CO"/>
        </w:rPr>
        <w:t>Las personas naturales, jurídicas o asimiladas, los contribuyentes del régimen tributario especial, y demás entidades calificadas para los años 2019 y 2020 como “Grandes Contribuyentes” por la Unidad Administrativa Especial Dirección de Impuestos y Aduanas Nacionales (DIAN), de conformidad con lo dispuesto en el </w:t>
      </w:r>
      <w:hyperlink r:id="rId91" w:tooltip="Estatuto Tributario CETA" w:history="1">
        <w:r w:rsidRPr="0051058C">
          <w:rPr>
            <w:rFonts w:ascii="Segoe UI" w:eastAsia="Times New Roman" w:hAnsi="Segoe UI" w:cs="Segoe UI"/>
            <w:color w:val="0089E1"/>
            <w:sz w:val="18"/>
            <w:szCs w:val="18"/>
            <w:lang w:eastAsia="es-CO"/>
          </w:rPr>
          <w:t>artículo 562</w:t>
        </w:r>
      </w:hyperlink>
      <w:r w:rsidRPr="0051058C">
        <w:rPr>
          <w:rFonts w:ascii="Segoe UI" w:eastAsia="Times New Roman" w:hAnsi="Segoe UI" w:cs="Segoe UI"/>
          <w:color w:val="000000"/>
          <w:sz w:val="18"/>
          <w:szCs w:val="18"/>
          <w:lang w:eastAsia="es-CO"/>
        </w:rPr>
        <w:t> del Estatuto Tributario, deberán presentar la declaración del impuesto sobre la renta y complementario por el año gravable 2018, en el formulario prescrito por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xml:space="preserve">El plazo para la presentación del impuesto sobre la renta y complementario de que trata el presente artículo vence entre el nueve (9) y el veinticinco (25) de abril del mismo año, </w:t>
      </w:r>
      <w:r w:rsidRPr="0051058C">
        <w:rPr>
          <w:rFonts w:ascii="Segoe UI" w:eastAsia="Times New Roman" w:hAnsi="Segoe UI" w:cs="Segoe UI"/>
          <w:color w:val="000000"/>
          <w:lang w:eastAsia="es-CO"/>
        </w:rPr>
        <w:lastRenderedPageBreak/>
        <w:t>atendiendo el último dígito del Número de Identificación Tributaria (NIT) del declarante que conste en el Certificado del Registro Único Tributario (RUT), sin tener en cuenta el dígito de verificación, así:</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Estos contribuyentes deberán cancelar el valor total del impuesto a pagar, el anticipo del impuesto sobre la renta y la sobretasa, en tres (3) cuotas a más tardar en las siguientes fechas: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PAGO PRIMERA CUOTA</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2173"/>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febrero de 2019</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DECLARACIÓN Y PAGO SEGUNDA CUOTA</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1913"/>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abril de 2019</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PAGO TERCERA CUOTA</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1968"/>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junio de 2019</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w:t>
      </w:r>
      <w:r w:rsidRPr="0051058C">
        <w:rPr>
          <w:rFonts w:ascii="Segoe UI" w:eastAsia="Times New Roman" w:hAnsi="Segoe UI" w:cs="Segoe UI"/>
          <w:color w:val="000000"/>
          <w:lang w:eastAsia="es-CO"/>
        </w:rPr>
        <w:t>El valor de la primera cuota no podrá ser inferior al veinte por ciento (20%) del saldo a pagar del año gravable 2017. Una vez liquidado el impuesto y el anticipo del impuesto sobre la renta en la respectiva declaración, del valor a pagar, se restará lo pagado en la primera cuota y el saldo se cancelará de la siguiente manera, de acuerdo con la cuota de pago así:</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DECLARACIÓN Y PAGO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SEGUNDA CUOTA CINCUENTA POR CIENTO (50%)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PAGO TERCERA CUOTA CINCUENTA POR CIENTO (50%)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No obstante, cuando al momento del pago de la primera cuota ya se haya elaborado la declaración y se tenga por cierto que por el año gravable 2018 la declaración arroja saldo a favor, podrá el contribuyente no efectuar el pago de la primera cuota aquí señalada, siendo de su entera responsabilidad si posteriormente al momento de la presentación se genera un saldo a pagar, caso en el cual deberá pagar los valores que correspondan por concepto de la respectiva cuota y los intereses de mora.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De igual manera, los Grandes Contribuyentes que soliciten vincular su impuesto al mecanismo “obras por impuestos” de que trata el artículo 238 de la Ley 1819 de 2016 y este Decreto, no estarán obligados a realizar el pago de la primera cuota, siempre y cuando soliciten antes de su vencimiento tal vinculación, con el lleno de los requisitos exigidos para su procedencia.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En el evento en que la solicitud de la vinculación sea retirada por el mismo contribuyente, o esta no sea aprobada por no cumplir los requisitos establecidos en la ley y en el presente Decreto, se deberán cancelar los intereses moratorios causados desde la fecha en que se debía efectuar el pago de la primera cuota y hasta la fecha en que realice el mismo.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 anterior no resulta aplicable a los contribuyentes de que trata el parágrafo 2° del artículo 238 de la Ley 1819 de 2016 y a los contribuyentes que financien los proyectos de manera conjunta a través del mecanismo de que trata la misma disposición”.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DECLARAR Y PAGAR EL IMPUESTO SOBRE LA RENTA Y COMPLEMENTARIO, EL ANTICIPO Y LA SOBRETASA DEL ARTÍCULO 240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lastRenderedPageBreak/>
        <w:t>“Artículo 1.6.1.13.2.12. Personas jurídicas y demás contribuyentes. Declaración de renta y complementario. </w:t>
      </w:r>
      <w:r w:rsidRPr="0051058C">
        <w:rPr>
          <w:rFonts w:ascii="Segoe UI" w:eastAsia="Times New Roman" w:hAnsi="Segoe UI" w:cs="Segoe UI"/>
          <w:color w:val="000000"/>
          <w:lang w:eastAsia="es-CO"/>
        </w:rPr>
        <w:t>Por el año gravable 2018 deberán presentar la declaración del impuesto sobre la renta y complementario en el formulario prescrito por la Unidad Administrativa Especial Dirección de Impuestos y Aduanas Nacionales (DIAN), las demás personas jurídicas, sociedades y asimiladas, así como los contribuyentes del Régimen Tributario Especial, diferentes a los calificados como “Grandes Contribuyentes”.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plazos para presentar la declaración del impuesto sobre la renta y complementario y para cancelar en dos (2) cuotas iguales el valor a pagar por concepto del impuesto de renta, el anticipo del impuesto sobre la renta y la sobretasa, vencen en las fechas del mismo año que se indican a continuación, atendiendo para la presentación y pago de la primera cuota los dos (2) últimos dígitos del Número de Identificación Tributaria (NIT) del declarante que conste en el certificado del Registro Único Tributario (RUT), sin tener en cuenta el dígito de verificación, y para el pago de la segunda cuota atendiendo el último dígito del NIT del declarante, sin tener en cuenta el dígito de verificación así:</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DECLARACIÓN Y PAGO PRIMERA CUOTA</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949"/>
        <w:gridCol w:w="2015"/>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los dos últimos dígitos son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96 al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91 al 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86 al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81 al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76 al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71 al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66 al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61 al 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56 al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51 al 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46 al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41 al 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36 al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31 al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al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al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al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al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06 al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01 al 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mayo de 2019</w:t>
            </w:r>
          </w:p>
        </w:tc>
      </w:tr>
    </w:tbl>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PAGO SEGUNDA CUOTA</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1968"/>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junio de 2019</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1°. </w:t>
      </w:r>
      <w:r w:rsidRPr="0051058C">
        <w:rPr>
          <w:rFonts w:ascii="Segoe UI" w:eastAsia="Times New Roman" w:hAnsi="Segoe UI" w:cs="Segoe UI"/>
          <w:color w:val="000000"/>
          <w:lang w:eastAsia="es-CO"/>
        </w:rPr>
        <w:t>Las sucursales y demás establecimientos permanentes de sociedades y entidades extranjeras y de personas naturales no residentes en el país, que no tengan la calidad de Gran Contribuyente, que presten en forma regular el servicio de transporte aéreo, marítimo, terrestre o fluvial entre lugares colombianos y extranjeros, podrán presentar la declaración del impuesto sobre la renta y complementario por el año gravable 2018 y cancelar en una sola cuota el impuesto a cargo, el anticipo del impuesto sobre la renta y la sobretasa hasta el 18 de octubre de 2019, cualquiera sea el último dígito del Número de Identificación Tributaria (NIT) del declarante que conste en el certificado del Registro Único Tributario -RUT, sin tener en cuenta el dígito de verificación.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 anterior debe entenderse sin perjuicio de lo previsto en los tratados internacionales que haya suscrito Colombia y se encuentren en vigor.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2°. </w:t>
      </w:r>
      <w:r w:rsidRPr="0051058C">
        <w:rPr>
          <w:rFonts w:ascii="Segoe UI" w:eastAsia="Times New Roman" w:hAnsi="Segoe UI" w:cs="Segoe UI"/>
          <w:color w:val="000000"/>
          <w:lang w:eastAsia="es-CO"/>
        </w:rPr>
        <w:t>Las sociedades y entidades constituidas de acuerdo con leyes extranjeras que tengan su sede efectiva de administración en el territorio colombiano y que posean sucursales de sociedad extranjera en Colombia, deberán presentar una única declaración tributaria respecto de cada uno de los tributos a cargo, en la que en forma consolidada se presente la información tributaria de la oficina principal y de la sucursal de sociedad extranjera en Colombia.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Para el caso mencionado en el inciso anterior, la oficina principal, en su calidad de sociedad o entidad con sede efectiva de administración en el territorio colombiano, será la obligada a presentar la declaración tributaria de manera consolidada respecto de cada uno de los tributos a cargo”.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“Artículo 1.6.1.13.2.13. Entidades del sector cooperativo. </w:t>
      </w:r>
      <w:r w:rsidRPr="0051058C">
        <w:rPr>
          <w:rFonts w:ascii="Segoe UI" w:eastAsia="Times New Roman" w:hAnsi="Segoe UI" w:cs="Segoe UI"/>
          <w:color w:val="000000"/>
          <w:sz w:val="18"/>
          <w:szCs w:val="18"/>
          <w:lang w:eastAsia="es-CO"/>
        </w:rPr>
        <w:t>Las entidades del sector cooperativo del régimen tributario especial, deberán presentar y pagar la declaración del impuesto sobre la renta y complementario por el año gravable 2018, dentro de los plazos señalados para las personas jurídicas en el artículo 1.6.1.13.2.12. de la presente Sección, de acuerdo con el último o los dos (2) últimos dígitos del Número de Identificación Tributaria (NIT) que conste en el certificado del Registro Único Tributario (RUT), sin tener en cuenta el dígito de verificación.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Las entidades cooperativas de integración del régimen tributario especial, podrán presentar la declaración del impuesto sobre la renta y complementario por el año gravable 2018, hasta el día 21 de mayo del año 2019”.</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lastRenderedPageBreak/>
        <w:t>“Artículo 1.6.1.13.2.14. Sobretasa al impuesto sobre la renta y complementario. </w:t>
      </w:r>
      <w:r w:rsidRPr="0051058C">
        <w:rPr>
          <w:rFonts w:ascii="Segoe UI" w:eastAsia="Times New Roman" w:hAnsi="Segoe UI" w:cs="Segoe UI"/>
          <w:color w:val="000000"/>
          <w:lang w:eastAsia="es-CO"/>
        </w:rPr>
        <w:t>Por el período gravable 2018, los contribuyentes señalados en el </w:t>
      </w:r>
      <w:hyperlink r:id="rId92" w:tooltip="Estatuto Tributario CETA" w:history="1">
        <w:r w:rsidRPr="0051058C">
          <w:rPr>
            <w:rFonts w:ascii="Segoe UI" w:eastAsia="Times New Roman" w:hAnsi="Segoe UI" w:cs="Segoe UI"/>
            <w:color w:val="0089E1"/>
            <w:lang w:eastAsia="es-CO"/>
          </w:rPr>
          <w:t>artículo 240</w:t>
        </w:r>
      </w:hyperlink>
      <w:r w:rsidRPr="0051058C">
        <w:rPr>
          <w:rFonts w:ascii="Segoe UI" w:eastAsia="Times New Roman" w:hAnsi="Segoe UI" w:cs="Segoe UI"/>
          <w:color w:val="000000"/>
          <w:lang w:eastAsia="es-CO"/>
        </w:rPr>
        <w:t> del Estatuto Tributario, modificado por el artículo 100 de la Ley 1819 de 2016, tendrán a cargo la sobretasa al impuesto sobre la renta y complementario establecida en el parágrafo transitorio 2° del mismo artículo.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contribuyentes que liquidaron el anticipo de la sobretasa del impuesto sobre la renta y complementario del período gravable 2018, lo tendrán en cuenta al momento de diligenciar el formulario que prescriba para el efecto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1.6.1.13.2.15. Declaración de renta y complementario de personas naturales y sucesiones ilíquidas. </w:t>
      </w:r>
      <w:r w:rsidRPr="0051058C">
        <w:rPr>
          <w:rFonts w:ascii="Segoe UI" w:eastAsia="Times New Roman" w:hAnsi="Segoe UI" w:cs="Segoe UI"/>
          <w:color w:val="000000"/>
          <w:lang w:eastAsia="es-CO"/>
        </w:rPr>
        <w:t>Por el año gravable 2018 deberán presentar la declaración del impuesto sobre la renta y complementario, por el sistema cedular, en el formulario prescrito por la Unidad Administrativa Especial Dirección de Impuestos y Aduanas Nacionales (DIAN), las personas naturales y las sucesiones ilíquidas, con excepción de las señaladas en el artículo 1.6.1.13.2.7. del presente decreto, así como los bienes destinados a fines especiales en virtud de donaciones y asignaciones modales, cuyos donatarios o asignatarios no los usufructúen personalmente, y las personas naturales no residentes que obtengan renta a través de establecimientos permanentes en Colombia.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El plazo para presentar la declaración y cancelar, en una sola cuota, el valor a pagar por concepto del impuesto sobre la renta y complementario y del anticipo, vence en las fechas del mismo año que se indican a continuación, atendiendo los dos últimos dígitos del Número de Identificación Tributaria (NIT) del declarante que conste en el certificado del Registro Único Tributario (RUT), sin tener en cuenta el dígito de verificación, así:</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949"/>
        <w:gridCol w:w="2519"/>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los dos últimos dígitos son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99 y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97 y 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95 y 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93 y 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91 y 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89 y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87 y 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85 y 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83 y 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81 y 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79 y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77 y 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75 y 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73 y 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71 y 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69 y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67 y 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65 y 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63 y 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61 y 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59 y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57 y 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55 y 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53 y 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51 y 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49 y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47 y 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45 y 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43 y 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41 y 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39 y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37 y 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35 y 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33 y 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31 y 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y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y 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y 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y 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y 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y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y 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y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y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y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09 y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07 y 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05 y 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03 y 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01 y 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octubre de 2019</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w:t>
      </w:r>
      <w:r w:rsidRPr="0051058C">
        <w:rPr>
          <w:rFonts w:ascii="Segoe UI" w:eastAsia="Times New Roman" w:hAnsi="Segoe UI" w:cs="Segoe UI"/>
          <w:color w:val="000000"/>
          <w:lang w:eastAsia="es-CO"/>
        </w:rPr>
        <w:t> Las personas naturales residentes en el exterior deberán presentar la declaración de renta y complementario en forma electrónica y dentro de los plazos antes señalados. Igualmente, el pago del impuesto y el anticipo podrán efectuarlo electrónicamente o en los bancos y demás entidades autorizadas en el territorio colombiano dentro del mismo plazo”.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1.6.1.13.2.16. Plazo especial para presentar la declaración de instituciones financieras intervenidas. </w:t>
      </w:r>
      <w:r w:rsidRPr="0051058C">
        <w:rPr>
          <w:rFonts w:ascii="Segoe UI" w:eastAsia="Times New Roman" w:hAnsi="Segoe UI" w:cs="Segoe UI"/>
          <w:color w:val="000000"/>
          <w:lang w:eastAsia="es-CO"/>
        </w:rPr>
        <w:t xml:space="preserve">Las instituciones financieras que hubieren sido intervenidas de conformidad con el Decreto 2920 de 1982 o normas posteriores, podrán presentar la declaración del impuesto sobre la renta y complementario correspondiente a los años </w:t>
      </w:r>
      <w:r w:rsidRPr="0051058C">
        <w:rPr>
          <w:rFonts w:ascii="Segoe UI" w:eastAsia="Times New Roman" w:hAnsi="Segoe UI" w:cs="Segoe UI"/>
          <w:color w:val="000000"/>
          <w:lang w:eastAsia="es-CO"/>
        </w:rPr>
        <w:lastRenderedPageBreak/>
        <w:t>gravables 1987 y siguientes, en el formulario prescrito por la Unidad Administrativa Especial Dirección de Impuestos y Aduanas Nacionales (DIAN) para los grandes contribuyentes y demás personas jurídicas por el año gravable 2018 y cancelar el impuesto a cargo determinado, dentro de los dos (2) meses siguientes a la fecha en que se aprueben de manera definitiva los respectivos estados financieros correspondientes al segundo (2) semestre del año gravable objeto de aprobación, de acuerdo con lo establecido en el Estatuto Orgánico del Sistema Financiero.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w:t>
      </w:r>
      <w:r w:rsidRPr="0051058C">
        <w:rPr>
          <w:rFonts w:ascii="Segoe UI" w:eastAsia="Times New Roman" w:hAnsi="Segoe UI" w:cs="Segoe UI"/>
          <w:color w:val="000000"/>
          <w:lang w:eastAsia="es-CO"/>
        </w:rPr>
        <w:t>Lo dispuesto en este artículo también se aplicará a las entidades promotoras de salud intervenidas”.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1.6.1.13.2.18. Declaración por fracción de año. </w:t>
      </w:r>
      <w:r w:rsidRPr="0051058C">
        <w:rPr>
          <w:rFonts w:ascii="Segoe UI" w:eastAsia="Times New Roman" w:hAnsi="Segoe UI" w:cs="Segoe UI"/>
          <w:color w:val="000000"/>
          <w:lang w:eastAsia="es-CO"/>
        </w:rPr>
        <w:t>Las declaraciones tributarias de las personas jurídicas y asimiladas a estas, así como de las sucesiones que se liquidaron durante el año gravable 2018 o se liquiden durante el año gravable 2019, podrán presentarse a partir del día siguiente a su liquidación y a más tardar en las fechas de vencimiento indicadas para el grupo de contribuyentes o declarantes del año gravable correspondiente al cual pertenecerían de no haberse liquidado. Para este efecto se habilitará el último formulario vigente prescrito por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Para efectos de la liquidación de la hijuela de gastos, las sucesiones ilíquidas presentarán proyectos de las declaraciones tributarias ante la Notaría o el juzgado del conocimiento, sin perjuicio de la presentación de las mismas que debe hacerse de conformidad con el inciso anterior”.</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DECLARAR Y PAGAR EL MONOTRIBUTO</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DECLARAR Y PAGAR EL MONOTRIBUTO BEPS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1.6.1.13.2.20. Plazos para declarar y pagar el monotributo BEPS. </w:t>
      </w:r>
      <w:r w:rsidRPr="0051058C">
        <w:rPr>
          <w:rFonts w:ascii="Segoe UI" w:eastAsia="Times New Roman" w:hAnsi="Segoe UI" w:cs="Segoe UI"/>
          <w:color w:val="000000"/>
          <w:lang w:eastAsia="es-CO"/>
        </w:rPr>
        <w:t>Las personas naturales que, a treinta y uno (31) de marzo de 2019, se hayan inscrito ante la Unidad Administrativa Especial Dirección de Impuestos y Aduanas Nacionales (DIAN) como contribuyentes del monotributo BEPS, deberán declarar y pagar el impuesto correspondiente al año gravable 2019, en el formulario que prescriba la Unidad Administrativa Especial Dirección de Impuestos y Aduanas Nacionales (DIAN). El plazo para presentar y pagar la declaración del monotributo BEPS vence el treinta y uno (31) de enero de 2020.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Una vez liquidado el impuesto, se restarán las retenciones que le hayan sido practicadas al contribuyente del monotributo, así como los abonos por concepto de los componentes del impuesto efectuados hasta el treinta (30) de enero de 2020 y los pagos de BEPS realizados durante el año gravable y se pagará la diferencia, si hay lugar a ella, a más tardar el treinta y uno (31) de enero de 2020.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lastRenderedPageBreak/>
        <w:t>Los componentes del monotributo BEPS se deberán pagar de conformidad con las siguientes consideraciones: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A partir del primer día hábil del mes de febrero del año 2019 y hasta el treinta y uno (31) de enero de 2020, los contribuyentes del monotributo BEPS podrán realizar abonos del componente de impuesto de carácter nacional del monotributo BEPS, previamente a la presentación de la correspondiente declaración.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abonos de que trata el inciso anterior, se podrán realizar en las cuotas que determine el contribuyente, en las entidades autorizadas para recaudar y a través del mecanismo que para el efecto prescriba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El pago del componente BEPS del monotributo se podrá realizar en las cuotas que determine el contribuyente a través de las redes de recaudo que utilice el administrador del servicio social BEPS. En todo caso, el aporte mínimo de cada cuota será el establecido en el régimen de BEPS y para obtener el incentivo específico de dicho programa, el contribuyente deberá cumplir con los requisitos establecidos en el artículo 2.2.13.4.5. del Decreto 1833 de 2016.</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Estos pagos se deberán realizar a partir de la comunicación al contribuyente de la vinculación a la cuenta por parte del administrador de BEPS y hasta el treinta y uno (31) de diciembre, inclusive, del respectivo período gravable.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Los pagos que realice el contribuyente del monotributo BEPS se imputarán al impuesto hasta cumplir la tarifa anual correspondiente a la categoría que le corresponda o una superior en caso que así lo haya optado. Una vez cumplida esta obligación, el contribuyente podrá realizar aportes adicionales a su cuenta individual en BEPS, atendiendo lo dispuesto en el artículo 2.2.13.3.1. del Decreto 1833 de 2016”.</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DECLARAR Y PAGAR EL MONOTRIBUTO RIESGOS LABORALES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1.6.1.13.2.21. Plazos para declarar y pagar el monotributo riesgos laborales. </w:t>
      </w:r>
      <w:r w:rsidRPr="0051058C">
        <w:rPr>
          <w:rFonts w:ascii="Segoe UI" w:eastAsia="Times New Roman" w:hAnsi="Segoe UI" w:cs="Segoe UI"/>
          <w:color w:val="000000"/>
          <w:lang w:eastAsia="es-CO"/>
        </w:rPr>
        <w:t>Las personas naturales que a treinta y uno (31) de marzo de 2019 se hayan inscrito ante la Unidad Administrativa Especial Dirección de Impuestos y Aduanas Nacionales (DIAN) como contribuyentes del monotributo riesgos laborales, deberán declarar y pagar el impuesto correspondiente al año gravable 2019, en el formulario que prescriba la Unidad Administrativa Especial Dirección de Impuestos y Aduanas Nacionales (DIAN). El plazo para presentar y pagar la declaración del monotributo riesgos laborales vence el treinta y uno (31) de enero de 2020.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Una vez liquidado el impuesto, se restarán las retenciones que le hayan sido practicadas al contribuyente del monotributo, así como los abonos por concepto de los componentes del impuesto y los pagos a riesgos laborales realizados durante el año gravable y hasta el treinta (30) de enero de 2020 y se pagará la diferencia si hay lugar a ella a más tardar el treinta y uno (31) de enero de 2020.</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lastRenderedPageBreak/>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El monto del aporte al Sistema General de Riesgos Laborales para los contribuyentes del monotributo riesgos laborales, que resulte de la diferencia entre el componente riesgos laborales de la tabla correspondiente al contribuyente de monotributo riesgos laborales prevista en el artículo 1.5.4.5. de este decreto y la aplicación de las normas vigentes del Sistema General de Riesgos Laborales, no será objeto de la declaración anual del monotributo.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componentes del monotributo riesgos laborales se deberán pagar de conformidad con las siguientes consideraciones: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A partir del primer día hábil del mes de febrero del año 2019 y hasta el treinta (30) de enero de 2020, los contribuyentes del monotributo riesgos laborales podrán realizar abonos del componente de impuesto de carácter nacional del monotributo riesgos laborales, previamente a la presentación de la correspondiente declaración.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abonos de que trata el inciso anterior, se podrán realizar en las cuotas que determine el contribuyente, en las entidades autorizadas para recaudar y a través del mecanismo que para el efecto prescriba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El pago del componente de riesgos laborales deberá realizarse conforme con la normatividad aplicable a los trabajadores independientes afiliados a dicho sistema, conforme con lo establecido en el artículo 2.2.4.2.5.6. del Decreto 1072 de 2015”.</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DECLARAR Y PAGAR LA PRIMERA Y SEGUNDA CUOTA DEL IMPUESTO SOBRE LA RENTA Y COMPLEMENTARIO Y CONSIGNAR EN LA FIDUCIA EN OBRAS POR IMPUESTOS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1.6.1.13.2.22. Plazo para presentar y pagar la primera cuota del impuesto sobre la renta y complementario de los contribuyentes personas jurídicas que soliciten la vinculación del impuesto a “obras por impuestos”. </w:t>
      </w:r>
      <w:r w:rsidRPr="0051058C">
        <w:rPr>
          <w:rFonts w:ascii="Segoe UI" w:eastAsia="Times New Roman" w:hAnsi="Segoe UI" w:cs="Segoe UI"/>
          <w:color w:val="000000"/>
          <w:lang w:eastAsia="es-CO"/>
        </w:rPr>
        <w:t>Los contribuyentes personas jurídicas que a 31 de marzo de 2019 soliciten la vinculación del impuesto a “obras por impuestos” de que trata el artículo 238 de la Ley 1819 de 2016 y con el cumplimiento de los requisitos que establezca este decreto, podrán presentar la declaración del impuesto sobre la renta y complementario y pagar la primera cuota hasta el 31 de mayo de 2019.</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En el evento en que al contribuyente no le sea aprobada la solicitud de vinculación del impuesto a “obras por impuestos” por no cumplir los requisitos establecidos en la ley y en el presente decreto, este deberá liquidar y pagar la sanción por extemporaneidad y los intereses de mora liquidados a partir de la fecha establecida en el artículo 1.6.1.13.2.12. del presente decreto.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lastRenderedPageBreak/>
        <w:t>Parágrafo 1°. </w:t>
      </w:r>
      <w:r w:rsidRPr="0051058C">
        <w:rPr>
          <w:rFonts w:ascii="Segoe UI" w:eastAsia="Times New Roman" w:hAnsi="Segoe UI" w:cs="Segoe UI"/>
          <w:color w:val="000000"/>
          <w:lang w:eastAsia="es-CO"/>
        </w:rPr>
        <w:t>Lo previsto en el presente artículo no resulta aplicable a los contribuyentes de que trata el parágrafo 2° del artículo 238 de la Ley 1819 de 2016 y a los contribuyentes que financien los proyectos de manera conjunta a través del mecanismo de la Modalidad de Pago número 2.</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2°. </w:t>
      </w:r>
      <w:r w:rsidRPr="0051058C">
        <w:rPr>
          <w:rFonts w:ascii="Segoe UI" w:eastAsia="Times New Roman" w:hAnsi="Segoe UI" w:cs="Segoe UI"/>
          <w:color w:val="000000"/>
          <w:lang w:eastAsia="es-CO"/>
        </w:rPr>
        <w:t>Para fines de control, la Agencia de Renovación del Territorio (ART), remitirá a la Dirección de Gestión de Ingresos de la Unidad Administrativa Especial Dirección de Impuestos y Aduanas Nacionales (DIAN), dentro de los cinco (5) días siguientes a la expedición del acto administrativo de aprobación o rechazo de las solicitudes, el listado de los contribuyentes, a los que se les aprobó y a los que no se les aprobó, la solicitud de vinculación del impuesto a “obras por impuestos”, detallando en este último caso la causa del rechazo”.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1.6.1.13.2.23. Plazo para presentar y pagar la primera cuota o segunda según el caso del impuesto sobre la renta y complementario de los Grandes Contribuyentes que soliciten la vinculación del impuesto a “obras por impuestos”. </w:t>
      </w:r>
      <w:r w:rsidRPr="0051058C">
        <w:rPr>
          <w:rFonts w:ascii="Segoe UI" w:eastAsia="Times New Roman" w:hAnsi="Segoe UI" w:cs="Segoe UI"/>
          <w:color w:val="000000"/>
          <w:lang w:eastAsia="es-CO"/>
        </w:rPr>
        <w:t>Las grandes contribuyentes personas jurídicas que, a 31 de marzo de 2019, soliciten la vinculación del impuesto a “obras por impuestos” de que trata el artículo 238 de la Ley 1819 de 2016 y con el cumplimiento de los requisitos que establezca este decreto, podrán presentar la declaración del impuesto sobre la renta y complementario y pagar la segunda cuota, o la primera cuota cuando hayan optado por el no pago de la misma, hasta el 31 de mayo de 2019.</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En el evento en que al contribuyente de que trata el presente artículo no le sea aprobada la solicitud de vinculación del impuesto a “obras por impuestos’’ por no cumplir los requisitos establecidos en la ley y en el presente decreto, deberá liquidar y pagar la sanción por extemporaneidad y los intereses de mora liquidados a partir de la fecha establecida en el artículo 1.6.1.13.2.11. del presente decreto.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1°. </w:t>
      </w:r>
      <w:r w:rsidRPr="0051058C">
        <w:rPr>
          <w:rFonts w:ascii="Segoe UI" w:eastAsia="Times New Roman" w:hAnsi="Segoe UI" w:cs="Segoe UI"/>
          <w:color w:val="000000"/>
          <w:lang w:eastAsia="es-CO"/>
        </w:rPr>
        <w:t>Lo previsto en el presente artículo no resulta aplicable a los contribuyentes de que trata el parágrafo 2° del artículo 238 de la Ley 1819 de 2016 y a los contribuyentes que financien los proyectos de manera conjunta a través de la Modalidad de Pago número 2.</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2°. </w:t>
      </w:r>
      <w:r w:rsidRPr="0051058C">
        <w:rPr>
          <w:rFonts w:ascii="Segoe UI" w:eastAsia="Times New Roman" w:hAnsi="Segoe UI" w:cs="Segoe UI"/>
          <w:color w:val="000000"/>
          <w:lang w:eastAsia="es-CO"/>
        </w:rPr>
        <w:t>Para fines de control, la Agencia de Renovación del Territorio - ART, remitirá a la Dirección de Gestión de Ingresos de la Unidad Administrativa Especial Dirección de Impuestos y Aduanas Nacionales (DIAN), dentro de los cinco (5) días siguientes a la expedición del acto administrativo de aprobación o rechazo de las solicitudes, el listado de los contribuyentes, a los que se les aprobó y a los que no se les aprobó, la solicitud de vinculación del impuesto a “obras por impuestos”, detallando en este último caso la causa del rechazo”.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xml:space="preserve">“Artículo 1.6.1.13.2.24. Plazo para consignar los recursos en la Fiducia, para los contribuyentes a quienes se les apruebe la vinculación del impuesto a “obras por </w:t>
      </w:r>
      <w:r w:rsidRPr="0051058C">
        <w:rPr>
          <w:rFonts w:ascii="Segoe UI" w:eastAsia="Times New Roman" w:hAnsi="Segoe UI" w:cs="Segoe UI"/>
          <w:b/>
          <w:bCs/>
          <w:i/>
          <w:iCs/>
          <w:color w:val="000000"/>
          <w:lang w:eastAsia="es-CO"/>
        </w:rPr>
        <w:lastRenderedPageBreak/>
        <w:t>impuestos”. </w:t>
      </w:r>
      <w:r w:rsidRPr="0051058C">
        <w:rPr>
          <w:rFonts w:ascii="Segoe UI" w:eastAsia="Times New Roman" w:hAnsi="Segoe UI" w:cs="Segoe UI"/>
          <w:color w:val="000000"/>
          <w:lang w:eastAsia="es-CO"/>
        </w:rPr>
        <w:t>Los contribuyentes a los que se les apruebe la vinculación del impuesto a “obras por impuestos” conforme con lo previsto en el presente decreto, deberán consignar en la Fiducia los recursos destinados a la obra o proyecto, a más tardar el 31 de mayo de 2019.</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En el evento en que no le sea aprobada la solicitud de vinculación por causas diferentes a no cumplir con los requisitos establecidos en el presente decreto, el contribuyente deberá en el mismo término señalado en el inciso anterior, consignar el saldo a pagar de la declaración del impuesto sobre renta y complementario del año gravable 2018, en un recibo oficial de pago ante una entidad autorizada para recaudar.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Cuando no se consigne el saldo a pagar de la declaración del impuesto sobre la renta y complementario del año gravable 2018 en el plazo indicado en este artículo, se deberá liquidar y pagar los correspondientes intereses de mora, contados a partir del plazo aquí estipulado”.</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LA ACTUALIZACIÓN Y PRESENTACIÓN DE LA MEMORIA ECONÓMICA DEL RÉGIMEN TRIBUTARIO ESPECIAL</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“Artículo 1.6.1.13.2.25. Actualización del Régimen Tributario Especial y presentación de la memoria económica. </w:t>
      </w:r>
      <w:r w:rsidRPr="0051058C">
        <w:rPr>
          <w:rFonts w:ascii="Segoe UI" w:eastAsia="Times New Roman" w:hAnsi="Segoe UI" w:cs="Segoe UI"/>
          <w:color w:val="000000"/>
          <w:sz w:val="18"/>
          <w:szCs w:val="18"/>
          <w:lang w:eastAsia="es-CO"/>
        </w:rPr>
        <w:t>Los contribuyentes del Régimen Tributario Especial, así como las cooperativas, deberán actualizar el registro web de que trata el </w:t>
      </w:r>
      <w:hyperlink r:id="rId93" w:tooltip="Estatuto Tributario CETA" w:history="1">
        <w:r w:rsidRPr="0051058C">
          <w:rPr>
            <w:rFonts w:ascii="Segoe UI" w:eastAsia="Times New Roman" w:hAnsi="Segoe UI" w:cs="Segoe UI"/>
            <w:color w:val="0089E1"/>
            <w:sz w:val="18"/>
            <w:szCs w:val="18"/>
            <w:lang w:eastAsia="es-CO"/>
          </w:rPr>
          <w:t>artículo 364-5</w:t>
        </w:r>
      </w:hyperlink>
      <w:r w:rsidRPr="0051058C">
        <w:rPr>
          <w:rFonts w:ascii="Segoe UI" w:eastAsia="Times New Roman" w:hAnsi="Segoe UI" w:cs="Segoe UI"/>
          <w:color w:val="000000"/>
          <w:sz w:val="18"/>
          <w:szCs w:val="18"/>
          <w:lang w:eastAsia="es-CO"/>
        </w:rPr>
        <w:t> del Estatuto Tributario y el artículo 1.2.1.5.1.16. de este decreto, dentro de los siguientes plazos, atendiendo el último dígito del Número de Identificación - NIT, sin tener en cuenta el dígito de verificación: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2078"/>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 y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y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y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 y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y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marzo de 2019</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La memoria económica a que se refiere el </w:t>
      </w:r>
      <w:hyperlink r:id="rId94" w:tooltip="Estatuto Tributario CETA" w:history="1">
        <w:r w:rsidRPr="0051058C">
          <w:rPr>
            <w:rFonts w:ascii="Segoe UI" w:eastAsia="Times New Roman" w:hAnsi="Segoe UI" w:cs="Segoe UI"/>
            <w:color w:val="0089E1"/>
            <w:lang w:eastAsia="es-CO"/>
          </w:rPr>
          <w:t>artículo 356-3</w:t>
        </w:r>
      </w:hyperlink>
      <w:r w:rsidRPr="0051058C">
        <w:rPr>
          <w:rFonts w:ascii="Segoe UI" w:eastAsia="Times New Roman" w:hAnsi="Segoe UI" w:cs="Segoe UI"/>
          <w:color w:val="000000"/>
          <w:lang w:eastAsia="es-CO"/>
        </w:rPr>
        <w:t> del Estatuto Tributario deberán presentarla los contribuyentes del Régimen Tributario Especial, así como las cooperativas, que hayan obtenido en el año gravable 2018 ingresos superiores a ciento sesenta mil (160.000) Unidades de Valor Tributario (UVT) ($5.304.960.000 año 2018) a más tardar el 31 de marzo de 2019, independientemente del último dígito del Número de Identificación Tributaria (NIT), sin tener en cuenta el dígito de verificación.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w:t>
      </w:r>
      <w:r w:rsidRPr="0051058C">
        <w:rPr>
          <w:rFonts w:ascii="Segoe UI" w:eastAsia="Times New Roman" w:hAnsi="Segoe UI" w:cs="Segoe UI"/>
          <w:color w:val="000000"/>
          <w:lang w:eastAsia="es-CO"/>
        </w:rPr>
        <w:t>Los contribuyentes del Régimen Tributario Especial, así como las cooperativas que no realicen dentro del plazo establecido en este artículo el proceso de actualización y envío de la memoria económica, serán contribuyentes del impuesto de renta y complementario del régimen ordinario a partir del año gravable 2019, y deberán actualizar el Registro Único Tributario (RUT).</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lastRenderedPageBreak/>
        <w:t>La Unidad Administrativa Especial Dirección de Impuestos y Aduanas Nacionales (DIAN) de oficio podrá actualizar el Registro Único Tributario (RUT)”.</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DECLARACIÓN ANUAL DE ACTIVOS EN EL EXTERIOR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1.6.1.13.2.26. Plazo para presentar la declaración anual de activos en el exterior. </w:t>
      </w:r>
      <w:r w:rsidRPr="0051058C">
        <w:rPr>
          <w:rFonts w:ascii="Segoe UI" w:eastAsia="Times New Roman" w:hAnsi="Segoe UI" w:cs="Segoe UI"/>
          <w:color w:val="000000"/>
          <w:lang w:eastAsia="es-CO"/>
        </w:rPr>
        <w:t>Los plazos para presentar la declaración anual de activos en el exterior, de que tratan el numeral 5 del </w:t>
      </w:r>
      <w:hyperlink r:id="rId95" w:tooltip="Estatuto Tributario CETA" w:history="1">
        <w:r w:rsidRPr="0051058C">
          <w:rPr>
            <w:rFonts w:ascii="Segoe UI" w:eastAsia="Times New Roman" w:hAnsi="Segoe UI" w:cs="Segoe UI"/>
            <w:color w:val="0089E1"/>
            <w:lang w:eastAsia="es-CO"/>
          </w:rPr>
          <w:t>artículo 574</w:t>
        </w:r>
      </w:hyperlink>
      <w:r w:rsidRPr="0051058C">
        <w:rPr>
          <w:rFonts w:ascii="Segoe UI" w:eastAsia="Times New Roman" w:hAnsi="Segoe UI" w:cs="Segoe UI"/>
          <w:color w:val="000000"/>
          <w:lang w:eastAsia="es-CO"/>
        </w:rPr>
        <w:t> y el </w:t>
      </w:r>
      <w:hyperlink r:id="rId96" w:tooltip="Estatuto Tributario CETA" w:history="1">
        <w:r w:rsidRPr="0051058C">
          <w:rPr>
            <w:rFonts w:ascii="Segoe UI" w:eastAsia="Times New Roman" w:hAnsi="Segoe UI" w:cs="Segoe UI"/>
            <w:color w:val="0089E1"/>
            <w:lang w:eastAsia="es-CO"/>
          </w:rPr>
          <w:t>artículo 607</w:t>
        </w:r>
      </w:hyperlink>
      <w:r w:rsidRPr="0051058C">
        <w:rPr>
          <w:rFonts w:ascii="Segoe UI" w:eastAsia="Times New Roman" w:hAnsi="Segoe UI" w:cs="Segoe UI"/>
          <w:color w:val="000000"/>
          <w:lang w:eastAsia="es-CO"/>
        </w:rPr>
        <w:t> del Estatuto Tributario, correspondiente al año 2019, vencen en las fechas que se indican a continuación, atendiendo el tipo de declarante y el último o dos últimos dígitos del Número de Identificación Tributaria (NIT) que conste en el certificado del Registro Único Tributario (RUT), sin tener en cuenta el dígito de verificación, así:</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GRANDES CONTRIBUYENTES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1913"/>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abril de 2019</w:t>
            </w:r>
          </w:p>
        </w:tc>
      </w:tr>
    </w:tbl>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PERSONAS JURÍDICAS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949"/>
        <w:gridCol w:w="2015"/>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los dos últimos dígitos son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96 al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91 al 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86 al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81 al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76 al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71 al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66 al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61 al 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56 al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51 al 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46 al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41 al 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36 al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31 al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al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21 al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al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al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06 al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01 al 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mayo de 2019</w:t>
            </w:r>
          </w:p>
        </w:tc>
      </w:tr>
    </w:tbl>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PERSONAS NATURALES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949"/>
        <w:gridCol w:w="2519"/>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los dos últimos dígitos son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99 y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97 y 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95 y 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93 y 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91 y 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89 y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87 y 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85 y 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83 y 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81 y 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79 y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77 y 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75 y 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73 y 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71 y 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69 y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67 y 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65 y 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63 y 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61 y 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59 y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57 y 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55 y 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53 y 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51 y 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49 y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47 y 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45 y 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43 y 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41 y 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39 y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37 y 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35 y 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33 y 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31 y 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y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27 y 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y 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y 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y 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y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y 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y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y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y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09 y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07 y 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05 y 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03 y 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01 y 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octubre de 2019</w:t>
            </w:r>
          </w:p>
        </w:tc>
      </w:tr>
    </w:tbl>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DECLARACIÓN INFORMATIVA Y DOCUMENTACIÓN COMPROBATORIA DE PRECIOS DE TRANSFERENCIA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1.6.1.13.2.27. Contribuyentes obligados a presentar declaración informativa. </w:t>
      </w:r>
      <w:r w:rsidRPr="0051058C">
        <w:rPr>
          <w:rFonts w:ascii="Segoe UI" w:eastAsia="Times New Roman" w:hAnsi="Segoe UI" w:cs="Segoe UI"/>
          <w:color w:val="000000"/>
          <w:lang w:eastAsia="es-CO"/>
        </w:rPr>
        <w:t>Están obligados a presentar declaración informativa de precios de transferencia por el año gravable 2018:</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1. Los contribuyentes del impuesto sobre la renta y complementario, obligados a la aplicación de las normas que regulan el régimen de precios de transferencia, cuyo patrimonio bruto en el último día del año o período gravable sea igual o superior al equivalente a cien mil (100.000) UVT ($3.315.600.000) o cuyos ingresos brutos del respectivo año sean iguales o superiores al equivalente a sesenta y un mil (61.000) UVT ($2.022.516.000) que celebren operaciones con vinculados conforme con lo establecido en los artículos </w:t>
      </w:r>
      <w:hyperlink r:id="rId97" w:tooltip="Estatuto Tributario CETA" w:history="1">
        <w:r w:rsidRPr="0051058C">
          <w:rPr>
            <w:rFonts w:ascii="Segoe UI" w:eastAsia="Times New Roman" w:hAnsi="Segoe UI" w:cs="Segoe UI"/>
            <w:color w:val="0089E1"/>
            <w:lang w:eastAsia="es-CO"/>
          </w:rPr>
          <w:t>260-1</w:t>
        </w:r>
      </w:hyperlink>
      <w:r w:rsidRPr="0051058C">
        <w:rPr>
          <w:rFonts w:ascii="Segoe UI" w:eastAsia="Times New Roman" w:hAnsi="Segoe UI" w:cs="Segoe UI"/>
          <w:color w:val="000000"/>
          <w:lang w:eastAsia="es-CO"/>
        </w:rPr>
        <w:t> y </w:t>
      </w:r>
      <w:hyperlink r:id="rId98" w:tooltip="Estatuto Tributario CETA" w:history="1">
        <w:r w:rsidRPr="0051058C">
          <w:rPr>
            <w:rFonts w:ascii="Segoe UI" w:eastAsia="Times New Roman" w:hAnsi="Segoe UI" w:cs="Segoe UI"/>
            <w:color w:val="0089E1"/>
            <w:lang w:eastAsia="es-CO"/>
          </w:rPr>
          <w:t>260-2</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2. Los contribuyentes del impuesto sobre la renta y complementario residentes o domiciliados en Colombia que en dicho año gravable hubieran realizado operaciones con personas, sociedades, entidades o empresas ubicadas, residentes o domiciliadas en Jurisdicciones no cooperantes, de baja o nula imposición y regímenes tributarios preferentes, aunque su patrimonio bruto a 31 de diciembre de 2018 o sus ingresos brutos en el mismo año, hubieran sido inferiores a los topes señalados en el numeral anterior. (</w:t>
      </w:r>
      <w:hyperlink r:id="rId99" w:tooltip="Estatuto Tributario CETA" w:history="1">
        <w:r w:rsidRPr="0051058C">
          <w:rPr>
            <w:rFonts w:ascii="Segoe UI" w:eastAsia="Times New Roman" w:hAnsi="Segoe UI" w:cs="Segoe UI"/>
            <w:color w:val="0089E1"/>
            <w:lang w:eastAsia="es-CO"/>
          </w:rPr>
          <w:t>Artículo 260-7</w:t>
        </w:r>
      </w:hyperlink>
      <w:r w:rsidRPr="0051058C">
        <w:rPr>
          <w:rFonts w:ascii="Segoe UI" w:eastAsia="Times New Roman" w:hAnsi="Segoe UI" w:cs="Segoe UI"/>
          <w:color w:val="000000"/>
          <w:lang w:eastAsia="es-CO"/>
        </w:rPr>
        <w:t>, parágrafo 2° del E. T.)”.</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1.6.1.13.2.28. Plazos para presentar la declaración informativa de precios de transferencia. </w:t>
      </w:r>
      <w:r w:rsidRPr="0051058C">
        <w:rPr>
          <w:rFonts w:ascii="Segoe UI" w:eastAsia="Times New Roman" w:hAnsi="Segoe UI" w:cs="Segoe UI"/>
          <w:color w:val="000000"/>
          <w:lang w:eastAsia="es-CO"/>
        </w:rPr>
        <w:t>Por el año gravable 2018, deberán presentar la declaración informativa de que trata el artículo anterior, los contribuyentes del impuesto sobre la renta y complementario obligados a la aplicación de las normas que regulan el régimen de precios de transferencia, que celebren operaciones con vinculados conforme con lo establecido en los artículos </w:t>
      </w:r>
      <w:hyperlink r:id="rId100" w:tooltip="Estatuto Tributario CETA" w:history="1">
        <w:r w:rsidRPr="0051058C">
          <w:rPr>
            <w:rFonts w:ascii="Segoe UI" w:eastAsia="Times New Roman" w:hAnsi="Segoe UI" w:cs="Segoe UI"/>
            <w:color w:val="0089E1"/>
            <w:lang w:eastAsia="es-CO"/>
          </w:rPr>
          <w:t>260-1</w:t>
        </w:r>
      </w:hyperlink>
      <w:r w:rsidRPr="0051058C">
        <w:rPr>
          <w:rFonts w:ascii="Segoe UI" w:eastAsia="Times New Roman" w:hAnsi="Segoe UI" w:cs="Segoe UI"/>
          <w:color w:val="000000"/>
          <w:lang w:eastAsia="es-CO"/>
        </w:rPr>
        <w:t> y </w:t>
      </w:r>
      <w:hyperlink r:id="rId101" w:tooltip="Estatuto Tributario CETA" w:history="1">
        <w:r w:rsidRPr="0051058C">
          <w:rPr>
            <w:rFonts w:ascii="Segoe UI" w:eastAsia="Times New Roman" w:hAnsi="Segoe UI" w:cs="Segoe UI"/>
            <w:color w:val="0089E1"/>
            <w:lang w:eastAsia="es-CO"/>
          </w:rPr>
          <w:t>260-2</w:t>
        </w:r>
      </w:hyperlink>
      <w:r w:rsidRPr="0051058C">
        <w:rPr>
          <w:rFonts w:ascii="Segoe UI" w:eastAsia="Times New Roman" w:hAnsi="Segoe UI" w:cs="Segoe UI"/>
          <w:color w:val="000000"/>
          <w:lang w:eastAsia="es-CO"/>
        </w:rPr>
        <w:t xml:space="preserve"> del Estatuto Tributario o con personas, sociedades, entidades o empresas ubicadas, residentes o domiciliadas en jurisdicciones no </w:t>
      </w:r>
      <w:r w:rsidRPr="0051058C">
        <w:rPr>
          <w:rFonts w:ascii="Segoe UI" w:eastAsia="Times New Roman" w:hAnsi="Segoe UI" w:cs="Segoe UI"/>
          <w:color w:val="000000"/>
          <w:lang w:eastAsia="es-CO"/>
        </w:rPr>
        <w:lastRenderedPageBreak/>
        <w:t>cooperantes, de baja o nula imposición y regímenes tributarios preferentes, en el formulario que para tal efecto señale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La declaración informativa de precios de transferencia, se presentará en forma virtual a través de los servicios informáticos electrónicos de la Unidad Administrativa Especial Dirección de Impuestos y Aduanas Nacionales (DIAN), atendiendo al último dígito del Número de Identificación Tributaria (NIT) del declarante que conste en el certificado del Registro Único Tributario (RUT), sin el dígito de verificación, teniendo en cuenta para tal efecto los plazos establecidos a continuación: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1903"/>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julio de 2019</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1.6.1.13.2.29. Plazos para presentar la documentación comprobatoria. </w:t>
      </w:r>
      <w:r w:rsidRPr="0051058C">
        <w:rPr>
          <w:rFonts w:ascii="Segoe UI" w:eastAsia="Times New Roman" w:hAnsi="Segoe UI" w:cs="Segoe UI"/>
          <w:color w:val="000000"/>
          <w:lang w:eastAsia="es-CO"/>
        </w:rPr>
        <w:t>Por el año gravable 2018, deberán presentar la documentación comprobatoria de que trata el </w:t>
      </w:r>
      <w:hyperlink r:id="rId102" w:tooltip="Estatuto Tributario CETA" w:history="1">
        <w:r w:rsidRPr="0051058C">
          <w:rPr>
            <w:rFonts w:ascii="Segoe UI" w:eastAsia="Times New Roman" w:hAnsi="Segoe UI" w:cs="Segoe UI"/>
            <w:color w:val="0089E1"/>
            <w:lang w:eastAsia="es-CO"/>
          </w:rPr>
          <w:t>artículo 260-5</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1. Los contribuyentes que celebren operaciones con vinculados conforme con lo establecido en los artículos </w:t>
      </w:r>
      <w:hyperlink r:id="rId103" w:tooltip="Estatuto Tributario CETA" w:history="1">
        <w:r w:rsidRPr="0051058C">
          <w:rPr>
            <w:rFonts w:ascii="Segoe UI" w:eastAsia="Times New Roman" w:hAnsi="Segoe UI" w:cs="Segoe UI"/>
            <w:color w:val="0089E1"/>
            <w:sz w:val="18"/>
            <w:szCs w:val="18"/>
            <w:lang w:eastAsia="es-CO"/>
          </w:rPr>
          <w:t>260-1</w:t>
        </w:r>
      </w:hyperlink>
      <w:r w:rsidRPr="0051058C">
        <w:rPr>
          <w:rFonts w:ascii="Segoe UI" w:eastAsia="Times New Roman" w:hAnsi="Segoe UI" w:cs="Segoe UI"/>
          <w:color w:val="000000"/>
          <w:sz w:val="18"/>
          <w:szCs w:val="18"/>
          <w:lang w:eastAsia="es-CO"/>
        </w:rPr>
        <w:t>, </w:t>
      </w:r>
      <w:hyperlink r:id="rId104" w:tooltip="Estatuto Tributario CETA" w:history="1">
        <w:r w:rsidRPr="0051058C">
          <w:rPr>
            <w:rFonts w:ascii="Segoe UI" w:eastAsia="Times New Roman" w:hAnsi="Segoe UI" w:cs="Segoe UI"/>
            <w:color w:val="0089E1"/>
            <w:sz w:val="18"/>
            <w:szCs w:val="18"/>
            <w:lang w:eastAsia="es-CO"/>
          </w:rPr>
          <w:t>260-2</w:t>
        </w:r>
      </w:hyperlink>
      <w:r w:rsidRPr="0051058C">
        <w:rPr>
          <w:rFonts w:ascii="Segoe UI" w:eastAsia="Times New Roman" w:hAnsi="Segoe UI" w:cs="Segoe UI"/>
          <w:color w:val="000000"/>
          <w:sz w:val="18"/>
          <w:szCs w:val="18"/>
          <w:lang w:eastAsia="es-CO"/>
        </w:rPr>
        <w:t> del Estatuto Tributario o con personas, sociedades, entidades o empresas ubicadas, residentes o domiciliadas en jurisdicciones no cooperantes, de baja o nula imposición y regímenes tributarios preferentes conforme al </w:t>
      </w:r>
      <w:hyperlink r:id="rId105" w:tooltip="Estatuto Tributario CETA" w:history="1">
        <w:r w:rsidRPr="0051058C">
          <w:rPr>
            <w:rFonts w:ascii="Segoe UI" w:eastAsia="Times New Roman" w:hAnsi="Segoe UI" w:cs="Segoe UI"/>
            <w:color w:val="0089E1"/>
            <w:sz w:val="18"/>
            <w:szCs w:val="18"/>
            <w:lang w:eastAsia="es-CO"/>
          </w:rPr>
          <w:t>260-7</w:t>
        </w:r>
      </w:hyperlink>
      <w:r w:rsidRPr="0051058C">
        <w:rPr>
          <w:rFonts w:ascii="Segoe UI" w:eastAsia="Times New Roman" w:hAnsi="Segoe UI" w:cs="Segoe UI"/>
          <w:color w:val="000000"/>
          <w:sz w:val="18"/>
          <w:szCs w:val="18"/>
          <w:lang w:eastAsia="es-CO"/>
        </w:rPr>
        <w:t> del Estatuto Tributario, deberán presentar el Informe Local y el Informe Maestro en forma virtual a través de los servicios informáticos electrónicos de la Unidad Administrativa Especial Dirección de Impuestos y Aduanas Nacionales (DIAN), y en las condiciones que esta determine, atendiendo al último dígito del Número de Identificación Tributaria (NIT) del declarante que conste en el certificado del Registro Único Tributario (RUT), sin el dígito de verificación, teniendo en cuenta para tal efecto los plazos establecidos a continuación: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1903"/>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julio de 2019</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lastRenderedPageBreak/>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2. Los contribuyentes del impuesto sobre la renta y complementarios, que se encuentren en alguno de los supuestos que se señalan en el numeral 2 del </w:t>
      </w:r>
      <w:hyperlink r:id="rId106" w:tooltip="Estatuto Tributario CETA" w:history="1">
        <w:r w:rsidRPr="0051058C">
          <w:rPr>
            <w:rFonts w:ascii="Segoe UI" w:eastAsia="Times New Roman" w:hAnsi="Segoe UI" w:cs="Segoe UI"/>
            <w:color w:val="0089E1"/>
            <w:sz w:val="18"/>
            <w:szCs w:val="18"/>
            <w:lang w:eastAsia="es-CO"/>
          </w:rPr>
          <w:t>artículo 260-5</w:t>
        </w:r>
      </w:hyperlink>
      <w:r w:rsidRPr="0051058C">
        <w:rPr>
          <w:rFonts w:ascii="Segoe UI" w:eastAsia="Times New Roman" w:hAnsi="Segoe UI" w:cs="Segoe UI"/>
          <w:color w:val="000000"/>
          <w:sz w:val="18"/>
          <w:szCs w:val="18"/>
          <w:lang w:eastAsia="es-CO"/>
        </w:rPr>
        <w:t> del Estatuto Tributario y su reglamentario, deberán presentar el Informe País por País que contendrá información relativa a la asignación global de ingresos e impuestos pagados por el grupo multinacional junto con ciertos indicadores relativos a su actividad económica a nivel global en forma virtual a través de los servicios informáticos electrónicos de la Unidad Administrativa Especial Dirección de Impuestos y Aduanas Nacionales (DIAN), y en las condiciones que esta determine, atendiendo al último dígito del Número de Identificación Tributaria (NIT) del declarante que conste en el certificado del Registro Único Tributario (RUT), sin el dígito de verificación, teniendo en cuenta para tal efecto los plazos establecidos a continuación: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47"/>
        <w:gridCol w:w="2403"/>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diciembre de 2019</w:t>
            </w:r>
          </w:p>
        </w:tc>
      </w:tr>
    </w:tbl>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 PARA DECLARAR Y PAGAR EL IMPUESTO SOBRE LAS VENTAS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1.6.1.13.2.30. Declaración y pago bimestral del impuesto sobre las ventas. </w:t>
      </w:r>
      <w:r w:rsidRPr="0051058C">
        <w:rPr>
          <w:rFonts w:ascii="Segoe UI" w:eastAsia="Times New Roman" w:hAnsi="Segoe UI" w:cs="Segoe UI"/>
          <w:color w:val="000000"/>
          <w:lang w:eastAsia="es-CO"/>
        </w:rPr>
        <w:t>Los responsables de este impuesto, grandes contribuyentes y aquellas personas jurídicas y naturales cuyos ingresos brutos, a treinta y uno (31) de diciembre del año gravable 2018, sean iguales o superiores a noventa y dos mil (92.000) UVT, ($3.050.352.000) así como los responsables de que tratan los artículos </w:t>
      </w:r>
      <w:hyperlink r:id="rId107" w:tooltip="Estatuto Tributario CETA" w:history="1">
        <w:r w:rsidRPr="0051058C">
          <w:rPr>
            <w:rFonts w:ascii="Segoe UI" w:eastAsia="Times New Roman" w:hAnsi="Segoe UI" w:cs="Segoe UI"/>
            <w:color w:val="0089E1"/>
            <w:lang w:eastAsia="es-CO"/>
          </w:rPr>
          <w:t>477</w:t>
        </w:r>
      </w:hyperlink>
      <w:r w:rsidRPr="0051058C">
        <w:rPr>
          <w:rFonts w:ascii="Segoe UI" w:eastAsia="Times New Roman" w:hAnsi="Segoe UI" w:cs="Segoe UI"/>
          <w:color w:val="000000"/>
          <w:lang w:eastAsia="es-CO"/>
        </w:rPr>
        <w:t> y </w:t>
      </w:r>
      <w:hyperlink r:id="rId108" w:tooltip="Estatuto Tributario CETA" w:history="1">
        <w:r w:rsidRPr="0051058C">
          <w:rPr>
            <w:rFonts w:ascii="Segoe UI" w:eastAsia="Times New Roman" w:hAnsi="Segoe UI" w:cs="Segoe UI"/>
            <w:color w:val="0089E1"/>
            <w:lang w:eastAsia="es-CO"/>
          </w:rPr>
          <w:t>481</w:t>
        </w:r>
      </w:hyperlink>
      <w:r w:rsidRPr="0051058C">
        <w:rPr>
          <w:rFonts w:ascii="Segoe UI" w:eastAsia="Times New Roman" w:hAnsi="Segoe UI" w:cs="Segoe UI"/>
          <w:color w:val="000000"/>
          <w:lang w:eastAsia="es-CO"/>
        </w:rPr>
        <w:t> del Estatuto Tributario, deberán presentar la declaración del impuesto sobre las ventas y pagar de manera bimestral utilizando el formulario prescrito por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períodos bimestrales son: enero-febrero; marzo-abril; mayo-junio; julio-agosto; septiembre-octubre y noviembre-diciembre.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Los vencimientos, de acuerdo con el último dígito del Número de Identificación Tributaria (NIT) del responsable, que conste en el certificado del Registro Único Tributario (RUT), sin tener en cuenta el dígito de verificación, serán los siguientes: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470"/>
        <w:gridCol w:w="2227"/>
        <w:gridCol w:w="2527"/>
        <w:gridCol w:w="2594"/>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Enero-febrero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Marzo-abril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Mayo-junio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Julio-agosto de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Septiembre-octubre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Noviembre-diciembre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1°. </w:t>
      </w:r>
      <w:r w:rsidRPr="0051058C">
        <w:rPr>
          <w:rFonts w:ascii="Segoe UI" w:eastAsia="Times New Roman" w:hAnsi="Segoe UI" w:cs="Segoe UI"/>
          <w:color w:val="000000"/>
          <w:lang w:eastAsia="es-CO"/>
        </w:rPr>
        <w:t>Los responsables por la prestación del servicio telefónico deberán presentar la declaración del impuesto sobre las ventas - IVA y cancelar el valor a pagar por cada uno de los bimestres del año 2019, de acuerdo con los plazos establecidos en este artículo.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Parágrafo 2°. </w:t>
      </w:r>
      <w:r w:rsidRPr="0051058C">
        <w:rPr>
          <w:rFonts w:ascii="Segoe UI" w:eastAsia="Times New Roman" w:hAnsi="Segoe UI" w:cs="Segoe UI"/>
          <w:color w:val="000000"/>
          <w:sz w:val="18"/>
          <w:szCs w:val="18"/>
          <w:lang w:eastAsia="es-CO"/>
        </w:rPr>
        <w:t>Para los responsables por la prestación de servicios financieros y las empresas de transporte aéreo regular, que en el año 2013 se les autorizó el plazo especial de que trata el parágrafo 1° del artículo 23 del Decreto 2634 de 2012, el plazo para presentar la declaración bimestral del impuesto sobre las ventas y cancelar el valor a pagar vencerá en las siguientes fechas: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718"/>
        <w:gridCol w:w="2996"/>
        <w:gridCol w:w="3104"/>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Enero- febrero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Marzo- abril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Mayo-junio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Julio - agosto de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Septiembre-octubre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Noviembre-diciembre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lastRenderedPageBreak/>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3°. </w:t>
      </w:r>
      <w:r w:rsidRPr="0051058C">
        <w:rPr>
          <w:rFonts w:ascii="Segoe UI" w:eastAsia="Times New Roman" w:hAnsi="Segoe UI" w:cs="Segoe UI"/>
          <w:color w:val="000000"/>
          <w:lang w:eastAsia="es-CO"/>
        </w:rPr>
        <w:t>No están obligados a presentar la declaración del impuesto sobre las ventas -IVA los responsables del régimen común en los períodos en los cuales no hayan efectuado operaciones sometidas al impuesto ni operaciones que den lugar a impuestos descontables, ajustes o deducciones en los términos de lo dispuesto en los artículos </w:t>
      </w:r>
      <w:hyperlink r:id="rId109" w:tooltip="Estatuto Tributario CETA" w:history="1">
        <w:r w:rsidRPr="0051058C">
          <w:rPr>
            <w:rFonts w:ascii="Segoe UI" w:eastAsia="Times New Roman" w:hAnsi="Segoe UI" w:cs="Segoe UI"/>
            <w:color w:val="0089E1"/>
            <w:lang w:eastAsia="es-CO"/>
          </w:rPr>
          <w:t>484</w:t>
        </w:r>
      </w:hyperlink>
      <w:r w:rsidRPr="0051058C">
        <w:rPr>
          <w:rFonts w:ascii="Segoe UI" w:eastAsia="Times New Roman" w:hAnsi="Segoe UI" w:cs="Segoe UI"/>
          <w:color w:val="000000"/>
          <w:lang w:eastAsia="es-CO"/>
        </w:rPr>
        <w:t> y </w:t>
      </w:r>
      <w:hyperlink r:id="rId110" w:tooltip="Estatuto Tributario CETA" w:history="1">
        <w:r w:rsidRPr="0051058C">
          <w:rPr>
            <w:rFonts w:ascii="Segoe UI" w:eastAsia="Times New Roman" w:hAnsi="Segoe UI" w:cs="Segoe UI"/>
            <w:color w:val="0089E1"/>
            <w:lang w:eastAsia="es-CO"/>
          </w:rPr>
          <w:t>486</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4°. </w:t>
      </w:r>
      <w:r w:rsidRPr="0051058C">
        <w:rPr>
          <w:rFonts w:ascii="Segoe UI" w:eastAsia="Times New Roman" w:hAnsi="Segoe UI" w:cs="Segoe UI"/>
          <w:color w:val="000000"/>
          <w:lang w:eastAsia="es-CO"/>
        </w:rPr>
        <w:t>En el caso de liquidación o terminación de actividades durante el ejercicio, el período gravable se contará desde su iniciación hasta las fechas señaladas en el </w:t>
      </w:r>
      <w:hyperlink r:id="rId111" w:tooltip="Estatuto Tributario CETA" w:history="1">
        <w:r w:rsidRPr="0051058C">
          <w:rPr>
            <w:rFonts w:ascii="Segoe UI" w:eastAsia="Times New Roman" w:hAnsi="Segoe UI" w:cs="Segoe UI"/>
            <w:color w:val="0089E1"/>
            <w:lang w:eastAsia="es-CO"/>
          </w:rPr>
          <w:t>artículo 595</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Cuando se inicien actividades durante el ejercicio, el período gravable será el comprendido entre la fecha de iniciación de actividades y la fecha de finalización del respectivo período.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En el evento en que el responsable cambie de período gravable del impuesto sobre las ventas - IVA, conforme con lo establecido en el </w:t>
      </w:r>
      <w:hyperlink r:id="rId112" w:tooltip="Estatuto Tributario CETA" w:history="1">
        <w:r w:rsidRPr="0051058C">
          <w:rPr>
            <w:rFonts w:ascii="Segoe UI" w:eastAsia="Times New Roman" w:hAnsi="Segoe UI" w:cs="Segoe UI"/>
            <w:color w:val="0089E1"/>
            <w:lang w:eastAsia="es-CO"/>
          </w:rPr>
          <w:t>artículo 600</w:t>
        </w:r>
      </w:hyperlink>
      <w:r w:rsidRPr="0051058C">
        <w:rPr>
          <w:rFonts w:ascii="Segoe UI" w:eastAsia="Times New Roman" w:hAnsi="Segoe UI" w:cs="Segoe UI"/>
          <w:color w:val="000000"/>
          <w:lang w:eastAsia="es-CO"/>
        </w:rPr>
        <w:t> del Estatuto Tributario, el responsable deberá señalar en la casilla 24 de la primera declaración del impuesto sobre las ventas - IVA del correspondiente año, el nuevo período gravable, el cual operará a partir de la fecha de presentación de dicha declaración.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El cambio de período gravable de que trata el inciso anterior, deberá estar debidamente soportado con la certificación de contador público o revisor fiscal en la que conste el aumento o disminución de los ingresos del año gravable anterior, los cuales corresponderán a la sumatoria de la casilla total de ingresos brutos de las declaraciones del impuesto sobre las ventas - IVA presentadas en el año gravable anterior.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Parágrafo 5°. </w:t>
      </w:r>
      <w:r w:rsidRPr="0051058C">
        <w:rPr>
          <w:rFonts w:ascii="Segoe UI" w:eastAsia="Times New Roman" w:hAnsi="Segoe UI" w:cs="Segoe UI"/>
          <w:color w:val="000000"/>
          <w:sz w:val="18"/>
          <w:szCs w:val="18"/>
          <w:lang w:eastAsia="es-CO"/>
        </w:rPr>
        <w:t>Para los prestadores de servicios desde el exterior, el plazo para presentar la declaración bimestral del impuesto sobre las ventas - IVA, por el año gravable 2019 y cancelar el valor a pagar, vencerá en las siguientes fechas, independientemente del último dígito del Número de Identificación Tributaria (NIT), sin tener en cuenta el dígito de verificación: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878"/>
        <w:gridCol w:w="2519"/>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Período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enero-febrero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marzo-abril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mayo-junio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julio-agosto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septiembre-octubre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noviembre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noviembre-diciembre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1.6.1.13.2.31. Declaración y pago cuatrimestral del impuesto sobre las ventas -IVA. </w:t>
      </w:r>
      <w:r w:rsidRPr="0051058C">
        <w:rPr>
          <w:rFonts w:ascii="Segoe UI" w:eastAsia="Times New Roman" w:hAnsi="Segoe UI" w:cs="Segoe UI"/>
          <w:color w:val="000000"/>
          <w:lang w:eastAsia="es-CO"/>
        </w:rPr>
        <w:t xml:space="preserve">Los responsables de este impuesto, personas jurídicas y naturales cuyos ingresos brutos a treinta y uno (31) de diciembre del año gravable 2018 sean inferiores a noventa y dos mil (92.000) UVT ($3.050.352.000), deberán presentar la declaración del impuesto sobre las ventas -IVA y pagar de manera cuatrimestral utilizando el formulario </w:t>
      </w:r>
      <w:r w:rsidRPr="0051058C">
        <w:rPr>
          <w:rFonts w:ascii="Segoe UI" w:eastAsia="Times New Roman" w:hAnsi="Segoe UI" w:cs="Segoe UI"/>
          <w:color w:val="000000"/>
          <w:lang w:eastAsia="es-CO"/>
        </w:rPr>
        <w:lastRenderedPageBreak/>
        <w:t>prescrito por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períodos cuatrimestrales serán enero-abril; mayo-agosto; y septiembre-diciembre.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Los vencimientos para la presentación y pago de la declaración serán los siguientes, de acuerdo con el último dígito del Número de Identificación Tributaria (NIT) del responsable que conste en el certificado del Registro Único Tributario (RUT), sin tener en cuenta el dígito de verificación: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589"/>
        <w:gridCol w:w="2037"/>
        <w:gridCol w:w="2316"/>
        <w:gridCol w:w="2876"/>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Enero-abril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Mayo-agosto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Septiembre-diciembre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1°. </w:t>
      </w:r>
      <w:r w:rsidRPr="0051058C">
        <w:rPr>
          <w:rFonts w:ascii="Segoe UI" w:eastAsia="Times New Roman" w:hAnsi="Segoe UI" w:cs="Segoe UI"/>
          <w:color w:val="000000"/>
          <w:lang w:eastAsia="es-CO"/>
        </w:rPr>
        <w:t>No están obligados a presentar la declaración del impuesto sobre las ventas -IVA los responsables del régimen común en los períodos en los cuales no hayan efectuado operaciones sometidas al impuesto ni operaciones que den lugar a impuestos descontables, ajustes o deducciones en los términos de lo dispuesto en los artículos </w:t>
      </w:r>
      <w:hyperlink r:id="rId113" w:tooltip="Estatuto Tributario CETA" w:history="1">
        <w:r w:rsidRPr="0051058C">
          <w:rPr>
            <w:rFonts w:ascii="Segoe UI" w:eastAsia="Times New Roman" w:hAnsi="Segoe UI" w:cs="Segoe UI"/>
            <w:color w:val="0089E1"/>
            <w:lang w:eastAsia="es-CO"/>
          </w:rPr>
          <w:t>484</w:t>
        </w:r>
      </w:hyperlink>
      <w:r w:rsidRPr="0051058C">
        <w:rPr>
          <w:rFonts w:ascii="Segoe UI" w:eastAsia="Times New Roman" w:hAnsi="Segoe UI" w:cs="Segoe UI"/>
          <w:color w:val="000000"/>
          <w:lang w:eastAsia="es-CO"/>
        </w:rPr>
        <w:t> y </w:t>
      </w:r>
      <w:hyperlink r:id="rId114" w:tooltip="Estatuto Tributario CETA" w:history="1">
        <w:r w:rsidRPr="0051058C">
          <w:rPr>
            <w:rFonts w:ascii="Segoe UI" w:eastAsia="Times New Roman" w:hAnsi="Segoe UI" w:cs="Segoe UI"/>
            <w:color w:val="0089E1"/>
            <w:lang w:eastAsia="es-CO"/>
          </w:rPr>
          <w:t>486</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2°. </w:t>
      </w:r>
      <w:r w:rsidRPr="0051058C">
        <w:rPr>
          <w:rFonts w:ascii="Segoe UI" w:eastAsia="Times New Roman" w:hAnsi="Segoe UI" w:cs="Segoe UI"/>
          <w:color w:val="000000"/>
          <w:lang w:eastAsia="es-CO"/>
        </w:rPr>
        <w:t>En el caso de liquidación o terminación de actividades durante el ejercicio, el período gravable se contará desde su iniciación hasta las fechas señaladas en el </w:t>
      </w:r>
      <w:hyperlink r:id="rId115" w:tooltip="Estatuto Tributario CETA" w:history="1">
        <w:r w:rsidRPr="0051058C">
          <w:rPr>
            <w:rFonts w:ascii="Segoe UI" w:eastAsia="Times New Roman" w:hAnsi="Segoe UI" w:cs="Segoe UI"/>
            <w:color w:val="0089E1"/>
            <w:lang w:eastAsia="es-CO"/>
          </w:rPr>
          <w:t>artículo 595</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Cuando se inicien actividades durante el ejercicio, el período gravable será el comprendido entre la fecha de iniciación de actividades y la fecha de finalización del respectivo período.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lastRenderedPageBreak/>
        <w:t>En el evento en que el responsable cambie de período gravable del impuesto sobre las ventas - IVA, conforme con lo establecido en el </w:t>
      </w:r>
      <w:hyperlink r:id="rId116" w:tooltip="Estatuto Tributario CETA" w:history="1">
        <w:r w:rsidRPr="0051058C">
          <w:rPr>
            <w:rFonts w:ascii="Segoe UI" w:eastAsia="Times New Roman" w:hAnsi="Segoe UI" w:cs="Segoe UI"/>
            <w:color w:val="0089E1"/>
            <w:lang w:eastAsia="es-CO"/>
          </w:rPr>
          <w:t>artículo 600</w:t>
        </w:r>
      </w:hyperlink>
      <w:r w:rsidRPr="0051058C">
        <w:rPr>
          <w:rFonts w:ascii="Segoe UI" w:eastAsia="Times New Roman" w:hAnsi="Segoe UI" w:cs="Segoe UI"/>
          <w:color w:val="000000"/>
          <w:lang w:eastAsia="es-CO"/>
        </w:rPr>
        <w:t> del Estatuto Tributario, el responsable deberá señalar en la casilla 24 de la primera declaración del impuesto sobre las ventas - IVA del correspondiente año, el nuevo período gravable, el cual operará a partir de la fecha de presentación de dicha declaración.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El cambio de período gravable de que trata el inciso anterior, deberá estar debidamente soportado con la certificación de contador público o revisor fiscal en la que conste el aumento o disminución de los ingresos del año gravable anterior, los cuales corresponderán a la sumatoria de la casilla total de ingresos brutos de las declaraciones del impuesto sobre las ventas - IVA presentadas en el año gravable anterior.”.</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IMPUESTO NACIONAL AL CONSUMO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1.6.1.13.2.32. Declaración y pago bimestral del impuesto nacional al consumo. </w:t>
      </w:r>
      <w:r w:rsidRPr="0051058C">
        <w:rPr>
          <w:rFonts w:ascii="Segoe UI" w:eastAsia="Times New Roman" w:hAnsi="Segoe UI" w:cs="Segoe UI"/>
          <w:color w:val="000000"/>
          <w:lang w:eastAsia="es-CO"/>
        </w:rPr>
        <w:t>Los responsables del impuesto nacional al consumo de que trata el </w:t>
      </w:r>
      <w:hyperlink r:id="rId117" w:tooltip="Estatuto Tributario CETA" w:history="1">
        <w:r w:rsidRPr="0051058C">
          <w:rPr>
            <w:rFonts w:ascii="Segoe UI" w:eastAsia="Times New Roman" w:hAnsi="Segoe UI" w:cs="Segoe UI"/>
            <w:color w:val="0089E1"/>
            <w:lang w:eastAsia="es-CO"/>
          </w:rPr>
          <w:t>artículo 512-1</w:t>
        </w:r>
      </w:hyperlink>
      <w:r w:rsidRPr="0051058C">
        <w:rPr>
          <w:rFonts w:ascii="Segoe UI" w:eastAsia="Times New Roman" w:hAnsi="Segoe UI" w:cs="Segoe UI"/>
          <w:color w:val="000000"/>
          <w:lang w:eastAsia="es-CO"/>
        </w:rPr>
        <w:t> y siguientes del Estatuto Tributario, deberán presentar y pagar la declaración del impuesto nacional al consumo de manera bimestral, utilizando el formulario prescrito por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Los vencimientos, de acuerdo con el último dígito del Número de Identificación Tributaria (NIT) del responsable, que conste en el certificado del Registro Único Tributario (RUT), sin tener en cuenta el dígito de verificación, serán los siguientes: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468"/>
        <w:gridCol w:w="2239"/>
        <w:gridCol w:w="2522"/>
        <w:gridCol w:w="2589"/>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Enero-febrero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Marzo-abril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Mayo-junio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Julio-agosto de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Septiembre-octubre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Noviembre-diciembre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w:t>
      </w:r>
      <w:r w:rsidRPr="0051058C">
        <w:rPr>
          <w:rFonts w:ascii="Segoe UI" w:eastAsia="Times New Roman" w:hAnsi="Segoe UI" w:cs="Segoe UI"/>
          <w:color w:val="000000"/>
          <w:lang w:eastAsia="es-CO"/>
        </w:rPr>
        <w:t>Los responsables del Impuesto nacional al consumo de bolsas plásticas y el impuesto nacional al consumo de cannabis de que tratan los artículos 512-15 al 512-21 del Estatuto Tributario, deberán presentar y pagar la declaración del impuesto nacional al consumo de manera bimestral, utilizando el formulario prescrito por la Unidad Administrativa Especial Dirección de Impuestos y Aduanas Nacionales (DIAN) y dentro de los plazos previstos en este artículo”.</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DECLARAR Y PAGAR LA RETENCIÓN EN LA FUENTE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1.6.1.13.2.33. Declaración mensual de retenciones y autorretenciones en la fuente de que trata el artículo 1.2.6.6. de este decreto. </w:t>
      </w:r>
      <w:r w:rsidRPr="0051058C">
        <w:rPr>
          <w:rFonts w:ascii="Segoe UI" w:eastAsia="Times New Roman" w:hAnsi="Segoe UI" w:cs="Segoe UI"/>
          <w:color w:val="000000"/>
          <w:lang w:eastAsia="es-CO"/>
        </w:rPr>
        <w:t>Los agentes de retención del impuesto sobre la renta y complementario y/o impuesto de timbre, y/o impuesto sobre las ventas - IVA a que se refieren los artículos </w:t>
      </w:r>
      <w:hyperlink r:id="rId118" w:tooltip="Estatuto Tributario CETA" w:history="1">
        <w:r w:rsidRPr="0051058C">
          <w:rPr>
            <w:rFonts w:ascii="Segoe UI" w:eastAsia="Times New Roman" w:hAnsi="Segoe UI" w:cs="Segoe UI"/>
            <w:color w:val="0089E1"/>
            <w:lang w:eastAsia="es-CO"/>
          </w:rPr>
          <w:t>368</w:t>
        </w:r>
      </w:hyperlink>
      <w:r w:rsidRPr="0051058C">
        <w:rPr>
          <w:rFonts w:ascii="Segoe UI" w:eastAsia="Times New Roman" w:hAnsi="Segoe UI" w:cs="Segoe UI"/>
          <w:color w:val="000000"/>
          <w:lang w:eastAsia="es-CO"/>
        </w:rPr>
        <w:t>, </w:t>
      </w:r>
      <w:hyperlink r:id="rId119" w:tooltip="Estatuto Tributario CETA" w:history="1">
        <w:r w:rsidRPr="0051058C">
          <w:rPr>
            <w:rFonts w:ascii="Segoe UI" w:eastAsia="Times New Roman" w:hAnsi="Segoe UI" w:cs="Segoe UI"/>
            <w:color w:val="0089E1"/>
            <w:lang w:eastAsia="es-CO"/>
          </w:rPr>
          <w:t>368-1</w:t>
        </w:r>
      </w:hyperlink>
      <w:r w:rsidRPr="0051058C">
        <w:rPr>
          <w:rFonts w:ascii="Segoe UI" w:eastAsia="Times New Roman" w:hAnsi="Segoe UI" w:cs="Segoe UI"/>
          <w:color w:val="000000"/>
          <w:lang w:eastAsia="es-CO"/>
        </w:rPr>
        <w:t>, </w:t>
      </w:r>
      <w:hyperlink r:id="rId120" w:tooltip="Estatuto Tributario CETA" w:history="1">
        <w:r w:rsidRPr="0051058C">
          <w:rPr>
            <w:rFonts w:ascii="Segoe UI" w:eastAsia="Times New Roman" w:hAnsi="Segoe UI" w:cs="Segoe UI"/>
            <w:color w:val="0089E1"/>
            <w:lang w:eastAsia="es-CO"/>
          </w:rPr>
          <w:t>368-2</w:t>
        </w:r>
      </w:hyperlink>
      <w:r w:rsidRPr="0051058C">
        <w:rPr>
          <w:rFonts w:ascii="Segoe UI" w:eastAsia="Times New Roman" w:hAnsi="Segoe UI" w:cs="Segoe UI"/>
          <w:color w:val="000000"/>
          <w:lang w:eastAsia="es-CO"/>
        </w:rPr>
        <w:t>, </w:t>
      </w:r>
      <w:hyperlink r:id="rId121" w:tooltip="Estatuto Tributario CETA" w:history="1">
        <w:r w:rsidRPr="0051058C">
          <w:rPr>
            <w:rFonts w:ascii="Segoe UI" w:eastAsia="Times New Roman" w:hAnsi="Segoe UI" w:cs="Segoe UI"/>
            <w:color w:val="0089E1"/>
            <w:lang w:eastAsia="es-CO"/>
          </w:rPr>
          <w:t>437-2</w:t>
        </w:r>
      </w:hyperlink>
      <w:r w:rsidRPr="0051058C">
        <w:rPr>
          <w:rFonts w:ascii="Segoe UI" w:eastAsia="Times New Roman" w:hAnsi="Segoe UI" w:cs="Segoe UI"/>
          <w:color w:val="000000"/>
          <w:lang w:eastAsia="es-CO"/>
        </w:rPr>
        <w:t> y </w:t>
      </w:r>
      <w:hyperlink r:id="rId122" w:tooltip="Estatuto Tributario CETA" w:history="1">
        <w:r w:rsidRPr="0051058C">
          <w:rPr>
            <w:rFonts w:ascii="Segoe UI" w:eastAsia="Times New Roman" w:hAnsi="Segoe UI" w:cs="Segoe UI"/>
            <w:color w:val="0089E1"/>
            <w:lang w:eastAsia="es-CO"/>
          </w:rPr>
          <w:t>518</w:t>
        </w:r>
      </w:hyperlink>
      <w:r w:rsidRPr="0051058C">
        <w:rPr>
          <w:rFonts w:ascii="Segoe UI" w:eastAsia="Times New Roman" w:hAnsi="Segoe UI" w:cs="Segoe UI"/>
          <w:color w:val="000000"/>
          <w:lang w:eastAsia="es-CO"/>
        </w:rPr>
        <w:t> del Estatuto Tributario, así como los autorretenedores del impuesto sobre la renta y complementario de que trata el artículo 1.2.6.6. de este decreto deberán declarar y pagar las retenciones y autorretenciones efectuadas en cada mes, en el formulario prescrito por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Los plazos para presentar las declaraciones de retención en la fuente y autorretenciones correspondientes a los meses del año 2019 y cancelar el valor respectivo, vencen en las fechas del mismo año que se indican a continuación, excepto la referida al mes de diciembre que vence en el año 2020.</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438"/>
        <w:gridCol w:w="2333"/>
        <w:gridCol w:w="2500"/>
        <w:gridCol w:w="2547"/>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enero año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febrero año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marzo año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abril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mayo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junio año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julio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agosto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septiembre año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octubre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noviembre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diciembre año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enero de 2020</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18"/>
          <w:szCs w:val="18"/>
          <w:lang w:eastAsia="es-CO"/>
        </w:rPr>
        <w:t>Parágrafo 1°. </w:t>
      </w:r>
      <w:r w:rsidRPr="0051058C">
        <w:rPr>
          <w:rFonts w:ascii="Segoe UI" w:eastAsia="Times New Roman" w:hAnsi="Segoe UI" w:cs="Segoe UI"/>
          <w:color w:val="000000"/>
          <w:sz w:val="18"/>
          <w:szCs w:val="18"/>
          <w:lang w:eastAsia="es-CO"/>
        </w:rPr>
        <w:t>Los agentes retenedores a quienes se les autorizó el plazo especial conforme con el parágrafo 5° del artículo 24 del Decreto 2634 de 2012, y que posean más de cien (100) sucursales o agencias que practiquen retención en la fuente, que a su vez sean autorretenedores del impuesto sobre la renta de que trata el artículo 1.2.6.6. de este decreto, podrán presentar la declaración y cancelar el valor a pagar en las siguientes fechas: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787"/>
        <w:gridCol w:w="2992"/>
        <w:gridCol w:w="3039"/>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enero año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febrero año 2019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marzo año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abril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mayo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junio año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julio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agosto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septiembre año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octubre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noviembre año 2019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mes de diciembre año 2019 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2°. </w:t>
      </w:r>
      <w:r w:rsidRPr="0051058C">
        <w:rPr>
          <w:rFonts w:ascii="Segoe UI" w:eastAsia="Times New Roman" w:hAnsi="Segoe UI" w:cs="Segoe UI"/>
          <w:color w:val="000000"/>
          <w:lang w:eastAsia="es-CO"/>
        </w:rPr>
        <w:t>Cuando el agente retenedor y autorretenedor de que trata el artículo 1.2.6.6. de este decreto, incluidas las empresas industriales y comerciales del Estado y las sociedades de economía mixta, tenga agencias o sucursales, deberá presentar la declaración mensual de retenciones en forma consolidada, pero podrá efectuar los pagos correspondientes por agencia o sucursal en los bancos y demás entidades autorizadas para recaudar ubicados en el territorio nacional.</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3°. </w:t>
      </w:r>
      <w:r w:rsidRPr="0051058C">
        <w:rPr>
          <w:rFonts w:ascii="Segoe UI" w:eastAsia="Times New Roman" w:hAnsi="Segoe UI" w:cs="Segoe UI"/>
          <w:color w:val="000000"/>
          <w:lang w:eastAsia="es-CO"/>
        </w:rPr>
        <w:t>Cuando se trate de entidades de derecho público, diferentes de las empresas industriales y comerciales del Estado y de las sociedades de economía mixta, se podrá presentar una declaración de retención en la fuente y efectuar el pago respectivo por cada oficina retenedora.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lastRenderedPageBreak/>
        <w:t>Parágrafo 4°. </w:t>
      </w:r>
      <w:r w:rsidRPr="0051058C">
        <w:rPr>
          <w:rFonts w:ascii="Segoe UI" w:eastAsia="Times New Roman" w:hAnsi="Segoe UI" w:cs="Segoe UI"/>
          <w:color w:val="000000"/>
          <w:lang w:eastAsia="es-CO"/>
        </w:rPr>
        <w:t>Las oficinas de tránsito deben presentar declaración mensual de retención en la fuente en la cual consoliden el valor de las retenciones recaudadas durante el respectivo mes, por traspaso de vehículos, junto con las retenciones en la fuente que hubieren efectuado por otros conceptos.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5°. </w:t>
      </w:r>
      <w:r w:rsidRPr="0051058C">
        <w:rPr>
          <w:rFonts w:ascii="Segoe UI" w:eastAsia="Times New Roman" w:hAnsi="Segoe UI" w:cs="Segoe UI"/>
          <w:color w:val="000000"/>
          <w:lang w:eastAsia="es-CO"/>
        </w:rPr>
        <w:t>Sin perjuicio de lo previsto en el inciso 5° de este parágrafo, las declaraciones de retención en la fuente presentadas sin pago total no producirán efecto legal alguno, sin necesidad de acto administrativo que así lo declare.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 señalado en el inciso anterior, no se aplicará cuando la declaración de retención en la fuente se presente sin pago por parte de un agente retenedor que sea titular de un saldo a favor igual o superior a dos (2) veces el valor de la retención en la fuente a cargo,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El agente retenedor deberá solicitar a la Unidad Administrativa Especial Dirección de Impuestos y Aduanas Nacionales (DIAN), la compensación del saldo a favor con el saldo a pagar determinado en la declaración de retención, dentro de los seis (6) meses siguientes a la presentación de la respectiva declaración de retención en la fuente.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Cuando el agente retenedor no solicite la compensación del saldo a favor oportunamente o cuando la solicitud sea rechazada, la declaración de retención en la fuente presentada sin pago no producirá efecto legal alguno, sin necesidad de acto administrativo que así lo declare.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Las declaraciones de retención en la fuente que se hayan presentado sin pago total antes del vencimiento del plazo para declarar u oportunamente, producirán efectos legales, siempre y cuando el pago total de la retención se efectúe o se haya efectuado a más tardar dentro de los dos (2) meses siguientes contados a partir de la fecha del vencimiento del plazo para declarar.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 anterior sin perjuicio de la liquidación de los intereses moratorios a que haya lugar.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6°. </w:t>
      </w:r>
      <w:r w:rsidRPr="0051058C">
        <w:rPr>
          <w:rFonts w:ascii="Segoe UI" w:eastAsia="Times New Roman" w:hAnsi="Segoe UI" w:cs="Segoe UI"/>
          <w:color w:val="000000"/>
          <w:lang w:eastAsia="es-CO"/>
        </w:rPr>
        <w:t>Los contribuyentes del impuesto sobre la renta y complementario de los sectores de hidrocarburos y demás productos mineros, que voluntariamente se acogieron al sistema de pagos mensuales provisionales de que trata el </w:t>
      </w:r>
      <w:hyperlink r:id="rId123" w:tooltip="Estatuto Tributario CETA" w:history="1">
        <w:r w:rsidRPr="0051058C">
          <w:rPr>
            <w:rFonts w:ascii="Segoe UI" w:eastAsia="Times New Roman" w:hAnsi="Segoe UI" w:cs="Segoe UI"/>
            <w:color w:val="0089E1"/>
            <w:lang w:eastAsia="es-CO"/>
          </w:rPr>
          <w:t>artículo 365</w:t>
        </w:r>
      </w:hyperlink>
      <w:r w:rsidRPr="0051058C">
        <w:rPr>
          <w:rFonts w:ascii="Segoe UI" w:eastAsia="Times New Roman" w:hAnsi="Segoe UI" w:cs="Segoe UI"/>
          <w:color w:val="000000"/>
          <w:lang w:eastAsia="es-CO"/>
        </w:rPr>
        <w:t> del Estatuto Tributario, reglamentado en el Capítulo 1 del Título 7 de la Parte 2 del Libro 1 de este decreto, por los meses de noviembre y diciembre del año 2018 y que se retiren del sistema de pagos mensuales provisionales en el año 2019, podrán acogerse a la última fecha de vencimiento del plazo para declarar y pagar la retención en la fuente del respectivo mes del año gravable 2019, establecida en el presente artículo.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lastRenderedPageBreak/>
        <w:t>Los contribuyentes del impuesto sobre la renta y complementario de los sectores de hidrocarburos y demás productos mineros que voluntariamente se acogieron al sistema de pagos mensuales provisionales en el año 2019, de que trata el </w:t>
      </w:r>
      <w:hyperlink r:id="rId124" w:tooltip="Estatuto Tributario CETA" w:history="1">
        <w:r w:rsidRPr="0051058C">
          <w:rPr>
            <w:rFonts w:ascii="Segoe UI" w:eastAsia="Times New Roman" w:hAnsi="Segoe UI" w:cs="Segoe UI"/>
            <w:color w:val="0089E1"/>
            <w:lang w:eastAsia="es-CO"/>
          </w:rPr>
          <w:t>artículo 365</w:t>
        </w:r>
      </w:hyperlink>
      <w:r w:rsidRPr="0051058C">
        <w:rPr>
          <w:rFonts w:ascii="Segoe UI" w:eastAsia="Times New Roman" w:hAnsi="Segoe UI" w:cs="Segoe UI"/>
          <w:color w:val="000000"/>
          <w:lang w:eastAsia="es-CO"/>
        </w:rPr>
        <w:t> del Estatuto Tributario, reglamentado en el Capítulo 1 del Título 7 de la Parte 2 del Libro 1 de este decreto, declararán y pagarán el valor por concepto del pago provisional, junto con las demás retenciones en la fuente practicadas, en el último día hábil del mes previsto en este artículo.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7°. </w:t>
      </w:r>
      <w:r w:rsidRPr="0051058C">
        <w:rPr>
          <w:rFonts w:ascii="Segoe UI" w:eastAsia="Times New Roman" w:hAnsi="Segoe UI" w:cs="Segoe UI"/>
          <w:color w:val="000000"/>
          <w:lang w:eastAsia="es-CO"/>
        </w:rPr>
        <w:t>La presentación de la declaración de que trata este artículo no será obligatoria en los períodos en los cuales no se hayan realizado operaciones sujetas a retención en la fuente”.</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IMPUESTO NACIONAL A LA GASOLINA Y AL ACPM</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“Artículo 1.6.1.13.2.37. Declaración mensual del impuesto nacional a la gasolina y al ACPM. </w:t>
      </w:r>
      <w:r w:rsidRPr="0051058C">
        <w:rPr>
          <w:rFonts w:ascii="Segoe UI" w:eastAsia="Times New Roman" w:hAnsi="Segoe UI" w:cs="Segoe UI"/>
          <w:color w:val="000000"/>
          <w:sz w:val="18"/>
          <w:szCs w:val="18"/>
          <w:lang w:eastAsia="es-CO"/>
        </w:rPr>
        <w:t>Los responsables del impuesto nacional a la gasolina y al ACPM declararán y pagarán el impuesto correspondiente a los períodos gravables del año 2019 en las fechas de vencimiento siguientes: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993"/>
        <w:gridCol w:w="2519"/>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Período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noviembre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1°. </w:t>
      </w:r>
      <w:r w:rsidRPr="0051058C">
        <w:rPr>
          <w:rFonts w:ascii="Segoe UI" w:eastAsia="Times New Roman" w:hAnsi="Segoe UI" w:cs="Segoe UI"/>
          <w:color w:val="000000"/>
          <w:lang w:eastAsia="es-CO"/>
        </w:rPr>
        <w:t>Los distribuidores mayoristas de gasolina regular, extra y ACPM deberán entregar a los productores e importadores de tales productos el valor del impuesto nacional dentro de los ocho (8) primeros días calendario del mes siguiente a aquel en que sea vendido el respectivo producto por parte del productor.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distribuidores minoristas de gasolina regular, extra y ACPM deberán entregar a las compañías mayoristas, al momento de la emisión de la factura, el cuarenta por ciento (40%) del valor del precio que corresponde al impuesto nacional a la gasolina y al ACPM. El sesenta por ciento (60%) restante deberá ser entregado a las compañías mayoristas por parte de los distribuidores minoristas, el primer día hábil del mes siguiente a aquel en que sea comprado el respectivo producto por parte del distribuidor minorista.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lastRenderedPageBreak/>
        <w:t>Parágrafo 2°. </w:t>
      </w:r>
      <w:r w:rsidRPr="0051058C">
        <w:rPr>
          <w:rFonts w:ascii="Segoe UI" w:eastAsia="Times New Roman" w:hAnsi="Segoe UI" w:cs="Segoe UI"/>
          <w:color w:val="000000"/>
          <w:lang w:eastAsia="es-CO"/>
        </w:rPr>
        <w:t>Se entenderán como no presentadas las declaraciones del impuesto nacional a la gasolina y al ACPM cuando no se realice el pago total en la forma señalada en el presente decreto.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Sin perjuicio de lo anterior, la declaración del impuesto nacional a la gasolina y al ACPM que se haya presentado sin pago total antes del vencimiento del plazo para declarar, producirá efectos legales, siempre y cuando el pago total del impuesto nacional a la gasolina y al ACPM se efectúe o se haya efectuado dentro de los plazos señalados en este artículo”.</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IMPUESTO NACIONAL AL CARBONO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1.6.1.13.2.38. Plazos para declarar y pagar el impuesto nacional al carbono. </w:t>
      </w:r>
      <w:r w:rsidRPr="0051058C">
        <w:rPr>
          <w:rFonts w:ascii="Segoe UI" w:eastAsia="Times New Roman" w:hAnsi="Segoe UI" w:cs="Segoe UI"/>
          <w:color w:val="000000"/>
          <w:lang w:eastAsia="es-CO"/>
        </w:rPr>
        <w:t>Los responsables del impuesto nacional al carbono de que trata el artículo 221 de la Ley 1819 de 2016, deberán declarar y pagar bimestralmente el impuesto correspondiente al año gravable 2019, en el formulario que prescriba la Unidad Administrativa Especial Dirección de Impuestos y Aduanas Nacionales (DIAN).</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Los períodos bimestrales serán: enero-febrero; marzo-abril; mayo-junio; julio-agosto; septiembre-octubre y noviembre-diciembre.</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Los vencimientos para la presentación y pago de la declaración serán los siguientes:</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878"/>
        <w:gridCol w:w="2519"/>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Período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Hasta el día</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enero-febrero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marzo-abril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mayo-junio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julio-agosto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septiembre-octubre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noviembre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noviembre-diciembre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w:t>
      </w:r>
      <w:r w:rsidRPr="0051058C">
        <w:rPr>
          <w:rFonts w:ascii="Segoe UI" w:eastAsia="Times New Roman" w:hAnsi="Segoe UI" w:cs="Segoe UI"/>
          <w:color w:val="000000"/>
          <w:lang w:eastAsia="es-CO"/>
        </w:rPr>
        <w:t>Se entenderán como no presentadas las declaraciones a las que se refiere el presente artículo cuando no se efectúe el pago en las fechas aquí establecidas, conforme con lo previsto en el artículo 222 de la Ley 1819 del 29 de diciembre de 2016”.</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PRESENTAR Y PAGAR EL GRAVAMEN A LOS MOVIMIENTOS FINANCIEROS (GMF)</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“Artículo 1.6.1.13.2.39. Plazos para declarar y pagar el Gravamen a los Movimientos Financieros (GMF). </w:t>
      </w:r>
      <w:r w:rsidRPr="0051058C">
        <w:rPr>
          <w:rFonts w:ascii="Segoe UI" w:eastAsia="Times New Roman" w:hAnsi="Segoe UI" w:cs="Segoe UI"/>
          <w:color w:val="000000"/>
          <w:sz w:val="18"/>
          <w:szCs w:val="18"/>
          <w:lang w:eastAsia="es-CO"/>
        </w:rPr>
        <w:t>La presentación y pago de la declaración del Gravamen a los Movimientos Financieros (GMF), por parte de los responsables de este impuesto, se hará en forma semanal, teniendo en cuenta para tal efecto los plazos establecidos a continuación: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474"/>
        <w:gridCol w:w="2444"/>
        <w:gridCol w:w="2444"/>
        <w:gridCol w:w="2456"/>
      </w:tblGrid>
      <w:tr w:rsidR="0051058C" w:rsidRPr="0051058C" w:rsidTr="0051058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N° de semana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Fecha desde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Fecha hasta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b/>
                <w:bCs/>
                <w:sz w:val="20"/>
                <w:szCs w:val="20"/>
                <w:lang w:eastAsia="es-CO"/>
              </w:rPr>
              <w:t>Fecha de presentación</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enero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enero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enero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febrero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febrero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marzo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marzo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abril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abril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 de mayo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31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junio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junio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julio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julio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agosto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31 de agosto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24 de septiembre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 de septiembre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 de 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 de 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11 de 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lastRenderedPageBreak/>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12 de 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18 de 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25 de 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octubre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octubre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noviembre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noviembre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9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15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19 de noviembre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16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22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26 de noviembre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29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noviembre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6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10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7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13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17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14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20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23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21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27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30 de diciembre de 2019</w:t>
            </w:r>
          </w:p>
        </w:tc>
      </w:tr>
      <w:tr w:rsidR="0051058C" w:rsidRPr="0051058C" w:rsidTr="0051058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28 de diciembre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3 de enero de 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058C" w:rsidRPr="0051058C" w:rsidRDefault="0051058C" w:rsidP="0051058C">
            <w:pPr>
              <w:spacing w:after="0" w:line="240" w:lineRule="auto"/>
              <w:jc w:val="center"/>
              <w:rPr>
                <w:rFonts w:ascii="Times New Roman" w:eastAsia="Times New Roman" w:hAnsi="Times New Roman" w:cs="Times New Roman"/>
                <w:sz w:val="24"/>
                <w:szCs w:val="24"/>
                <w:lang w:eastAsia="es-CO"/>
              </w:rPr>
            </w:pPr>
            <w:r w:rsidRPr="0051058C">
              <w:rPr>
                <w:rFonts w:ascii="Segoe UI" w:eastAsia="Times New Roman" w:hAnsi="Segoe UI" w:cs="Segoe UI"/>
                <w:sz w:val="20"/>
                <w:szCs w:val="20"/>
                <w:lang w:eastAsia="es-CO"/>
              </w:rPr>
              <w:t>8 de enero de 2020</w:t>
            </w:r>
          </w:p>
        </w:tc>
      </w:tr>
    </w:tbl>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sz w:val="18"/>
          <w:szCs w:val="18"/>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1°. </w:t>
      </w:r>
      <w:r w:rsidRPr="0051058C">
        <w:rPr>
          <w:rFonts w:ascii="Segoe UI" w:eastAsia="Times New Roman" w:hAnsi="Segoe UI" w:cs="Segoe UI"/>
          <w:color w:val="000000"/>
          <w:lang w:eastAsia="es-CO"/>
        </w:rPr>
        <w:t>Se entenderán como no presentadas las declaraciones, cuando no se realice el pago en forma simultánea a su presentación o cuando no se presente firmada por el Revisor Fiscal o Contador Público.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2°. </w:t>
      </w:r>
      <w:r w:rsidRPr="0051058C">
        <w:rPr>
          <w:rFonts w:ascii="Segoe UI" w:eastAsia="Times New Roman" w:hAnsi="Segoe UI" w:cs="Segoe UI"/>
          <w:color w:val="000000"/>
          <w:lang w:eastAsia="es-CO"/>
        </w:rPr>
        <w:t>Las declaraciones del Gravamen a los Movimientos Financieros (GMF), se deben presentar a través de los Servicios Informáticos Electrónicos, de la Unidad Administrativa Especial Dirección de Impuestos y Aduanas Nacionales (DIAN)”.</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center"/>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PLAZOS PARA EXPEDIR CERTIFICADOS</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1.6.1.13.2.40. Obligación de expedir certificados por parte del agente retenedor del impuesto sobre la renta y complementario y del Gravamen a los Movimientos Financieros (GMF). </w:t>
      </w:r>
      <w:r w:rsidRPr="0051058C">
        <w:rPr>
          <w:rFonts w:ascii="Segoe UI" w:eastAsia="Times New Roman" w:hAnsi="Segoe UI" w:cs="Segoe UI"/>
          <w:color w:val="000000"/>
          <w:lang w:eastAsia="es-CO"/>
        </w:rPr>
        <w:t>Los agentes retenedores del impuesto sobre la renta y complementario y los del Gravamen a los Movimientos Financieros (GMF), deberán expedir a más tardar el veintinueve (29) de marzo de 2019, los siguientes certificados por el año gravable 2018:</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1. Los certificados de ingresos y retenciones por concepto de pagos originados en la relación laboral o legal y reglamentaria a que se refiere el </w:t>
      </w:r>
      <w:hyperlink r:id="rId125" w:tooltip="Estatuto Tributario CETA" w:history="1">
        <w:r w:rsidRPr="0051058C">
          <w:rPr>
            <w:rFonts w:ascii="Segoe UI" w:eastAsia="Times New Roman" w:hAnsi="Segoe UI" w:cs="Segoe UI"/>
            <w:color w:val="0089E1"/>
            <w:lang w:eastAsia="es-CO"/>
          </w:rPr>
          <w:t>artículo 378</w:t>
        </w:r>
      </w:hyperlink>
      <w:r w:rsidRPr="0051058C">
        <w:rPr>
          <w:rFonts w:ascii="Segoe UI" w:eastAsia="Times New Roman" w:hAnsi="Segoe UI" w:cs="Segoe UI"/>
          <w:color w:val="000000"/>
          <w:lang w:eastAsia="es-CO"/>
        </w:rPr>
        <w:t> del Estatuto Tributario.</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2. Los certificados de retenciones en la fuente por conceptos distintos a pagos originados en la relación laboral o legal y reglamentaria, a que se refiere el </w:t>
      </w:r>
      <w:hyperlink r:id="rId126" w:tooltip="Estatuto Tributario CETA" w:history="1">
        <w:r w:rsidRPr="0051058C">
          <w:rPr>
            <w:rFonts w:ascii="Segoe UI" w:eastAsia="Times New Roman" w:hAnsi="Segoe UI" w:cs="Segoe UI"/>
            <w:color w:val="0089E1"/>
            <w:lang w:eastAsia="es-CO"/>
          </w:rPr>
          <w:t>artículo 381</w:t>
        </w:r>
      </w:hyperlink>
      <w:r w:rsidRPr="0051058C">
        <w:rPr>
          <w:rFonts w:ascii="Segoe UI" w:eastAsia="Times New Roman" w:hAnsi="Segoe UI" w:cs="Segoe UI"/>
          <w:color w:val="000000"/>
          <w:lang w:eastAsia="es-CO"/>
        </w:rPr>
        <w:t> del Estatuto Tributario y del Gravamen a los Movimientos Financieros (GMF).</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1°. </w:t>
      </w:r>
      <w:r w:rsidRPr="0051058C">
        <w:rPr>
          <w:rFonts w:ascii="Segoe UI" w:eastAsia="Times New Roman" w:hAnsi="Segoe UI" w:cs="Segoe UI"/>
          <w:color w:val="000000"/>
          <w:lang w:eastAsia="es-CO"/>
        </w:rPr>
        <w:t xml:space="preserve">La certificación del valor patrimonial de los aportes y acciones, así como de las participaciones y dividendos gravados o no gravados abonados en cuenta en calidad </w:t>
      </w:r>
      <w:r w:rsidRPr="0051058C">
        <w:rPr>
          <w:rFonts w:ascii="Segoe UI" w:eastAsia="Times New Roman" w:hAnsi="Segoe UI" w:cs="Segoe UI"/>
          <w:color w:val="000000"/>
          <w:lang w:eastAsia="es-CO"/>
        </w:rPr>
        <w:lastRenderedPageBreak/>
        <w:t>de exigibles para los respectivos socios, comuneros, cooperados, asociados o accionistas, deberá expedirse dentro de los quince (15) días calendario siguientes a la fecha de la solicitud.</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2°. </w:t>
      </w:r>
      <w:r w:rsidRPr="0051058C">
        <w:rPr>
          <w:rFonts w:ascii="Segoe UI" w:eastAsia="Times New Roman" w:hAnsi="Segoe UI" w:cs="Segoe UI"/>
          <w:color w:val="000000"/>
          <w:lang w:eastAsia="es-CO"/>
        </w:rPr>
        <w:t>Los certificados sobre la parte no gravada de los rendimientos financieros pagados a los ahorradores, a que se refiere el </w:t>
      </w:r>
      <w:hyperlink r:id="rId127" w:tooltip="Estatuto Tributario CETA" w:history="1">
        <w:r w:rsidRPr="0051058C">
          <w:rPr>
            <w:rFonts w:ascii="Segoe UI" w:eastAsia="Times New Roman" w:hAnsi="Segoe UI" w:cs="Segoe UI"/>
            <w:color w:val="0089E1"/>
            <w:lang w:eastAsia="es-CO"/>
          </w:rPr>
          <w:t>artículo 622</w:t>
        </w:r>
      </w:hyperlink>
      <w:r w:rsidRPr="0051058C">
        <w:rPr>
          <w:rFonts w:ascii="Segoe UI" w:eastAsia="Times New Roman" w:hAnsi="Segoe UI" w:cs="Segoe UI"/>
          <w:color w:val="000000"/>
          <w:lang w:eastAsia="es-CO"/>
        </w:rPr>
        <w:t> del Estatuto Tributario, deberán expedirse y entregarse dentro de los quince (15) días calendario siguientes a la fecha de la solicitud por parte del ahorrador.</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Parágrafo 3°. </w:t>
      </w:r>
      <w:r w:rsidRPr="0051058C">
        <w:rPr>
          <w:rFonts w:ascii="Segoe UI" w:eastAsia="Times New Roman" w:hAnsi="Segoe UI" w:cs="Segoe UI"/>
          <w:color w:val="000000"/>
          <w:lang w:eastAsia="es-CO"/>
        </w:rPr>
        <w:t>Cuando se trate de autorretenedores, el certificado deberá contener la constancia expresa sobre la fecha de la declaración y pago de la retención respectiva”.</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 </w:t>
      </w:r>
    </w:p>
    <w:p w:rsidR="0051058C" w:rsidRPr="0051058C" w:rsidRDefault="0051058C" w:rsidP="0051058C">
      <w:pPr>
        <w:spacing w:after="0" w:line="240" w:lineRule="auto"/>
        <w:ind w:left="180"/>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lang w:eastAsia="es-CO"/>
        </w:rPr>
        <w:t>“Artículo 1.6.1.13.2.47. Plazo para el pago de declaraciones tributarias con saldo a pagar inferior a cuarenta y una (41) Unidades de Valor Tributario (UVT). </w:t>
      </w:r>
      <w:r w:rsidRPr="0051058C">
        <w:rPr>
          <w:rFonts w:ascii="Segoe UI" w:eastAsia="Times New Roman" w:hAnsi="Segoe UI" w:cs="Segoe UI"/>
          <w:color w:val="000000"/>
          <w:lang w:eastAsia="es-CO"/>
        </w:rPr>
        <w:t>El plazo para el pago de las declaraciones tributarias que arrojen un saldo a pagar inferior a cuarenta y un (41) Unidades de Valor Tributario (UVT) ($1.405.000 valor año 2019) a la fecha de su presentación, vence el mismo día del plazo señalado para la presentación de la respectiva declaración, debiendo cancelarse en una sola cuota”.</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Artículo 2°.</w:t>
      </w:r>
      <w:r w:rsidRPr="0051058C">
        <w:rPr>
          <w:rFonts w:ascii="Segoe UI" w:eastAsia="Times New Roman" w:hAnsi="Segoe UI" w:cs="Segoe UI"/>
          <w:color w:val="000000"/>
          <w:lang w:eastAsia="es-CO"/>
        </w:rPr>
        <w:t> </w:t>
      </w:r>
      <w:r w:rsidRPr="0051058C">
        <w:rPr>
          <w:rFonts w:ascii="Segoe UI" w:eastAsia="Times New Roman" w:hAnsi="Segoe UI" w:cs="Segoe UI"/>
          <w:i/>
          <w:iCs/>
          <w:color w:val="000000"/>
          <w:lang w:eastAsia="es-CO"/>
        </w:rPr>
        <w:t>Vigencia y derogatoria. </w:t>
      </w:r>
      <w:r w:rsidRPr="0051058C">
        <w:rPr>
          <w:rFonts w:ascii="Segoe UI" w:eastAsia="Times New Roman" w:hAnsi="Segoe UI" w:cs="Segoe UI"/>
          <w:color w:val="000000"/>
          <w:lang w:eastAsia="es-CO"/>
        </w:rPr>
        <w:t>El presente decreto rige a partir de la fecha de su publicación, modifica el epígrafe y sustituye los artículos 1.6.1.13.2.1., 1.6.1.13.2.3., 1.6.1.13.2.5., 1.6.1.13.2.6., 1.6.1.13.2.7., 1.6.1.13.2.8., 1.6.1.13.2.10., 1.6.1.13.2.11., 1.6.1.13.2.12., 1.6.1.13.2.13., 1.6.1.13.2.14., 1.6.1.13.2.15., 1.6.1.13.2.16., 1.6.1.13.2.18., 1.6.1.13.2.20, 1.6.1.13.2.21., 1.6.1.13.2.22., 1.6.1.13.2.23., 1.6.1.13.2.24., 1.6.1.13.2.25., 1.6.1.13.2.26, 1.6.1.13.2.27., 1.6.1.13.2.28., 1.6.1.13.2.29., 1.6.1.13.2.30., 1.6.1.13.2.31., 1.6.1.13.2.32, 1.6.1.13.2.33., 1.6.1.13.2.37., 1.6.1.13.2.38., 1.6.1.13.2.39., 1.6.1.13.2.40. y 1.6.1.13.2.47. de la Sección 2 del Capítulo 13 Título 1 Parte 6 del Libro 1 del Decreto 1625 de 2016 Único Reglamentario en Materia Tributaria.</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Publíquese y cúmplase.</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Dado en Bogotá, D. C., a 27 de diciembre de 2018.</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IVÁN DUQUE MÁRQUEZ</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 </w:t>
      </w:r>
      <w:bookmarkStart w:id="0" w:name="_GoBack"/>
      <w:bookmarkEnd w:id="0"/>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lang w:eastAsia="es-CO"/>
        </w:rPr>
        <w:t>El Ministro de Hacienda y Crédito Público,</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i/>
          <w:iCs/>
          <w:color w:val="000000"/>
          <w:sz w:val="18"/>
          <w:szCs w:val="18"/>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i/>
          <w:iCs/>
          <w:color w:val="000000"/>
          <w:sz w:val="18"/>
          <w:szCs w:val="18"/>
          <w:lang w:eastAsia="es-CO"/>
        </w:rPr>
        <w:t>Alberto Carrasquilla Barrera.</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i/>
          <w:iCs/>
          <w:color w:val="000000"/>
          <w:sz w:val="18"/>
          <w:szCs w:val="18"/>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i/>
          <w:iCs/>
          <w:color w:val="000000"/>
          <w:sz w:val="18"/>
          <w:szCs w:val="18"/>
          <w:lang w:eastAsia="es-CO"/>
        </w:rPr>
        <w:t> </w:t>
      </w:r>
    </w:p>
    <w:p w:rsidR="0051058C" w:rsidRPr="0051058C" w:rsidRDefault="0051058C" w:rsidP="0051058C">
      <w:pPr>
        <w:spacing w:after="0" w:line="240" w:lineRule="auto"/>
        <w:jc w:val="both"/>
        <w:rPr>
          <w:rFonts w:ascii="Arial" w:eastAsia="Times New Roman" w:hAnsi="Arial" w:cs="Arial"/>
          <w:color w:val="000000"/>
          <w:sz w:val="18"/>
          <w:szCs w:val="18"/>
          <w:lang w:eastAsia="es-CO"/>
        </w:rPr>
      </w:pPr>
      <w:r w:rsidRPr="0051058C">
        <w:rPr>
          <w:rFonts w:ascii="Segoe UI" w:eastAsia="Times New Roman" w:hAnsi="Segoe UI" w:cs="Segoe UI"/>
          <w:b/>
          <w:bCs/>
          <w:color w:val="000000"/>
          <w:sz w:val="20"/>
          <w:szCs w:val="20"/>
          <w:lang w:eastAsia="es-CO"/>
        </w:rPr>
        <w:t>Publicado en D.O. 50.819 del 27 de diciembre de 2018.</w:t>
      </w:r>
    </w:p>
    <w:p w:rsidR="0051058C" w:rsidRDefault="0051058C" w:rsidP="0051058C">
      <w:pPr>
        <w:jc w:val="both"/>
      </w:pPr>
    </w:p>
    <w:sectPr w:rsidR="005105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8C"/>
    <w:rsid w:val="0051058C"/>
    <w:rsid w:val="00A74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767B"/>
  <w15:chartTrackingRefBased/>
  <w15:docId w15:val="{2E8A1253-48D8-4DA3-A51C-6DD07675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1058C"/>
  </w:style>
  <w:style w:type="paragraph" w:customStyle="1" w:styleId="msonormal0">
    <w:name w:val="msonormal"/>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9">
    <w:name w:val="pa29"/>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5">
    <w:name w:val="pa5"/>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30">
    <w:name w:val="pa30"/>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1058C"/>
    <w:rPr>
      <w:color w:val="0000FF"/>
      <w:u w:val="single"/>
    </w:rPr>
  </w:style>
  <w:style w:type="character" w:styleId="Hipervnculovisitado">
    <w:name w:val="FollowedHyperlink"/>
    <w:basedOn w:val="Fuentedeprrafopredeter"/>
    <w:uiPriority w:val="99"/>
    <w:semiHidden/>
    <w:unhideWhenUsed/>
    <w:rsid w:val="0051058C"/>
    <w:rPr>
      <w:color w:val="800080"/>
      <w:u w:val="single"/>
    </w:rPr>
  </w:style>
  <w:style w:type="paragraph" w:customStyle="1" w:styleId="pa6">
    <w:name w:val="pa6"/>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2">
    <w:name w:val="pa22"/>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2">
    <w:name w:val="pa12"/>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7">
    <w:name w:val="pa7"/>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6">
    <w:name w:val="pa26"/>
    <w:basedOn w:val="Normal"/>
    <w:rsid w:val="0051058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745" TargetMode="External"/><Relationship Id="rId117" Type="http://schemas.openxmlformats.org/officeDocument/2006/relationships/hyperlink" Target="https://www.ceta.org.co/html/vista_de_un_articulo.asp?Norma=29958" TargetMode="External"/><Relationship Id="rId21" Type="http://schemas.openxmlformats.org/officeDocument/2006/relationships/hyperlink" Target="https://www.ceta.org.co/html/vista_de_un_articulo.asp?Norma=738" TargetMode="External"/><Relationship Id="rId42" Type="http://schemas.openxmlformats.org/officeDocument/2006/relationships/hyperlink" Target="https://www.ceta.org.co/html/vista_de_un_articulo.asp?Norma=29958" TargetMode="External"/><Relationship Id="rId47" Type="http://schemas.openxmlformats.org/officeDocument/2006/relationships/hyperlink" Target="https://www.ceta.org.co/html/vista_de_un_articulo.asp?Norma=717" TargetMode="External"/><Relationship Id="rId63" Type="http://schemas.openxmlformats.org/officeDocument/2006/relationships/hyperlink" Target="https://www.ceta.org.co/html/vista_de_un_articulo.asp?Norma=993" TargetMode="External"/><Relationship Id="rId68" Type="http://schemas.openxmlformats.org/officeDocument/2006/relationships/hyperlink" Target="https://www.ceta.org.co/html/vista_de_un_articulo.asp?Norma=717" TargetMode="External"/><Relationship Id="rId84" Type="http://schemas.openxmlformats.org/officeDocument/2006/relationships/hyperlink" Target="https://www.ceta.org.co/html/vista_de_un_articulo.asp?Norma=29936" TargetMode="External"/><Relationship Id="rId89" Type="http://schemas.openxmlformats.org/officeDocument/2006/relationships/hyperlink" Target="https://www.ceta.org.co/html/vista_de_un_articulo.asp?Norma=50" TargetMode="External"/><Relationship Id="rId112" Type="http://schemas.openxmlformats.org/officeDocument/2006/relationships/hyperlink" Target="https://www.ceta.org.co/html/vista_de_un_articulo.asp?Norma=740" TargetMode="External"/><Relationship Id="rId16" Type="http://schemas.openxmlformats.org/officeDocument/2006/relationships/hyperlink" Target="https://www.ceta.org.co/html/vista_de_un_articulo.asp?Norma=725" TargetMode="External"/><Relationship Id="rId107" Type="http://schemas.openxmlformats.org/officeDocument/2006/relationships/hyperlink" Target="https://www.ceta.org.co/html/vista_de_un_articulo.asp?Norma=597" TargetMode="External"/><Relationship Id="rId11" Type="http://schemas.openxmlformats.org/officeDocument/2006/relationships/hyperlink" Target="https://www.ceta.org.co/html/vista_de_un_articulo.asp?Norma=29963" TargetMode="External"/><Relationship Id="rId32" Type="http://schemas.openxmlformats.org/officeDocument/2006/relationships/hyperlink" Target="https://www.ceta.org.co/html/vista_de_un_articulo.asp?Norma=1001" TargetMode="External"/><Relationship Id="rId37" Type="http://schemas.openxmlformats.org/officeDocument/2006/relationships/hyperlink" Target="https://www.ceta.org.co/html/vista_de_un_articulo.asp?Norma=10888" TargetMode="External"/><Relationship Id="rId53" Type="http://schemas.openxmlformats.org/officeDocument/2006/relationships/hyperlink" Target="https://www.ceta.org.co/html/vista_de_un_articulo.asp?Norma=738" TargetMode="External"/><Relationship Id="rId58" Type="http://schemas.openxmlformats.org/officeDocument/2006/relationships/hyperlink" Target="https://www.ceta.org.co/html/vista_de_un_articulo.asp?Norma=745" TargetMode="External"/><Relationship Id="rId74" Type="http://schemas.openxmlformats.org/officeDocument/2006/relationships/hyperlink" Target="https://www.ceta.org.co/html/vista_de_un_articulo.asp?Norma=739" TargetMode="External"/><Relationship Id="rId79" Type="http://schemas.openxmlformats.org/officeDocument/2006/relationships/hyperlink" Target="https://www.ceta.org.co/html/vista_de_un_articulo.asp?Norma=1088" TargetMode="External"/><Relationship Id="rId102" Type="http://schemas.openxmlformats.org/officeDocument/2006/relationships/hyperlink" Target="https://www.ceta.org.co/html/vista_de_un_articulo.asp?Norma=10884" TargetMode="External"/><Relationship Id="rId123" Type="http://schemas.openxmlformats.org/officeDocument/2006/relationships/hyperlink" Target="https://www.ceta.org.co/html/vista_de_un_articulo.asp?Norma=454" TargetMode="External"/><Relationship Id="rId128" Type="http://schemas.openxmlformats.org/officeDocument/2006/relationships/fontTable" Target="fontTable.xml"/><Relationship Id="rId5" Type="http://schemas.openxmlformats.org/officeDocument/2006/relationships/hyperlink" Target="https://www.ceta.org.co/html/vista_de_un_articulo.asp?Norma=10888" TargetMode="External"/><Relationship Id="rId90" Type="http://schemas.openxmlformats.org/officeDocument/2006/relationships/hyperlink" Target="https://www.ceta.org.co/html/vista_de_un_articulo.asp?Norma=738" TargetMode="External"/><Relationship Id="rId95" Type="http://schemas.openxmlformats.org/officeDocument/2006/relationships/hyperlink" Target="https://www.ceta.org.co/html/vista_de_un_articulo.asp?Norma=709" TargetMode="External"/><Relationship Id="rId19" Type="http://schemas.openxmlformats.org/officeDocument/2006/relationships/hyperlink" Target="https://www.ceta.org.co/html/vista_de_un_articulo.asp?Norma=735" TargetMode="External"/><Relationship Id="rId14" Type="http://schemas.openxmlformats.org/officeDocument/2006/relationships/hyperlink" Target="https://www.ceta.org.co/html/vista_de_un_articulo.asp?Norma=716" TargetMode="External"/><Relationship Id="rId22" Type="http://schemas.openxmlformats.org/officeDocument/2006/relationships/hyperlink" Target="https://www.ceta.org.co/html/vista_de_un_articulo.asp?Norma=739" TargetMode="External"/><Relationship Id="rId27" Type="http://schemas.openxmlformats.org/officeDocument/2006/relationships/hyperlink" Target="https://www.ceta.org.co/html/vista_de_un_articulo.asp?Norma=746" TargetMode="External"/><Relationship Id="rId30" Type="http://schemas.openxmlformats.org/officeDocument/2006/relationships/hyperlink" Target="https://www.ceta.org.co/html/vista_de_un_articulo.asp?Norma=990" TargetMode="External"/><Relationship Id="rId35" Type="http://schemas.openxmlformats.org/officeDocument/2006/relationships/hyperlink" Target="https://www.ceta.org.co/html/vista_de_un_articulo.asp?Norma=42521" TargetMode="External"/><Relationship Id="rId43" Type="http://schemas.openxmlformats.org/officeDocument/2006/relationships/hyperlink" Target="https://www.ceta.org.co/html/vista_de_un_articulo.asp?Norma=29963" TargetMode="External"/><Relationship Id="rId48" Type="http://schemas.openxmlformats.org/officeDocument/2006/relationships/hyperlink" Target="https://www.ceta.org.co/html/vista_de_un_articulo.asp?Norma=725" TargetMode="External"/><Relationship Id="rId56" Type="http://schemas.openxmlformats.org/officeDocument/2006/relationships/hyperlink" Target="https://www.ceta.org.co/html/vista_de_un_articulo.asp?Norma=742" TargetMode="External"/><Relationship Id="rId64" Type="http://schemas.openxmlformats.org/officeDocument/2006/relationships/hyperlink" Target="https://www.ceta.org.co/html/vista_de_un_articulo.asp?Norma=1001" TargetMode="External"/><Relationship Id="rId69" Type="http://schemas.openxmlformats.org/officeDocument/2006/relationships/hyperlink" Target="https://www.ceta.org.co/html/vista_de_un_articulo.asp?Norma=725" TargetMode="External"/><Relationship Id="rId77" Type="http://schemas.openxmlformats.org/officeDocument/2006/relationships/hyperlink" Target="https://www.ceta.org.co/html/vista_de_un_articulo.asp?Norma=746" TargetMode="External"/><Relationship Id="rId100" Type="http://schemas.openxmlformats.org/officeDocument/2006/relationships/hyperlink" Target="https://www.ceta.org.co/html/vista_de_un_articulo.asp?Norma=10880" TargetMode="External"/><Relationship Id="rId105" Type="http://schemas.openxmlformats.org/officeDocument/2006/relationships/hyperlink" Target="https://www.ceta.org.co/html/vista_de_un_articulo.asp?Norma=10886" TargetMode="External"/><Relationship Id="rId113" Type="http://schemas.openxmlformats.org/officeDocument/2006/relationships/hyperlink" Target="https://www.ceta.org.co/html/vista_de_un_articulo.asp?Norma=605" TargetMode="External"/><Relationship Id="rId118" Type="http://schemas.openxmlformats.org/officeDocument/2006/relationships/hyperlink" Target="https://www.ceta.org.co/html/vista_de_un_articulo.asp?Norma=459" TargetMode="External"/><Relationship Id="rId126" Type="http://schemas.openxmlformats.org/officeDocument/2006/relationships/hyperlink" Target="https://www.ceta.org.co/html/vista_de_un_articulo.asp?Norma=474" TargetMode="External"/><Relationship Id="rId8" Type="http://schemas.openxmlformats.org/officeDocument/2006/relationships/hyperlink" Target="https://www.ceta.org.co/html/vista_de_un_articulo.asp?Norma=471" TargetMode="External"/><Relationship Id="rId51" Type="http://schemas.openxmlformats.org/officeDocument/2006/relationships/hyperlink" Target="https://www.ceta.org.co/html/vista_de_un_articulo.asp?Norma=735" TargetMode="External"/><Relationship Id="rId72" Type="http://schemas.openxmlformats.org/officeDocument/2006/relationships/hyperlink" Target="https://www.ceta.org.co/html/vista_de_un_articulo.asp?Norma=29963" TargetMode="External"/><Relationship Id="rId80" Type="http://schemas.openxmlformats.org/officeDocument/2006/relationships/hyperlink" Target="https://www.ceta.org.co/html/vista_de_un_articulo.asp?Norma=42521" TargetMode="External"/><Relationship Id="rId85" Type="http://schemas.openxmlformats.org/officeDocument/2006/relationships/hyperlink" Target="https://www.ceta.org.co/html/vista_de_un_articulo.asp?Norma=29937" TargetMode="External"/><Relationship Id="rId93" Type="http://schemas.openxmlformats.org/officeDocument/2006/relationships/hyperlink" Target="https://www.ceta.org.co/html/vista_de_un_articulo.asp?Norma=42512" TargetMode="External"/><Relationship Id="rId98" Type="http://schemas.openxmlformats.org/officeDocument/2006/relationships/hyperlink" Target="https://www.ceta.org.co/html/vista_de_un_articulo.asp?Norma=10881" TargetMode="External"/><Relationship Id="rId121"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12018" TargetMode="External"/><Relationship Id="rId17" Type="http://schemas.openxmlformats.org/officeDocument/2006/relationships/hyperlink" Target="https://www.ceta.org.co/html/vista_de_un_articulo.asp?Norma=729" TargetMode="External"/><Relationship Id="rId25" Type="http://schemas.openxmlformats.org/officeDocument/2006/relationships/hyperlink" Target="https://www.ceta.org.co/html/vista_de_un_articulo.asp?Norma=743" TargetMode="External"/><Relationship Id="rId33" Type="http://schemas.openxmlformats.org/officeDocument/2006/relationships/hyperlink" Target="https://www.ceta.org.co/html/vista_de_un_articulo.asp?Norma=1087" TargetMode="External"/><Relationship Id="rId38" Type="http://schemas.openxmlformats.org/officeDocument/2006/relationships/hyperlink" Target="https://www.ceta.org.co/html/vista_de_un_articulo.asp?Norma=42505" TargetMode="External"/><Relationship Id="rId46" Type="http://schemas.openxmlformats.org/officeDocument/2006/relationships/hyperlink" Target="https://www.ceta.org.co/html/vista_de_un_articulo.asp?Norma=716" TargetMode="External"/><Relationship Id="rId59" Type="http://schemas.openxmlformats.org/officeDocument/2006/relationships/hyperlink" Target="https://www.ceta.org.co/html/vista_de_un_articulo.asp?Norma=746" TargetMode="External"/><Relationship Id="rId67" Type="http://schemas.openxmlformats.org/officeDocument/2006/relationships/hyperlink" Target="https://www.ceta.org.co/html/vista_de_un_articulo.asp?Norma=42521" TargetMode="External"/><Relationship Id="rId103" Type="http://schemas.openxmlformats.org/officeDocument/2006/relationships/hyperlink" Target="https://www.ceta.org.co/html/vista_de_un_articulo.asp?Norma=10880" TargetMode="External"/><Relationship Id="rId108" Type="http://schemas.openxmlformats.org/officeDocument/2006/relationships/hyperlink" Target="https://www.ceta.org.co/html/vista_de_un_articulo.asp?Norma=601" TargetMode="External"/><Relationship Id="rId116" Type="http://schemas.openxmlformats.org/officeDocument/2006/relationships/hyperlink" Target="https://www.ceta.org.co/html/vista_de_un_articulo.asp?Norma=740" TargetMode="External"/><Relationship Id="rId124" Type="http://schemas.openxmlformats.org/officeDocument/2006/relationships/hyperlink" Target="https://www.ceta.org.co/html/vista_de_un_articulo.asp?Norma=454" TargetMode="External"/><Relationship Id="rId129" Type="http://schemas.openxmlformats.org/officeDocument/2006/relationships/theme" Target="theme/theme1.xml"/><Relationship Id="rId20" Type="http://schemas.openxmlformats.org/officeDocument/2006/relationships/hyperlink" Target="https://www.ceta.org.co/html/vista_de_un_articulo.asp?Norma=736" TargetMode="External"/><Relationship Id="rId41" Type="http://schemas.openxmlformats.org/officeDocument/2006/relationships/hyperlink" Target="https://www.ceta.org.co/html/vista_de_un_articulo.asp?Norma=474" TargetMode="External"/><Relationship Id="rId54" Type="http://schemas.openxmlformats.org/officeDocument/2006/relationships/hyperlink" Target="https://www.ceta.org.co/html/vista_de_un_articulo.asp?Norma=739" TargetMode="External"/><Relationship Id="rId62" Type="http://schemas.openxmlformats.org/officeDocument/2006/relationships/hyperlink" Target="https://www.ceta.org.co/html/vista_de_un_articulo.asp?Norma=990" TargetMode="External"/><Relationship Id="rId70" Type="http://schemas.openxmlformats.org/officeDocument/2006/relationships/hyperlink" Target="https://www.ceta.org.co/html/vista_de_un_articulo.asp?Norma=798" TargetMode="External"/><Relationship Id="rId75" Type="http://schemas.openxmlformats.org/officeDocument/2006/relationships/hyperlink" Target="https://www.ceta.org.co/html/vista_de_un_articulo.asp?Norma=742" TargetMode="External"/><Relationship Id="rId83" Type="http://schemas.openxmlformats.org/officeDocument/2006/relationships/hyperlink" Target="https://www.ceta.org.co/html/vista_de_un_articulo.asp?Norma=409" TargetMode="External"/><Relationship Id="rId88" Type="http://schemas.openxmlformats.org/officeDocument/2006/relationships/hyperlink" Target="https://www.ceta.org.co/html/vista_de_un_articulo.asp?Norma=44" TargetMode="External"/><Relationship Id="rId91" Type="http://schemas.openxmlformats.org/officeDocument/2006/relationships/hyperlink" Target="https://www.ceta.org.co/html/vista_de_un_articulo.asp?Norma=695" TargetMode="External"/><Relationship Id="rId96" Type="http://schemas.openxmlformats.org/officeDocument/2006/relationships/hyperlink" Target="https://www.ceta.org.co/html/vista_de_un_articulo.asp?Norma=747" TargetMode="External"/><Relationship Id="rId111" Type="http://schemas.openxmlformats.org/officeDocument/2006/relationships/hyperlink" Target="https://www.ceta.org.co/html/vista_de_un_articulo.asp?Norma=735" TargetMode="External"/><Relationship Id="rId1" Type="http://schemas.openxmlformats.org/officeDocument/2006/relationships/styles" Target="styles.xml"/><Relationship Id="rId6" Type="http://schemas.openxmlformats.org/officeDocument/2006/relationships/hyperlink" Target="https://www.ceta.org.co/html/vista_de_un_articulo.asp?Norma=42505" TargetMode="External"/><Relationship Id="rId15" Type="http://schemas.openxmlformats.org/officeDocument/2006/relationships/hyperlink" Target="https://www.ceta.org.co/html/vista_de_un_articulo.asp?Norma=717" TargetMode="External"/><Relationship Id="rId23" Type="http://schemas.openxmlformats.org/officeDocument/2006/relationships/hyperlink" Target="https://www.ceta.org.co/html/vista_de_un_articulo.asp?Norma=740" TargetMode="External"/><Relationship Id="rId28" Type="http://schemas.openxmlformats.org/officeDocument/2006/relationships/hyperlink" Target="https://www.ceta.org.co/html/vista_de_un_articulo.asp?Norma=747" TargetMode="External"/><Relationship Id="rId36" Type="http://schemas.openxmlformats.org/officeDocument/2006/relationships/hyperlink" Target="https://www.ceta.org.co/html/vista_de_un_articulo.asp?Norma=10884" TargetMode="External"/><Relationship Id="rId49" Type="http://schemas.openxmlformats.org/officeDocument/2006/relationships/hyperlink" Target="https://www.ceta.org.co/html/vista_de_un_articulo.asp?Norma=729" TargetMode="External"/><Relationship Id="rId57" Type="http://schemas.openxmlformats.org/officeDocument/2006/relationships/hyperlink" Target="https://www.ceta.org.co/html/vista_de_un_articulo.asp?Norma=743" TargetMode="External"/><Relationship Id="rId106" Type="http://schemas.openxmlformats.org/officeDocument/2006/relationships/hyperlink" Target="https://www.ceta.org.co/html/vista_de_un_articulo.asp?Norma=10884" TargetMode="External"/><Relationship Id="rId114" Type="http://schemas.openxmlformats.org/officeDocument/2006/relationships/hyperlink" Target="https://www.ceta.org.co/html/vista_de_un_articulo.asp?Norma=610" TargetMode="External"/><Relationship Id="rId119" Type="http://schemas.openxmlformats.org/officeDocument/2006/relationships/hyperlink" Target="https://www.ceta.org.co/html/vista_de_un_articulo.asp?Norma=460" TargetMode="External"/><Relationship Id="rId127" Type="http://schemas.openxmlformats.org/officeDocument/2006/relationships/hyperlink" Target="https://www.ceta.org.co/html/vista_de_un_articulo.asp?Norma=769" TargetMode="External"/><Relationship Id="rId10" Type="http://schemas.openxmlformats.org/officeDocument/2006/relationships/hyperlink" Target="https://www.ceta.org.co/html/vista_de_un_articulo.asp?Norma=29958" TargetMode="External"/><Relationship Id="rId31" Type="http://schemas.openxmlformats.org/officeDocument/2006/relationships/hyperlink" Target="https://www.ceta.org.co/html/vista_de_un_articulo.asp?Norma=993" TargetMode="External"/><Relationship Id="rId44" Type="http://schemas.openxmlformats.org/officeDocument/2006/relationships/hyperlink" Target="https://www.ceta.org.co/html/vista_de_un_articulo.asp?Norma=12018" TargetMode="External"/><Relationship Id="rId52" Type="http://schemas.openxmlformats.org/officeDocument/2006/relationships/hyperlink" Target="https://www.ceta.org.co/html/vista_de_un_articulo.asp?Norma=736" TargetMode="External"/><Relationship Id="rId60" Type="http://schemas.openxmlformats.org/officeDocument/2006/relationships/hyperlink" Target="https://www.ceta.org.co/html/vista_de_un_articulo.asp?Norma=747" TargetMode="External"/><Relationship Id="rId65" Type="http://schemas.openxmlformats.org/officeDocument/2006/relationships/hyperlink" Target="https://www.ceta.org.co/html/vista_de_un_articulo.asp?Norma=1087" TargetMode="External"/><Relationship Id="rId73" Type="http://schemas.openxmlformats.org/officeDocument/2006/relationships/hyperlink" Target="https://www.ceta.org.co/html/vista_de_un_articulo.asp?Norma=736" TargetMode="External"/><Relationship Id="rId78" Type="http://schemas.openxmlformats.org/officeDocument/2006/relationships/hyperlink" Target="https://www.ceta.org.co/html/vista_de_un_articulo.asp?Norma=747" TargetMode="External"/><Relationship Id="rId81" Type="http://schemas.openxmlformats.org/officeDocument/2006/relationships/hyperlink" Target="https://www.ceta.org.co/html/vista_de_un_articulo.asp?Norma=706" TargetMode="External"/><Relationship Id="rId86" Type="http://schemas.openxmlformats.org/officeDocument/2006/relationships/hyperlink" Target="https://www.ceta.org.co/html/vista_de_un_articulo.asp?Norma=44" TargetMode="External"/><Relationship Id="rId94" Type="http://schemas.openxmlformats.org/officeDocument/2006/relationships/hyperlink" Target="https://www.ceta.org.co/html/vista_de_un_articulo.asp?Norma=42505" TargetMode="External"/><Relationship Id="rId99" Type="http://schemas.openxmlformats.org/officeDocument/2006/relationships/hyperlink" Target="https://www.ceta.org.co/html/vista_de_un_articulo.asp?Norma=10886" TargetMode="External"/><Relationship Id="rId101" Type="http://schemas.openxmlformats.org/officeDocument/2006/relationships/hyperlink" Target="https://www.ceta.org.co/html/vista_de_un_articulo.asp?Norma=10881" TargetMode="External"/><Relationship Id="rId122" Type="http://schemas.openxmlformats.org/officeDocument/2006/relationships/hyperlink" Target="https://www.ceta.org.co/html/vista_de_un_articulo.asp?Norma=646" TargetMode="External"/><Relationship Id="rId4" Type="http://schemas.openxmlformats.org/officeDocument/2006/relationships/hyperlink" Target="https://www.ceta.org.co/html/vista_de_un_articulo.asp?Norma=10884" TargetMode="External"/><Relationship Id="rId9" Type="http://schemas.openxmlformats.org/officeDocument/2006/relationships/hyperlink" Target="https://www.ceta.org.co/html/vista_de_un_articulo.asp?Norma=474" TargetMode="External"/><Relationship Id="rId13" Type="http://schemas.openxmlformats.org/officeDocument/2006/relationships/hyperlink" Target="https://www.ceta.org.co/html/vista_de_un_articulo.asp?Norma=714" TargetMode="External"/><Relationship Id="rId18" Type="http://schemas.openxmlformats.org/officeDocument/2006/relationships/hyperlink" Target="https://www.ceta.org.co/html/vista_de_un_articulo.asp?Norma=730" TargetMode="External"/><Relationship Id="rId39" Type="http://schemas.openxmlformats.org/officeDocument/2006/relationships/hyperlink" Target="https://www.ceta.org.co/html/vista_de_un_articulo.asp?Norma=42512" TargetMode="External"/><Relationship Id="rId109" Type="http://schemas.openxmlformats.org/officeDocument/2006/relationships/hyperlink" Target="https://www.ceta.org.co/html/vista_de_un_articulo.asp?Norma=605" TargetMode="External"/><Relationship Id="rId34" Type="http://schemas.openxmlformats.org/officeDocument/2006/relationships/hyperlink" Target="https://www.ceta.org.co/html/vista_de_un_articulo.asp?Norma=1088" TargetMode="External"/><Relationship Id="rId50" Type="http://schemas.openxmlformats.org/officeDocument/2006/relationships/hyperlink" Target="https://www.ceta.org.co/html/vista_de_un_articulo.asp?Norma=730" TargetMode="External"/><Relationship Id="rId55" Type="http://schemas.openxmlformats.org/officeDocument/2006/relationships/hyperlink" Target="https://www.ceta.org.co/html/vista_de_un_articulo.asp?Norma=740" TargetMode="External"/><Relationship Id="rId76" Type="http://schemas.openxmlformats.org/officeDocument/2006/relationships/hyperlink" Target="https://www.ceta.org.co/html/vista_de_un_articulo.asp?Norma=743" TargetMode="External"/><Relationship Id="rId97" Type="http://schemas.openxmlformats.org/officeDocument/2006/relationships/hyperlink" Target="https://www.ceta.org.co/html/vista_de_un_articulo.asp?Norma=10880" TargetMode="External"/><Relationship Id="rId104" Type="http://schemas.openxmlformats.org/officeDocument/2006/relationships/hyperlink" Target="https://www.ceta.org.co/html/vista_de_un_articulo.asp?Norma=10881" TargetMode="External"/><Relationship Id="rId120" Type="http://schemas.openxmlformats.org/officeDocument/2006/relationships/hyperlink" Target="https://www.ceta.org.co/html/vista_de_un_articulo.asp?Norma=461" TargetMode="External"/><Relationship Id="rId125" Type="http://schemas.openxmlformats.org/officeDocument/2006/relationships/hyperlink" Target="https://www.ceta.org.co/html/vista_de_un_articulo.asp?Norma=471" TargetMode="External"/><Relationship Id="rId7" Type="http://schemas.openxmlformats.org/officeDocument/2006/relationships/hyperlink" Target="https://www.ceta.org.co/html/vista_de_un_articulo.asp?Norma=42512" TargetMode="External"/><Relationship Id="rId71" Type="http://schemas.openxmlformats.org/officeDocument/2006/relationships/hyperlink" Target="https://www.ceta.org.co/html/vista_de_un_articulo.asp?Norma=10888" TargetMode="External"/><Relationship Id="rId92" Type="http://schemas.openxmlformats.org/officeDocument/2006/relationships/hyperlink" Target="https://www.ceta.org.co/html/vista_de_un_articulo.asp?Norma=310" TargetMode="External"/><Relationship Id="rId2" Type="http://schemas.openxmlformats.org/officeDocument/2006/relationships/settings" Target="settings.xml"/><Relationship Id="rId29" Type="http://schemas.openxmlformats.org/officeDocument/2006/relationships/hyperlink" Target="https://www.ceta.org.co/html/vista_de_un_articulo.asp?Norma=769" TargetMode="External"/><Relationship Id="rId24" Type="http://schemas.openxmlformats.org/officeDocument/2006/relationships/hyperlink" Target="https://www.ceta.org.co/html/vista_de_un_articulo.asp?Norma=742" TargetMode="External"/><Relationship Id="rId40" Type="http://schemas.openxmlformats.org/officeDocument/2006/relationships/hyperlink" Target="https://www.ceta.org.co/html/vista_de_un_articulo.asp?Norma=471" TargetMode="External"/><Relationship Id="rId45" Type="http://schemas.openxmlformats.org/officeDocument/2006/relationships/hyperlink" Target="https://www.ceta.org.co/html/vista_de_un_articulo.asp?Norma=714" TargetMode="External"/><Relationship Id="rId66" Type="http://schemas.openxmlformats.org/officeDocument/2006/relationships/hyperlink" Target="https://www.ceta.org.co/html/vista_de_un_articulo.asp?Norma=1088" TargetMode="External"/><Relationship Id="rId87" Type="http://schemas.openxmlformats.org/officeDocument/2006/relationships/hyperlink" Target="https://www.ceta.org.co/html/vista_de_un_articulo.asp?Norma=42502" TargetMode="External"/><Relationship Id="rId110" Type="http://schemas.openxmlformats.org/officeDocument/2006/relationships/hyperlink" Target="https://www.ceta.org.co/html/vista_de_un_articulo.asp?Norma=610" TargetMode="External"/><Relationship Id="rId115" Type="http://schemas.openxmlformats.org/officeDocument/2006/relationships/hyperlink" Target="https://www.ceta.org.co/html/vista_de_un_articulo.asp?Norma=735" TargetMode="External"/><Relationship Id="rId61" Type="http://schemas.openxmlformats.org/officeDocument/2006/relationships/hyperlink" Target="https://www.ceta.org.co/html/vista_de_un_articulo.asp?Norma=769" TargetMode="External"/><Relationship Id="rId82" Type="http://schemas.openxmlformats.org/officeDocument/2006/relationships/hyperlink" Target="https://www.ceta.org.co/html/vista_de_un_articulo.asp?Norma=4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15462</Words>
  <Characters>85047</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2019-01-04T01:45:00Z</dcterms:created>
  <dcterms:modified xsi:type="dcterms:W3CDTF">2019-01-04T01:46:00Z</dcterms:modified>
</cp:coreProperties>
</file>