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b/>
          <w:bCs/>
          <w:color w:val="auto"/>
          <w:szCs w:val="24"/>
          <w:lang w:val="es-CO"/>
        </w:rPr>
        <w:t>DECRETO Nº 1273</w:t>
      </w:r>
    </w:p>
    <w:p w:rsidR="003D0789" w:rsidRDefault="003D0789" w:rsidP="003D0789">
      <w:pPr>
        <w:spacing w:line="240" w:lineRule="auto"/>
        <w:jc w:val="center"/>
        <w:rPr>
          <w:rFonts w:eastAsia="Times New Roman" w:cs="Times New Roman"/>
          <w:b/>
          <w:bCs/>
          <w:color w:val="auto"/>
          <w:szCs w:val="24"/>
          <w:lang w:val="es-CO"/>
        </w:rPr>
      </w:pPr>
    </w:p>
    <w:p w:rsidR="003D0789" w:rsidRDefault="003D0789" w:rsidP="003D0789">
      <w:pPr>
        <w:spacing w:line="240" w:lineRule="auto"/>
        <w:jc w:val="center"/>
        <w:rPr>
          <w:rFonts w:eastAsia="Times New Roman" w:cs="Times New Roman"/>
          <w:b/>
          <w:bCs/>
          <w:color w:val="auto"/>
          <w:szCs w:val="24"/>
          <w:lang w:val="es-CO"/>
        </w:rPr>
      </w:pPr>
      <w:r w:rsidRPr="003D0789">
        <w:rPr>
          <w:rFonts w:eastAsia="Times New Roman" w:cs="Times New Roman"/>
          <w:b/>
          <w:bCs/>
          <w:color w:val="auto"/>
          <w:szCs w:val="24"/>
          <w:lang w:val="es-CO"/>
        </w:rPr>
        <w:t>23-07-2018</w:t>
      </w:r>
    </w:p>
    <w:p w:rsidR="003D0789" w:rsidRPr="003D0789" w:rsidRDefault="003D0789" w:rsidP="003D0789">
      <w:pPr>
        <w:spacing w:line="240" w:lineRule="auto"/>
        <w:jc w:val="center"/>
        <w:rPr>
          <w:rFonts w:eastAsia="Times New Roman" w:cs="Times New Roman"/>
          <w:color w:val="auto"/>
          <w:szCs w:val="24"/>
          <w:lang w:val="es-CO"/>
        </w:rPr>
      </w:pPr>
      <w:bookmarkStart w:id="0" w:name="_GoBack"/>
      <w:bookmarkEnd w:id="0"/>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b/>
          <w:bCs/>
          <w:color w:val="auto"/>
          <w:szCs w:val="24"/>
          <w:lang w:val="es-CO"/>
        </w:rPr>
        <w:t>MINISTERIO DE SALUD Y PROTECCIÓN SOCIAL</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b/>
          <w:bCs/>
          <w:color w:val="auto"/>
          <w:szCs w:val="24"/>
          <w:lang w:val="es-CO"/>
        </w:rPr>
        <w:t> </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i/>
          <w:iCs/>
          <w:color w:val="auto"/>
          <w:szCs w:val="24"/>
          <w:lang w:val="es-CO"/>
        </w:rPr>
        <w:t>por el cual se modifica el artículo 2.2.1.1.1.7, se adiciona el Título 7 a la Parte 2 del Libro 3 del Decreto número 780 de 2016, Único Reglamentario del Sector Salud y Protección Social, en relación al pago y retención de aportes al Sistema de Seguridad Integral y Parafiscales de los trabajadores independientes y modifica los artículos 2.2.4.2.2.13 y 2.2.4.2.2.15 del Decreto número 1072 de 2015, Único Reglamentario del Sector Trabajo.</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La Ministra de Educación Nacional de la República de Colombia, Delegataria de Funciones Presidenciales, según lo dispuesto en el Decreto número 1255 de 2018, en uso de sus facultades constitucionales y legales, en especial, de las conferidas por el numeral 11 del artículo 189 de la Constitución Política y el artículo 135 de la Ley 1753 de 2015, y</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b/>
          <w:bCs/>
          <w:color w:val="auto"/>
          <w:szCs w:val="24"/>
          <w:lang w:val="es-CO"/>
        </w:rPr>
        <w:t>CONSIDERANDO:</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Que el primer inciso del artículo 135 de la Ley 1753 de 2015 dispuso que los trabajadores independientes que perciban ingresos mensuales iguales o superiores a un (1) salario mínimo legal mensual vigente cotizarán mes vencido al Sistema de Seguridad Social Integral.</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Que en el inciso tercero ibídem se dispuso igualmente que los contratantes públicos y privados deberán efectuar directamente la retención de la cotización de los contratistas de prestación de servicios personales relacionados con las funciones de la entidad contratante, que no impliquen subcontratación alguna o compra de insumos o expensas relacionados directamente con la ejecución del contrato, en la forma que para el efecto establezca el Gobierno nacional.</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Que la Sección Primera, Subsección B, del Tribunal Administrativo de Cundinamarca, mediante sentencia del 12 de marzo de 2018 (radicado n.° 25000-23-41-000-2018-00058- 00), ordenó al Gobierno nacional que, dentro del término de 4 meses, contados a partir de la ejecutoria de la misma, expida la correspondiente reglamentación del inciso tercero del artículo 135 de la Ley 1753 de 2015.</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Que se hace necesario reglamentar el pago de la cotización mes vencido al Sistema de Seguridad Social Integral, a cargo de los trabajadores independientes, así como la retención de aportes de aquellos que celebren un contrato de prestación de servicios personales.</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En mérito de lo expuesto,</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jc w:val="center"/>
        <w:rPr>
          <w:rFonts w:eastAsia="Times New Roman" w:cs="Times New Roman"/>
          <w:color w:val="auto"/>
          <w:szCs w:val="24"/>
          <w:lang w:val="es-CO"/>
        </w:rPr>
      </w:pPr>
      <w:r w:rsidRPr="003D0789">
        <w:rPr>
          <w:rFonts w:eastAsia="Times New Roman" w:cs="Times New Roman"/>
          <w:b/>
          <w:bCs/>
          <w:color w:val="auto"/>
          <w:szCs w:val="24"/>
          <w:lang w:val="es-CO"/>
        </w:rPr>
        <w:t>DECRETA:</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Artículo 1°.</w:t>
      </w:r>
      <w:r w:rsidRPr="003D0789">
        <w:rPr>
          <w:rFonts w:eastAsia="Times New Roman" w:cs="Times New Roman"/>
          <w:color w:val="auto"/>
          <w:szCs w:val="24"/>
          <w:lang w:val="es-CO"/>
        </w:rPr>
        <w:t> Modifíquese el artículo 2.2.1.1.1.7 del Decreto número 780 de 2016, Único Reglamentario del Sector Salud y Protección Social, el cual quedará así:</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“Artículo 2.2.1.1.1.7 Pago de cotizaciones de los trabajadores independientes al Sistema de Seguridad Social Integral. </w:t>
      </w:r>
      <w:r w:rsidRPr="003D0789">
        <w:rPr>
          <w:rFonts w:eastAsia="Times New Roman" w:cs="Times New Roman"/>
          <w:i/>
          <w:iCs/>
          <w:color w:val="auto"/>
          <w:szCs w:val="24"/>
          <w:lang w:val="es-CO"/>
        </w:rPr>
        <w:t>El pago de las cotizaciones al Sistema de Seguridad Social Integral de los trabajadores independientes se efectuará mes vencido, por períodos mensuales, a través de la Planilla Integrada de Liquidación de Aportes (PILA) y teniendo en cuenta los ingresos percibidos en el período de cotización, esto es, el mes anterior.</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lastRenderedPageBreak/>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Artículo 2°.</w:t>
      </w:r>
      <w:r w:rsidRPr="003D0789">
        <w:rPr>
          <w:rFonts w:eastAsia="Times New Roman" w:cs="Times New Roman"/>
          <w:color w:val="auto"/>
          <w:szCs w:val="24"/>
          <w:lang w:val="es-CO"/>
        </w:rPr>
        <w:t> Adiciónese el Título 7 a la Parte 2 del Libro 3 del Decreto número 780 de 2016 Único Reglamentario del Sector Salud y Protección Social, en los siguientes términos:</w:t>
      </w:r>
    </w:p>
    <w:p w:rsidR="003D0789" w:rsidRPr="003D0789" w:rsidRDefault="003D0789" w:rsidP="003D0789">
      <w:pPr>
        <w:spacing w:line="240" w:lineRule="auto"/>
        <w:ind w:left="180"/>
        <w:jc w:val="center"/>
        <w:rPr>
          <w:rFonts w:eastAsia="Times New Roman" w:cs="Times New Roman"/>
          <w:color w:val="auto"/>
          <w:szCs w:val="24"/>
          <w:lang w:val="es-CO"/>
        </w:rPr>
      </w:pPr>
      <w:r w:rsidRPr="003D0789">
        <w:rPr>
          <w:rFonts w:eastAsia="Times New Roman" w:cs="Times New Roman"/>
          <w:b/>
          <w:bCs/>
          <w:color w:val="auto"/>
          <w:szCs w:val="24"/>
          <w:lang w:val="es-CO"/>
        </w:rPr>
        <w:t> </w:t>
      </w:r>
    </w:p>
    <w:p w:rsidR="003D0789" w:rsidRPr="003D0789" w:rsidRDefault="003D0789" w:rsidP="003D0789">
      <w:pPr>
        <w:spacing w:line="240" w:lineRule="auto"/>
        <w:ind w:left="180"/>
        <w:jc w:val="center"/>
        <w:rPr>
          <w:rFonts w:eastAsia="Times New Roman" w:cs="Times New Roman"/>
          <w:color w:val="auto"/>
          <w:szCs w:val="24"/>
          <w:lang w:val="es-CO"/>
        </w:rPr>
      </w:pPr>
      <w:r w:rsidRPr="003D0789">
        <w:rPr>
          <w:rFonts w:eastAsia="Times New Roman" w:cs="Times New Roman"/>
          <w:b/>
          <w:bCs/>
          <w:color w:val="auto"/>
          <w:szCs w:val="24"/>
          <w:lang w:val="es-CO"/>
        </w:rPr>
        <w:t>“</w:t>
      </w:r>
      <w:r w:rsidRPr="003D0789">
        <w:rPr>
          <w:rFonts w:eastAsia="Times New Roman" w:cs="Times New Roman"/>
          <w:b/>
          <w:bCs/>
          <w:i/>
          <w:iCs/>
          <w:color w:val="auto"/>
          <w:szCs w:val="24"/>
          <w:lang w:val="es-CO"/>
        </w:rPr>
        <w:t>TÍTULO 7</w:t>
      </w:r>
    </w:p>
    <w:p w:rsidR="003D0789" w:rsidRPr="003D0789" w:rsidRDefault="003D0789" w:rsidP="003D0789">
      <w:pPr>
        <w:spacing w:line="240" w:lineRule="auto"/>
        <w:ind w:left="180"/>
        <w:jc w:val="center"/>
        <w:rPr>
          <w:rFonts w:eastAsia="Times New Roman" w:cs="Times New Roman"/>
          <w:color w:val="auto"/>
          <w:szCs w:val="24"/>
          <w:lang w:val="es-CO"/>
        </w:rPr>
      </w:pPr>
      <w:r w:rsidRPr="003D0789">
        <w:rPr>
          <w:rFonts w:eastAsia="Times New Roman" w:cs="Times New Roman"/>
          <w:b/>
          <w:bCs/>
          <w:i/>
          <w:iCs/>
          <w:color w:val="auto"/>
          <w:szCs w:val="24"/>
          <w:lang w:val="es-CO"/>
        </w:rPr>
        <w:t>RETENCIÓN Y GIRO DE LOS APORTES AL SISTEMA DE SEGURIDAD SOCIAL INTEGRAL DE LOS TRABAJADORES INDEPENDIENTES CON CONTRATO DE PRESTACIÓN DE SERVICIOS PERSONALES</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highlight w:val="green"/>
          <w:lang w:val="es-CO"/>
        </w:rPr>
        <w:t>Artículo 3.2.7.1. Ingreso Base de Cotización (IBC), del trabajador independiente con contrato de prestación de servicios personales. </w:t>
      </w:r>
      <w:r w:rsidRPr="003D0789">
        <w:rPr>
          <w:rFonts w:eastAsia="Times New Roman" w:cs="Times New Roman"/>
          <w:i/>
          <w:iCs/>
          <w:color w:val="auto"/>
          <w:szCs w:val="24"/>
          <w:highlight w:val="green"/>
          <w:lang w:val="es-CO"/>
        </w:rPr>
        <w:t xml:space="preserve">El Ingreso Base de Cotización (IBC), al Sistema de Seguridad Social Integral del trabajador independiente con contrato de prestación de servicios personales relacionados con las funciones de la entidad contratante corresponde mínimo al cuarenta por ciento (40%) del valor </w:t>
      </w:r>
      <w:proofErr w:type="spellStart"/>
      <w:r w:rsidRPr="003D0789">
        <w:rPr>
          <w:rFonts w:eastAsia="Times New Roman" w:cs="Times New Roman"/>
          <w:i/>
          <w:iCs/>
          <w:color w:val="auto"/>
          <w:szCs w:val="24"/>
          <w:highlight w:val="green"/>
          <w:lang w:val="es-CO"/>
        </w:rPr>
        <w:t>mensualizado</w:t>
      </w:r>
      <w:proofErr w:type="spellEnd"/>
      <w:r w:rsidRPr="003D0789">
        <w:rPr>
          <w:rFonts w:eastAsia="Times New Roman" w:cs="Times New Roman"/>
          <w:i/>
          <w:iCs/>
          <w:color w:val="auto"/>
          <w:szCs w:val="24"/>
          <w:highlight w:val="green"/>
          <w:lang w:val="es-CO"/>
        </w:rPr>
        <w:t xml:space="preserve"> de cada contrato, sin incluir el valor total del Impuesto al Valor Agregado (IVA), cuando a ello haya lugar. En ningún caso el IBC podrá ser inferior al salario mínimo mensual legal vigente ni superior a 25 veces el salario mínimo mensual legal vigente.</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xml:space="preserve">Cuando por inicio o terminación del contrato de prestación de servicios personales relacionados con las funciones de la entidad contratante resulte </w:t>
      </w:r>
      <w:r w:rsidRPr="003D0789">
        <w:rPr>
          <w:rFonts w:eastAsia="Times New Roman" w:cs="Times New Roman"/>
          <w:i/>
          <w:iCs/>
          <w:color w:val="auto"/>
          <w:szCs w:val="24"/>
          <w:highlight w:val="green"/>
          <w:lang w:val="es-CO"/>
        </w:rPr>
        <w:t>un período inferior a un mes, el pago de la cotización al Sistema de Seguridad Social Integral se realizará por el número de días que corresponda. El Ingreso Base de Cotización (IBC), no podrá ser inferior a la proporción del salario mínimo mensual legal vigente.</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highlight w:val="green"/>
          <w:lang w:val="es-CO"/>
        </w:rPr>
        <w:t>En los contratos de duración y/o valor total indeterminado no habrá lugar a la mensualización del contrato. En este caso los aportes se calcularán con base en los valores que se causen durante cada período de cotización.</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highlight w:val="green"/>
          <w:lang w:val="es-CO"/>
        </w:rPr>
        <w:t>Artículo 3.2.7.2 Retención de aportes</w:t>
      </w:r>
      <w:r w:rsidRPr="003D0789">
        <w:rPr>
          <w:rFonts w:eastAsia="Times New Roman" w:cs="Times New Roman"/>
          <w:i/>
          <w:iCs/>
          <w:color w:val="auto"/>
          <w:szCs w:val="24"/>
          <w:lang w:val="es-CO"/>
        </w:rPr>
        <w:t>. Los contratantes públicos, privados o mixtos que sean personas jurídicas, los patrimonios autónomos y consorcios o uniones temporales conformados por al menos una persona jurídica deberán efectuar la retención y giro de los aportes al Sistema de Seguridad Social Integral a través de la Planilla Integral de Liquidación de Aportes (PILA), de los trabajadores independientes con contrato de prestación de servicios personales relacionados con las funciones de la entidad contratante, en los plazos establecidos en el artículo 3.2.2.1 del presente decreto, teniendo en cuenta los dos últimos dígitos del NIT del contratante.</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Parágrafo 1°</w:t>
      </w:r>
      <w:r w:rsidRPr="003D0789">
        <w:rPr>
          <w:rFonts w:eastAsia="Times New Roman" w:cs="Times New Roman"/>
          <w:i/>
          <w:iCs/>
          <w:color w:val="auto"/>
          <w:szCs w:val="24"/>
          <w:lang w:val="es-CO"/>
        </w:rPr>
        <w:t>. La suma a retener será la que resulte de aplicar al Ingreso Base de Cotización (IBC), definido en el artículo 3.2.7.1 del presente decreto y los porcentajes establecidos en las normas vigentes para salud, pensiones y riesgos laborales, o las que las modifiquen o sustituyan.</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highlight w:val="green"/>
          <w:lang w:val="es-CO"/>
        </w:rPr>
        <w:t>Parágrafo 2°. </w:t>
      </w:r>
      <w:r w:rsidRPr="003D0789">
        <w:rPr>
          <w:rFonts w:eastAsia="Times New Roman" w:cs="Times New Roman"/>
          <w:i/>
          <w:iCs/>
          <w:color w:val="auto"/>
          <w:szCs w:val="24"/>
          <w:highlight w:val="green"/>
          <w:lang w:val="es-CO"/>
        </w:rPr>
        <w:t xml:space="preserve">En aquellos casos en que el contratista cotice por varios ingresos, la retención y pago de aportes se efectuará sobre el valor resultante en cada uno de los contratos, independientemente de que el resultado de la aplicación del 40% al valor </w:t>
      </w:r>
      <w:proofErr w:type="spellStart"/>
      <w:r w:rsidRPr="003D0789">
        <w:rPr>
          <w:rFonts w:eastAsia="Times New Roman" w:cs="Times New Roman"/>
          <w:i/>
          <w:iCs/>
          <w:color w:val="auto"/>
          <w:szCs w:val="24"/>
          <w:highlight w:val="green"/>
          <w:lang w:val="es-CO"/>
        </w:rPr>
        <w:t>mensualizado</w:t>
      </w:r>
      <w:proofErr w:type="spellEnd"/>
      <w:r w:rsidRPr="003D0789">
        <w:rPr>
          <w:rFonts w:eastAsia="Times New Roman" w:cs="Times New Roman"/>
          <w:i/>
          <w:iCs/>
          <w:color w:val="auto"/>
          <w:szCs w:val="24"/>
          <w:highlight w:val="green"/>
          <w:lang w:val="es-CO"/>
        </w:rPr>
        <w:t xml:space="preserve"> del contrato o contratos sujetos a retención sea inferior a un (1) salario mínimo legal mensual vigente.</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highlight w:val="green"/>
          <w:lang w:val="es-CO"/>
        </w:rPr>
        <w:t>Artículo 3.2.7.3 Reporte de novedades. </w:t>
      </w:r>
      <w:r w:rsidRPr="003D0789">
        <w:rPr>
          <w:rFonts w:eastAsia="Times New Roman" w:cs="Times New Roman"/>
          <w:i/>
          <w:iCs/>
          <w:color w:val="auto"/>
          <w:szCs w:val="24"/>
          <w:highlight w:val="green"/>
          <w:lang w:val="es-CO"/>
        </w:rPr>
        <w:t>El contratante que realice la retención y giro de los aportes deberá reportar a través de la Planilla Integrada de Liquidación de Aportes (PILA), las novedades de inicio, suspensión y terminación del contrato</w:t>
      </w:r>
      <w:r w:rsidRPr="003D0789">
        <w:rPr>
          <w:rFonts w:eastAsia="Times New Roman" w:cs="Times New Roman"/>
          <w:i/>
          <w:iCs/>
          <w:color w:val="auto"/>
          <w:szCs w:val="24"/>
          <w:lang w:val="es-CO"/>
        </w:rPr>
        <w:t>.</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lastRenderedPageBreak/>
        <w:t>Artículo 3.2.7.4 Omisión del deber de retención y giro de los aportes</w:t>
      </w:r>
      <w:r w:rsidRPr="003D0789">
        <w:rPr>
          <w:rFonts w:eastAsia="Times New Roman" w:cs="Times New Roman"/>
          <w:i/>
          <w:iCs/>
          <w:color w:val="auto"/>
          <w:szCs w:val="24"/>
          <w:lang w:val="es-CO"/>
        </w:rPr>
        <w:t>. El contratante será responsable de girar a las administradoras del Sistema de Seguridad Social Integral las sumas dejadas de retener o retenidas por valor inferior al que corresponde, y por los intereses moratorios que se causen debido a la inobservancia de los plazos establecidos para el giro de los aportes retenidos, sin perjuicio de las sanciones penales, fiscales y/o disciplinarias a que haya lugar.</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Parágrafo</w:t>
      </w:r>
      <w:r w:rsidRPr="003D0789">
        <w:rPr>
          <w:rFonts w:eastAsia="Times New Roman" w:cs="Times New Roman"/>
          <w:i/>
          <w:iCs/>
          <w:color w:val="auto"/>
          <w:szCs w:val="24"/>
          <w:lang w:val="es-CO"/>
        </w:rPr>
        <w:t>. Cuando no haya lugar al pago de los servicios contratados, de conformidad con lo dispuesto para el efecto en el contrato, estará a cargo del contratista el pago de los aportes al Sistema de Seguridad Social Integral y los intereses moratorios a que hubiere lugar; en estos eventos excepcionales, el contratista deberá acreditar al contratante el pago del período correspondiente.</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Cuando los pagos realizados por el contratista no correspondan a la totalidad del aporte obligatorio al Sistema de Seguridad Social Integral, el contratante informará a la Unidad Administrativa Especial de Gestión Pensional y Contribuciones Parafiscales de la Protección Social (UGPP), para lo de su competencia.</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highlight w:val="green"/>
          <w:lang w:val="es-CO"/>
        </w:rPr>
        <w:t>Artículo 3.2.7.5. Reporte de Información</w:t>
      </w:r>
      <w:r w:rsidRPr="003D0789">
        <w:rPr>
          <w:rFonts w:eastAsia="Times New Roman" w:cs="Times New Roman"/>
          <w:b/>
          <w:bCs/>
          <w:i/>
          <w:iCs/>
          <w:color w:val="auto"/>
          <w:szCs w:val="24"/>
          <w:lang w:val="es-CO"/>
        </w:rPr>
        <w:t>. </w:t>
      </w:r>
      <w:r w:rsidRPr="003D0789">
        <w:rPr>
          <w:rFonts w:eastAsia="Times New Roman" w:cs="Times New Roman"/>
          <w:i/>
          <w:iCs/>
          <w:color w:val="auto"/>
          <w:szCs w:val="24"/>
          <w:lang w:val="es-CO"/>
        </w:rPr>
        <w:t>Para los efectos de la retención prevista en el presente título, los contratistas por prestación de servicios personales informarán al contratante, al momento de la suscripción del contrato y cuando quiera que se produzca alguna modificación que afecte el monto y el giro de los aportes al Sistema de Seguridad Social Integral, la siguiente información:</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1. Si ostenta la calidad de pensionado o tiene requisitos cumplidos para pensión o por disposiciones legales no está obligado a cotizar a pensiones.</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2. Si cotiza por otros ingresos provenientes de vinculación laboral y/o reglamentaria, mesadas pensionales, independiente por cuenta propia u otros contratos, indicando el Ingreso Base de Cotización (IBC), en cada uno de ellos.</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3. Si la totalidad de los ingresos mensuales son iguales o superiores a cuatro (4) salarios mínimos mensuales legales vigentes producto de otros ingresos provenientes de vinculación laboral y/o reglamentaria, independiente por cuenta propia u otros contratos. Si existe obligación de realizar la retención de aportes al Fondo de Solidaridad Pensional (FSP), la entidad contratante efectuará el aporte al FSP sobre el IBC del respectivo contrato.</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4. Si cotiza por el límite máximo de cotización de veinticinco (25) salarios mínimos mensuales legales vigentes.</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xml:space="preserve">5. El porcentaje sobre el cual se deba aplicar la retención, si decide efectuar aportes por un Ingreso Base de Cotización (IBC), superior al 40% del valor </w:t>
      </w:r>
      <w:proofErr w:type="spellStart"/>
      <w:r w:rsidRPr="003D0789">
        <w:rPr>
          <w:rFonts w:eastAsia="Times New Roman" w:cs="Times New Roman"/>
          <w:i/>
          <w:iCs/>
          <w:color w:val="auto"/>
          <w:szCs w:val="24"/>
          <w:lang w:val="es-CO"/>
        </w:rPr>
        <w:t>mensualizado</w:t>
      </w:r>
      <w:proofErr w:type="spellEnd"/>
      <w:r w:rsidRPr="003D0789">
        <w:rPr>
          <w:rFonts w:eastAsia="Times New Roman" w:cs="Times New Roman"/>
          <w:i/>
          <w:iCs/>
          <w:color w:val="auto"/>
          <w:szCs w:val="24"/>
          <w:lang w:val="es-CO"/>
        </w:rPr>
        <w:t xml:space="preserve"> del contrato.</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6. Si pertenece a un Régimen Especial o de Excepción en salud, y por tal razón el pago de la cotización a salud debe realizarse de manera directa a la Entidad Administradora de los Recursos del Sistema General de Seguridad Social en Salud (ADRES), de conformidad con lo establecido por el artículo 2.1.13.5 del presente decreto.</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7. Si desea efectuar voluntariamente aportes a una Caja de Compensación Familiar.</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8. Si va a realizar aportes de la Unidad de Pago por Capitación (UPC), adicional.</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9. Si se efectuó traslado en alguna de las entidades administradoras del Sistema de Seguridad Social Integral o de caja de compensación familiar.</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highlight w:val="green"/>
          <w:lang w:val="es-CO"/>
        </w:rPr>
        <w:lastRenderedPageBreak/>
        <w:t>Artículo 3.2.7.6 Plazos</w:t>
      </w:r>
      <w:r w:rsidRPr="003D0789">
        <w:rPr>
          <w:rFonts w:eastAsia="Times New Roman" w:cs="Times New Roman"/>
          <w:i/>
          <w:iCs/>
          <w:color w:val="auto"/>
          <w:szCs w:val="24"/>
          <w:highlight w:val="green"/>
          <w:lang w:val="es-CO"/>
        </w:rPr>
        <w:t>. El pago mes vencido de las cotizaciones al Sistema de Seguridad Social Integral de los cotizantes de que trata el artículo 2.2.1.1.1.7 del presente decreto se efectuará a partir del 1° de octubre de 2018,</w:t>
      </w:r>
      <w:r w:rsidRPr="003D0789">
        <w:rPr>
          <w:rFonts w:eastAsia="Times New Roman" w:cs="Times New Roman"/>
          <w:i/>
          <w:iCs/>
          <w:color w:val="auto"/>
          <w:szCs w:val="24"/>
          <w:lang w:val="es-CO"/>
        </w:rPr>
        <w:t xml:space="preserve"> correspondiendo al período de cotización del </w:t>
      </w:r>
      <w:r w:rsidRPr="003D0789">
        <w:rPr>
          <w:rFonts w:eastAsia="Times New Roman" w:cs="Times New Roman"/>
          <w:i/>
          <w:iCs/>
          <w:color w:val="auto"/>
          <w:szCs w:val="24"/>
          <w:highlight w:val="green"/>
          <w:lang w:val="es-CO"/>
        </w:rPr>
        <w:t>mes septiembre del mismo año.</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b/>
          <w:color w:val="auto"/>
          <w:sz w:val="32"/>
          <w:szCs w:val="32"/>
          <w:lang w:val="es-CO"/>
        </w:rPr>
      </w:pPr>
      <w:r w:rsidRPr="003D0789">
        <w:rPr>
          <w:rFonts w:eastAsia="Times New Roman" w:cs="Times New Roman"/>
          <w:b/>
          <w:i/>
          <w:iCs/>
          <w:color w:val="auto"/>
          <w:sz w:val="32"/>
          <w:szCs w:val="32"/>
          <w:highlight w:val="green"/>
          <w:lang w:val="es-CO"/>
        </w:rPr>
        <w:t xml:space="preserve">La retención y giro de los aportes al Sistema de Seguridad Social Integral de que trata el presente título se efectuará a partir del mes </w:t>
      </w:r>
      <w:r w:rsidRPr="003D0789">
        <w:rPr>
          <w:rFonts w:eastAsia="Times New Roman" w:cs="Times New Roman"/>
          <w:b/>
          <w:i/>
          <w:iCs/>
          <w:color w:val="auto"/>
          <w:sz w:val="32"/>
          <w:szCs w:val="32"/>
          <w:highlight w:val="green"/>
          <w:u w:val="single"/>
          <w:lang w:val="es-CO"/>
        </w:rPr>
        <w:t>de junio de 2019</w:t>
      </w:r>
      <w:r w:rsidRPr="003D0789">
        <w:rPr>
          <w:rFonts w:eastAsia="Times New Roman" w:cs="Times New Roman"/>
          <w:b/>
          <w:i/>
          <w:iCs/>
          <w:color w:val="auto"/>
          <w:sz w:val="32"/>
          <w:szCs w:val="32"/>
          <w:highlight w:val="green"/>
          <w:lang w:val="es-CO"/>
        </w:rPr>
        <w:t>, mediante la modalidad electrónica de la Planilla Integrada de Liquidación de Aportes (PILA).</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El Ministerio de Salud y Protección Social efectuará los ajustes que se requieran en la Planilla Integrada de Liquidación de Aportes (PILA), para el cumplimiento de lo aquí previsto.</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Artículo 3.2.7.7. Ajustes a la Planilla Integrada de Liquidación de Aportes. </w:t>
      </w:r>
      <w:r w:rsidRPr="003D0789">
        <w:rPr>
          <w:rFonts w:eastAsia="Times New Roman" w:cs="Times New Roman"/>
          <w:i/>
          <w:iCs/>
          <w:color w:val="auto"/>
          <w:szCs w:val="24"/>
          <w:lang w:val="es-CO"/>
        </w:rPr>
        <w:t>El Ministerio de Salud y Protección Social efectuará los ajustes que se requieran en la Planilla Integrada de Liquidación de Aportes (PILA), para el cumplimiento de lo previsto en el presente título y en el artículo 2.2.1.1.1.7 de este decreto.</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Artículo 3.2.7.8. Divulgación del pago de aportes mes vencido de los trabajadores independientes. </w:t>
      </w:r>
      <w:r w:rsidRPr="003D0789">
        <w:rPr>
          <w:rFonts w:eastAsia="Times New Roman" w:cs="Times New Roman"/>
          <w:i/>
          <w:iCs/>
          <w:color w:val="auto"/>
          <w:szCs w:val="24"/>
          <w:lang w:val="es-CO"/>
        </w:rPr>
        <w:t>Las administradoras del Sistema de Seguridad Social Integral y parafiscales y los operadores de información de la Planilla Integrada de Liquidación de Aportes (PILA), deberán divulgar y asesorar a los trabajadores independientes, a través de todos sus canales de comunicación, sobre el cambio del pago de la cotización a mes vencido, en los términos del presente Título y del artículo 2.2.1.1.1.7 de este decreto”.</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Artículo 3°.</w:t>
      </w:r>
      <w:r w:rsidRPr="003D0789">
        <w:rPr>
          <w:rFonts w:eastAsia="Times New Roman" w:cs="Times New Roman"/>
          <w:color w:val="auto"/>
          <w:szCs w:val="24"/>
          <w:lang w:val="es-CO"/>
        </w:rPr>
        <w:t> Modifíquese el artículo 2.2.4.2.2.13 del Decreto número 1072 de 2015, Único Reglamentario del Sector Trabajo, el cual quedará así:</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“Artículo 2.2.4.2.2.13. Pago de la cotización. </w:t>
      </w:r>
      <w:r w:rsidRPr="003D0789">
        <w:rPr>
          <w:rFonts w:eastAsia="Times New Roman" w:cs="Times New Roman"/>
          <w:i/>
          <w:iCs/>
          <w:color w:val="auto"/>
          <w:szCs w:val="24"/>
          <w:lang w:val="es-CO"/>
        </w:rPr>
        <w:t>Las Entidades o Instituciones públicas o privadas contratantes y los contratistas, según corresponda, deberán realizar el pago de las cotizaciones al Sistema General de Riesgos Laborales mes vencido, dentro de los términos previstos por las normas vigentes.</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Al contratista le corresponde pagar mes vencido el valor de la cotización al Sistema General de Riesgos Laborales, cuando la afiliación sea por riesgo I, II o III, conforme la clasificación de actividades económicas establecidas en el Decreto número 1607 de 2002, o la norma que lo modifique, adicione o sustituya.</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El contratante debe pagar el valor de la cotización mes vencido, cuando la afiliación del contratista sea por riesgo IV o V.</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b/>
          <w:bCs/>
          <w:i/>
          <w:iCs/>
          <w:color w:val="auto"/>
          <w:szCs w:val="24"/>
          <w:lang w:val="es-CO"/>
        </w:rPr>
        <w:t>Parágrafo</w:t>
      </w:r>
      <w:r w:rsidRPr="003D0789">
        <w:rPr>
          <w:rFonts w:eastAsia="Times New Roman" w:cs="Times New Roman"/>
          <w:i/>
          <w:iCs/>
          <w:color w:val="auto"/>
          <w:szCs w:val="24"/>
          <w:lang w:val="es-CO"/>
        </w:rPr>
        <w:t>. El contratante deberá realizar la retención y giro de los aportes de los trabajadores independientes al Sistema General de Riesgos Laborales de conformidad con lo dispuesto en el Título 7 a la Parte 2 del Libro 3 del Decreto número 780 de 2016, Decreto Único Reglamentario del Sector Salud y Protección Social, y las normas que lo modifiquen, o sustituyan”.</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Artículo 4°.</w:t>
      </w:r>
      <w:r w:rsidRPr="003D0789">
        <w:rPr>
          <w:rFonts w:eastAsia="Times New Roman" w:cs="Times New Roman"/>
          <w:color w:val="auto"/>
          <w:szCs w:val="24"/>
          <w:lang w:val="es-CO"/>
        </w:rPr>
        <w:t> Modifíquese el artículo 2.2.4.2.2.15 del Decreto número 1072 de 2015, Único Reglamentario del Sector Trabajo, el cual quedará así:</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w:t>
      </w:r>
      <w:r w:rsidRPr="003D0789">
        <w:rPr>
          <w:rFonts w:eastAsia="Times New Roman" w:cs="Times New Roman"/>
          <w:b/>
          <w:bCs/>
          <w:i/>
          <w:iCs/>
          <w:color w:val="auto"/>
          <w:szCs w:val="24"/>
          <w:lang w:val="es-CO"/>
        </w:rPr>
        <w:t>Artículo 2.2.4.2.2.15. Obligaciones del contratante. </w:t>
      </w:r>
      <w:r w:rsidRPr="003D0789">
        <w:rPr>
          <w:rFonts w:eastAsia="Times New Roman" w:cs="Times New Roman"/>
          <w:i/>
          <w:iCs/>
          <w:color w:val="auto"/>
          <w:szCs w:val="24"/>
          <w:lang w:val="es-CO"/>
        </w:rPr>
        <w:t>El contratante debe cumplir con las normas del Sistema General de Riesgos Laborales, en especial, las siguientes:</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 </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1. Reportar a la Administradora de Riesgos Laborales los accidentes de trabajo y enfermedades laborales.</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2. Investigar todos los incidentes y accidentes de trabajo.</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3. Realizar actividades de prevención y promoción.</w:t>
      </w: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4. Incluir a las personas que les aplica la presente sección en el Sistema de Gestión de Seguridad y Salud en el Trabajo.</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5. Permitir la participación del contratista en las capacitaciones que realice el Comité Paritario de Seguridad y Salud en el Trabajo.</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6. Verificar en cualquier momento el cumplimiento de los requisitos de seguridad y salud necesarios para cumplir la actividad contratada de las personas a las que les aplica la presente sección.</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7. Informar a los contratistas afiliados en riesgo IV y/o V sobre los aportes efectuados al Sistema General de Riesgos Laborales.</w:t>
      </w:r>
    </w:p>
    <w:p w:rsidR="003D0789" w:rsidRDefault="003D0789" w:rsidP="003D0789">
      <w:pPr>
        <w:spacing w:line="240" w:lineRule="auto"/>
        <w:ind w:left="180"/>
        <w:rPr>
          <w:rFonts w:eastAsia="Times New Roman" w:cs="Times New Roman"/>
          <w:i/>
          <w:iCs/>
          <w:color w:val="auto"/>
          <w:szCs w:val="24"/>
          <w:lang w:val="es-CO"/>
        </w:rPr>
      </w:pPr>
    </w:p>
    <w:p w:rsidR="003D0789" w:rsidRPr="003D0789" w:rsidRDefault="003D0789" w:rsidP="003D0789">
      <w:pPr>
        <w:spacing w:line="240" w:lineRule="auto"/>
        <w:ind w:left="180"/>
        <w:rPr>
          <w:rFonts w:eastAsia="Times New Roman" w:cs="Times New Roman"/>
          <w:color w:val="auto"/>
          <w:szCs w:val="24"/>
          <w:lang w:val="es-CO"/>
        </w:rPr>
      </w:pPr>
      <w:r w:rsidRPr="003D0789">
        <w:rPr>
          <w:rFonts w:eastAsia="Times New Roman" w:cs="Times New Roman"/>
          <w:i/>
          <w:iCs/>
          <w:color w:val="auto"/>
          <w:szCs w:val="24"/>
          <w:lang w:val="es-CO"/>
        </w:rPr>
        <w:t>8. Adoptar los mecanismos necesarios para realizar el pago mes vencido de la cotización, cuando el pago del aporte esté a su cargo”.</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Artículo 7°.</w:t>
      </w:r>
      <w:r w:rsidRPr="003D0789">
        <w:rPr>
          <w:rFonts w:eastAsia="Times New Roman" w:cs="Times New Roman"/>
          <w:color w:val="auto"/>
          <w:szCs w:val="24"/>
          <w:lang w:val="es-CO"/>
        </w:rPr>
        <w:t> </w:t>
      </w:r>
      <w:r w:rsidRPr="003D0789">
        <w:rPr>
          <w:rFonts w:eastAsia="Times New Roman" w:cs="Times New Roman"/>
          <w:i/>
          <w:iCs/>
          <w:color w:val="auto"/>
          <w:szCs w:val="24"/>
          <w:lang w:val="es-CO"/>
        </w:rPr>
        <w:t>Vigencia y derogatorias. </w:t>
      </w:r>
      <w:r w:rsidRPr="003D0789">
        <w:rPr>
          <w:rFonts w:eastAsia="Times New Roman" w:cs="Times New Roman"/>
          <w:color w:val="auto"/>
          <w:szCs w:val="24"/>
          <w:lang w:val="es-CO"/>
        </w:rPr>
        <w:t>El presente decreto rige a partir de la fecha de su publicación, modifica el artículo 2.2.1.1.1.7, deroga el inciso segundo del artículo 2.1.6.3, adiciona el Título 7 a la Parte 2 del Libro 3 del Decreto número 780 de 2016, Único Reglamentario del Sector Salud y Protección Social y modifica los artículos 2.2.4.2.2.13 y 2.2.4.2.2.15 del Decreto número 1072 de 2015, Único Reglamentario del Sector Trabajo.</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Publíquese y cúmplase.</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Dado en Bogotá, D. C., a 23 de julio de 2018.</w:t>
      </w:r>
    </w:p>
    <w:p w:rsidR="003D0789" w:rsidRPr="003D0789" w:rsidRDefault="003D0789" w:rsidP="003D0789">
      <w:pPr>
        <w:spacing w:line="240" w:lineRule="auto"/>
        <w:jc w:val="right"/>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jc w:val="right"/>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YANETH GIHA TOVAR</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color w:val="auto"/>
          <w:szCs w:val="24"/>
          <w:lang w:val="es-CO"/>
        </w:rPr>
        <w:t>La Viceministra General, encargada de las funciones del Despacho del Ministro de Hacienda y Crédito Público,</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b/>
          <w:bCs/>
          <w:i/>
          <w:iCs/>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i/>
          <w:iCs/>
          <w:color w:val="auto"/>
          <w:szCs w:val="24"/>
          <w:lang w:val="es-CO"/>
        </w:rPr>
        <w:t>Paula Acosta Márquez.</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p>
    <w:p w:rsidR="003D0789" w:rsidRPr="003D0789" w:rsidRDefault="003D0789" w:rsidP="003D0789">
      <w:pPr>
        <w:spacing w:line="240" w:lineRule="auto"/>
        <w:rPr>
          <w:rFonts w:eastAsia="Times New Roman" w:cs="Times New Roman"/>
          <w:color w:val="auto"/>
          <w:szCs w:val="24"/>
          <w:lang w:val="es-CO"/>
        </w:rPr>
      </w:pPr>
      <w:r w:rsidRPr="003D0789">
        <w:rPr>
          <w:rFonts w:eastAsia="Times New Roman" w:cs="Times New Roman"/>
          <w:color w:val="auto"/>
          <w:szCs w:val="24"/>
          <w:lang w:val="es-CO"/>
        </w:rPr>
        <w:t> </w:t>
      </w:r>
      <w:r>
        <w:rPr>
          <w:rFonts w:eastAsia="Times New Roman" w:cs="Times New Roman"/>
          <w:color w:val="auto"/>
          <w:szCs w:val="24"/>
          <w:lang w:val="es-CO"/>
        </w:rPr>
        <w:t>________________________________________________________________________</w:t>
      </w:r>
    </w:p>
    <w:sectPr w:rsidR="003D0789" w:rsidRPr="003D0789"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89"/>
    <w:rsid w:val="00147980"/>
    <w:rsid w:val="003D0789"/>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451F"/>
  <w15:chartTrackingRefBased/>
  <w15:docId w15:val="{3695C588-4577-4889-A7B1-98B526FC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2185</Words>
  <Characters>12455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2018-07-28T00:37:00Z</dcterms:created>
  <dcterms:modified xsi:type="dcterms:W3CDTF">2018-07-28T00:46:00Z</dcterms:modified>
</cp:coreProperties>
</file>