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32" w:rsidRPr="00583D80" w:rsidRDefault="002B4E32" w:rsidP="002B4E32">
      <w:pPr>
        <w:spacing w:line="240" w:lineRule="auto"/>
        <w:jc w:val="center"/>
        <w:rPr>
          <w:rFonts w:eastAsia="Times New Roman" w:cs="Times New Roman"/>
          <w:color w:val="auto"/>
          <w:szCs w:val="24"/>
          <w:highlight w:val="green"/>
          <w:lang w:val="es-CO"/>
        </w:rPr>
      </w:pPr>
      <w:r w:rsidRPr="00583D80">
        <w:rPr>
          <w:rFonts w:eastAsia="Times New Roman" w:cs="Times New Roman"/>
          <w:b/>
          <w:bCs/>
          <w:color w:val="auto"/>
          <w:szCs w:val="24"/>
          <w:highlight w:val="green"/>
          <w:lang w:val="es-CO"/>
        </w:rPr>
        <w:t>Concepto Nº 3105</w:t>
      </w:r>
    </w:p>
    <w:p w:rsidR="002B4E32" w:rsidRPr="00583D80" w:rsidRDefault="002B4E32" w:rsidP="002B4E32">
      <w:pPr>
        <w:spacing w:line="240" w:lineRule="auto"/>
        <w:jc w:val="center"/>
        <w:rPr>
          <w:rFonts w:eastAsia="Times New Roman" w:cs="Times New Roman"/>
          <w:color w:val="auto"/>
          <w:szCs w:val="24"/>
          <w:highlight w:val="green"/>
          <w:lang w:val="es-CO"/>
        </w:rPr>
      </w:pPr>
      <w:r w:rsidRPr="00583D80">
        <w:rPr>
          <w:rFonts w:eastAsia="Times New Roman" w:cs="Times New Roman"/>
          <w:b/>
          <w:bCs/>
          <w:color w:val="auto"/>
          <w:szCs w:val="24"/>
          <w:highlight w:val="green"/>
          <w:lang w:val="es-CO"/>
        </w:rPr>
        <w:t>21-02-2018</w:t>
      </w:r>
    </w:p>
    <w:p w:rsidR="002B4E32" w:rsidRPr="002B4E32" w:rsidRDefault="002B4E32" w:rsidP="002B4E32">
      <w:pPr>
        <w:spacing w:line="240" w:lineRule="auto"/>
        <w:jc w:val="center"/>
        <w:rPr>
          <w:rFonts w:eastAsia="Times New Roman" w:cs="Times New Roman"/>
          <w:color w:val="auto"/>
          <w:szCs w:val="24"/>
          <w:lang w:val="es-CO"/>
        </w:rPr>
      </w:pPr>
      <w:r w:rsidRPr="00583D80">
        <w:rPr>
          <w:rFonts w:eastAsia="Times New Roman" w:cs="Times New Roman"/>
          <w:b/>
          <w:bCs/>
          <w:color w:val="auto"/>
          <w:szCs w:val="24"/>
          <w:highlight w:val="green"/>
          <w:lang w:val="es-CO"/>
        </w:rPr>
        <w:t>Colombia Compra Eficiente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Bogotá D.C.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Señor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Ciudad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  <w:bookmarkStart w:id="0" w:name="_GoBack"/>
      <w:bookmarkEnd w:id="0"/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Radicación: </w:t>
      </w:r>
      <w:r w:rsidRPr="002B4E32">
        <w:rPr>
          <w:rFonts w:eastAsia="Times New Roman" w:cs="Times New Roman"/>
          <w:color w:val="auto"/>
          <w:szCs w:val="24"/>
          <w:lang w:val="es-CO"/>
        </w:rPr>
        <w:t>Respuesta a consulta #4201713000003105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Temas: </w:t>
      </w:r>
      <w:r w:rsidRPr="002B4E32">
        <w:rPr>
          <w:rFonts w:eastAsia="Times New Roman" w:cs="Times New Roman"/>
          <w:color w:val="auto"/>
          <w:szCs w:val="24"/>
          <w:lang w:val="es-CO"/>
        </w:rPr>
        <w:t>Anticipo; Pago anticipado.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Tipo de asunto consultado: </w:t>
      </w:r>
      <w:r w:rsidRPr="002B4E32">
        <w:rPr>
          <w:rFonts w:eastAsia="Times New Roman" w:cs="Times New Roman"/>
          <w:color w:val="auto"/>
          <w:szCs w:val="24"/>
          <w:lang w:val="es-CO"/>
        </w:rPr>
        <w:t>Noción de anticipo y pago anticipado.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Estimado señor,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Colombia Compra Eficiente responde su consulta de 1 de junio de 2017 en ejercicio de la competencia otorgada por el numeral 5 del artículo 3 del Decreto 4170 de 2011. La consulta fue remitida a Colombia Compra Eficiente por la Contraloría General de la República mediante radicado Nº 2017ER0054673 y recibida el 23 de junio de 2017.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583D80" w:rsidP="002B4E32">
      <w:pPr>
        <w:spacing w:line="240" w:lineRule="auto"/>
        <w:ind w:left="270" w:hanging="270"/>
        <w:rPr>
          <w:rFonts w:eastAsia="Times New Roman" w:cs="Times New Roman"/>
          <w:color w:val="auto"/>
          <w:szCs w:val="24"/>
          <w:lang w:val="es-CO"/>
        </w:rPr>
      </w:pPr>
      <w:r>
        <w:rPr>
          <w:rFonts w:eastAsia="Times New Roman" w:cs="Times New Roman"/>
          <w:color w:val="auto"/>
          <w:szCs w:val="24"/>
          <w:lang w:val="es-CO"/>
        </w:rPr>
        <w:t>§ </w:t>
      </w:r>
      <w:r w:rsidR="002B4E32" w:rsidRPr="002B4E32">
        <w:rPr>
          <w:rFonts w:eastAsia="Times New Roman" w:cs="Times New Roman"/>
          <w:b/>
          <w:bCs/>
          <w:color w:val="auto"/>
          <w:szCs w:val="24"/>
          <w:lang w:val="es-CO"/>
        </w:rPr>
        <w:t>PROBLEMA PLANTEADO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583D80">
        <w:rPr>
          <w:rFonts w:eastAsia="Times New Roman" w:cs="Times New Roman"/>
          <w:color w:val="auto"/>
          <w:szCs w:val="24"/>
          <w:highlight w:val="green"/>
          <w:lang w:val="es-CO"/>
        </w:rPr>
        <w:t>¿Cuáles son los conceptos de anticipo y pago anticipado? ¿Dichas estipulaciones otorgan seguridad jurídica a las Entidades Estatales?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C27ECC" w:rsidP="002B4E32">
      <w:pPr>
        <w:spacing w:line="240" w:lineRule="auto"/>
        <w:ind w:left="270" w:hanging="270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§ COLOMBIA</w:t>
      </w:r>
      <w:r w:rsidR="002B4E32" w:rsidRPr="002B4E32">
        <w:rPr>
          <w:rFonts w:eastAsia="Times New Roman" w:cs="Times New Roman"/>
          <w:b/>
          <w:bCs/>
          <w:color w:val="auto"/>
          <w:szCs w:val="24"/>
          <w:lang w:val="es-CO"/>
        </w:rPr>
        <w:t xml:space="preserve"> COMPRA EFICIENTE RESPONDE: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583D80">
        <w:rPr>
          <w:rFonts w:eastAsia="Times New Roman" w:cs="Times New Roman"/>
          <w:color w:val="auto"/>
          <w:szCs w:val="24"/>
          <w:highlight w:val="green"/>
          <w:lang w:val="es-CO"/>
        </w:rPr>
        <w:t>El anticipo</w:t>
      </w:r>
      <w:r w:rsidRPr="002B4E32">
        <w:rPr>
          <w:rFonts w:eastAsia="Times New Roman" w:cs="Times New Roman"/>
          <w:color w:val="auto"/>
          <w:szCs w:val="24"/>
          <w:lang w:val="es-CO"/>
        </w:rPr>
        <w:t xml:space="preserve"> es un adelanto o avance del precio que no ha sido causado, el cual se entrega para la iniciación del objeto contractual, la atención de los gastos preliminares y su aplicación debe realizarse de manera exclusiva a la ejecución del contrato, razón por la cual tales recursos son públicos y deben ser debidamente amortizados. Por el contrario, el pago anticipado es un pago del precio que es propiedad del contratista y que se incorpora a su patrimonio. En todo caso, tales estipulaciones sólo están permitidas cuando no superan el cincuenta por ciento (50%) del valor inicial del contrato.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La conveniencia o seguridad jurídica de dichas estipulaciones depende de que, al momento de estructurar o planear sus Procesos de Contratación, las Entidades Estatales las consideren necesarias o pertinentes.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C27ECC" w:rsidP="002B4E32">
      <w:pPr>
        <w:spacing w:line="240" w:lineRule="auto"/>
        <w:ind w:left="270" w:hanging="270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§ LA</w:t>
      </w:r>
      <w:r w:rsidR="002B4E32" w:rsidRPr="002B4E32">
        <w:rPr>
          <w:rFonts w:eastAsia="Times New Roman" w:cs="Times New Roman"/>
          <w:b/>
          <w:bCs/>
          <w:color w:val="auto"/>
          <w:szCs w:val="24"/>
          <w:lang w:val="es-CO"/>
        </w:rPr>
        <w:t xml:space="preserve"> RESPUESTA SE SUSTENTA EN LOS SIGUIENTES ARGUMENTOS: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1. Según el Consejo de Estado, en el caso del anticipo “se han considerado públicos u oficiales los recursos y de la exclusiva propiedad del ente estatal constituyéndose en un adelanto, avance o anticipo del precio no causado para la iniciación del objeto contractual, los trabajos o servicios, la atención de los gastos preliminares y su aplicación a los fines del contrato, que sólo se incorporan al patrimonio del contratista e implican un pago en la medida de su amortización”.</w:t>
      </w:r>
    </w:p>
    <w:p w:rsidR="00583D80" w:rsidRDefault="00583D80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583D80">
        <w:rPr>
          <w:rFonts w:eastAsia="Times New Roman" w:cs="Times New Roman"/>
          <w:color w:val="auto"/>
          <w:szCs w:val="24"/>
          <w:highlight w:val="green"/>
          <w:lang w:val="es-CO"/>
        </w:rPr>
        <w:t>2. Por el contrario, según la misma Corporación, “en el pago anticipado, se ha señalado que es un pago del precio y, por tanto, se incorpora al patrimonio del contratista y es de su propiedad”.</w:t>
      </w:r>
    </w:p>
    <w:p w:rsidR="00583D80" w:rsidRDefault="00583D80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3. La Ley 80 ha señalado que “en los contratos que celebren las entidades estatales se podrá pactar el pago anticipado y la entrega de anticipos, pero su monto no podrá exceder del cincuenta por ciento (50%) del valor del respectivo contrato”.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lastRenderedPageBreak/>
        <w:t>4. Las Entidades Estatales durante la etapa de planeación y al momento de estructurar sus Procesos de Contratación deben evaluar si dichas estipulaciones resultan convenientes y necesarias, antes de proceder a establecerlas en sus contratos.</w:t>
      </w:r>
    </w:p>
    <w:p w:rsidR="00583D80" w:rsidRDefault="00583D80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5. Hay algunos casos de contratos específicos señalados por la Ley 1474 de 2011 en los que resulta necesario constituir un patrimonio autónomo para la adecuada ejecución e inversión del anticipo.</w:t>
      </w:r>
    </w:p>
    <w:p w:rsidR="00583D80" w:rsidRDefault="00583D80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6. En los casos en que la constitución del patrimonio autónomo no sea obligatoria, en todo caso es necesario establecer un plan de manejo y correcta inversión del anticipo y pueden establecerse mecanismos de cobertura del Riesgo.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583D80" w:rsidP="002B4E32">
      <w:pPr>
        <w:spacing w:line="240" w:lineRule="auto"/>
        <w:ind w:left="270" w:hanging="270"/>
        <w:rPr>
          <w:rFonts w:eastAsia="Times New Roman" w:cs="Times New Roman"/>
          <w:color w:val="auto"/>
          <w:szCs w:val="24"/>
          <w:lang w:val="es-CO"/>
        </w:rPr>
      </w:pPr>
      <w:r>
        <w:rPr>
          <w:rFonts w:eastAsia="Times New Roman" w:cs="Times New Roman"/>
          <w:color w:val="auto"/>
          <w:szCs w:val="24"/>
          <w:lang w:val="es-CO"/>
        </w:rPr>
        <w:t>§ </w:t>
      </w:r>
      <w:r w:rsidR="002B4E32" w:rsidRPr="002B4E32">
        <w:rPr>
          <w:rFonts w:eastAsia="Times New Roman" w:cs="Times New Roman"/>
          <w:b/>
          <w:bCs/>
          <w:color w:val="auto"/>
          <w:szCs w:val="24"/>
          <w:lang w:val="es-CO"/>
        </w:rPr>
        <w:t>REFERENCIA NORMATIVA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Ley 80 de 1993, artículo 40.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Ley 1474 de 2011, artículo 91.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Consejo de Estado. Sentencia de 13 de septiembre de 1999. Expediente No. 10607.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Este concepto tiene el alcance previsto en el artículo 28 del Código de Procedimiento Administrativo y de lo Contencioso Administrativo.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Muy atentamente,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 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 xml:space="preserve">Marcela </w:t>
      </w:r>
      <w:proofErr w:type="spellStart"/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Riascos</w:t>
      </w:r>
      <w:proofErr w:type="spellEnd"/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 xml:space="preserve"> </w:t>
      </w:r>
      <w:proofErr w:type="spellStart"/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Eraso</w:t>
      </w:r>
      <w:proofErr w:type="spellEnd"/>
      <w:r w:rsidRPr="002B4E32">
        <w:rPr>
          <w:rFonts w:eastAsia="Times New Roman" w:cs="Times New Roman"/>
          <w:b/>
          <w:bCs/>
          <w:color w:val="auto"/>
          <w:szCs w:val="24"/>
          <w:lang w:val="es-CO"/>
        </w:rPr>
        <w:t>.</w:t>
      </w:r>
    </w:p>
    <w:p w:rsidR="002B4E32" w:rsidRPr="002B4E32" w:rsidRDefault="002B4E32" w:rsidP="002B4E32">
      <w:pPr>
        <w:spacing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Subdirectora de Gestión Contractual (E)</w:t>
      </w:r>
    </w:p>
    <w:p w:rsidR="002B4E32" w:rsidRPr="002B4E32" w:rsidRDefault="002B4E32" w:rsidP="002B4E32">
      <w:pPr>
        <w:spacing w:after="285" w:line="240" w:lineRule="auto"/>
        <w:rPr>
          <w:rFonts w:eastAsia="Times New Roman" w:cs="Times New Roman"/>
          <w:color w:val="auto"/>
          <w:szCs w:val="24"/>
          <w:lang w:val="es-CO"/>
        </w:rPr>
      </w:pPr>
      <w:r w:rsidRPr="002B4E32">
        <w:rPr>
          <w:rFonts w:eastAsia="Times New Roman" w:cs="Times New Roman"/>
          <w:color w:val="auto"/>
          <w:szCs w:val="24"/>
          <w:lang w:val="es-CO"/>
        </w:rPr>
        <w:t> </w:t>
      </w:r>
    </w:p>
    <w:p w:rsidR="00147980" w:rsidRPr="00EB698B" w:rsidRDefault="00147980">
      <w:pPr>
        <w:rPr>
          <w:rFonts w:cs="Times New Roman"/>
          <w:color w:val="auto"/>
          <w:szCs w:val="24"/>
          <w:lang w:val="es-CO"/>
        </w:rPr>
      </w:pPr>
    </w:p>
    <w:sectPr w:rsidR="00147980" w:rsidRPr="00EB698B" w:rsidSect="00B66046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2"/>
    <w:rsid w:val="00147980"/>
    <w:rsid w:val="002B4E32"/>
    <w:rsid w:val="00583D80"/>
    <w:rsid w:val="008279ED"/>
    <w:rsid w:val="00B66046"/>
    <w:rsid w:val="00C27ECC"/>
    <w:rsid w:val="00E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97B9"/>
  <w15:chartTrackingRefBased/>
  <w15:docId w15:val="{EED5C517-91EA-44D9-9AFF-A3AE0C0E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2018-04-22T20:30:00Z</dcterms:created>
  <dcterms:modified xsi:type="dcterms:W3CDTF">2019-02-04T23:30:00Z</dcterms:modified>
</cp:coreProperties>
</file>