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C81" w:rsidRPr="0096449F" w:rsidRDefault="007F0C81" w:rsidP="007F0C81">
      <w:pPr>
        <w:spacing w:line="240" w:lineRule="auto"/>
        <w:jc w:val="center"/>
        <w:rPr>
          <w:rFonts w:eastAsia="Times New Roman" w:cs="Times New Roman"/>
          <w:b/>
          <w:szCs w:val="24"/>
          <w:lang w:eastAsia="es-CO"/>
        </w:rPr>
      </w:pPr>
      <w:r w:rsidRPr="0096449F">
        <w:rPr>
          <w:rFonts w:eastAsia="Times New Roman" w:cs="Times New Roman"/>
          <w:b/>
          <w:szCs w:val="24"/>
          <w:lang w:eastAsia="es-CO"/>
        </w:rPr>
        <w:t>CONCEPTO Nº 201570010855132</w:t>
      </w:r>
    </w:p>
    <w:p w:rsidR="007F0C81" w:rsidRPr="0096449F" w:rsidRDefault="007F0C81" w:rsidP="007F0C81">
      <w:pPr>
        <w:spacing w:line="240" w:lineRule="auto"/>
        <w:jc w:val="center"/>
        <w:rPr>
          <w:rFonts w:eastAsia="Times New Roman" w:cs="Times New Roman"/>
          <w:b/>
          <w:szCs w:val="24"/>
          <w:lang w:eastAsia="es-CO"/>
        </w:rPr>
      </w:pPr>
      <w:r w:rsidRPr="0096449F">
        <w:rPr>
          <w:rFonts w:eastAsia="Times New Roman" w:cs="Times New Roman"/>
          <w:b/>
          <w:szCs w:val="24"/>
          <w:lang w:eastAsia="es-CO"/>
        </w:rPr>
        <w:t>22-12-2015</w:t>
      </w:r>
    </w:p>
    <w:p w:rsidR="007F0C81" w:rsidRPr="0096449F" w:rsidRDefault="007F0C81" w:rsidP="007F0C81">
      <w:pPr>
        <w:spacing w:line="240" w:lineRule="auto"/>
        <w:jc w:val="center"/>
        <w:rPr>
          <w:rFonts w:eastAsia="Times New Roman" w:cs="Times New Roman"/>
          <w:b/>
          <w:szCs w:val="24"/>
          <w:lang w:eastAsia="es-CO"/>
        </w:rPr>
      </w:pPr>
      <w:r w:rsidRPr="0096449F">
        <w:rPr>
          <w:rFonts w:eastAsia="Times New Roman" w:cs="Times New Roman"/>
          <w:b/>
          <w:szCs w:val="24"/>
          <w:lang w:eastAsia="es-CO"/>
        </w:rPr>
        <w:t>UGPP</w:t>
      </w:r>
    </w:p>
    <w:p w:rsidR="007F0C81" w:rsidRPr="0096449F" w:rsidRDefault="007F0C81" w:rsidP="007F0C81">
      <w:pPr>
        <w:spacing w:line="240" w:lineRule="auto"/>
        <w:rPr>
          <w:rFonts w:eastAsia="Times New Roman" w:cs="Times New Roman"/>
          <w:b/>
          <w:szCs w:val="24"/>
          <w:lang w:eastAsia="es-CO"/>
        </w:rPr>
      </w:pPr>
    </w:p>
    <w:p w:rsidR="007F0C81" w:rsidRPr="0096449F" w:rsidRDefault="007F0C81" w:rsidP="007F0C81">
      <w:pPr>
        <w:spacing w:line="240" w:lineRule="auto"/>
        <w:rPr>
          <w:rFonts w:eastAsia="Times New Roman" w:cs="Times New Roman"/>
          <w:b/>
          <w:szCs w:val="24"/>
          <w:lang w:eastAsia="es-CO"/>
        </w:rPr>
      </w:pPr>
    </w:p>
    <w:p w:rsidR="007F0C81" w:rsidRPr="0096449F" w:rsidRDefault="007F0C81" w:rsidP="007F0C81">
      <w:pPr>
        <w:spacing w:line="240" w:lineRule="auto"/>
        <w:rPr>
          <w:rFonts w:eastAsia="Times New Roman" w:cs="Times New Roman"/>
          <w:szCs w:val="24"/>
          <w:lang w:eastAsia="es-CO"/>
        </w:rPr>
      </w:pPr>
      <w:r w:rsidRPr="0096449F">
        <w:rPr>
          <w:rFonts w:eastAsia="Times New Roman" w:cs="Times New Roman"/>
          <w:szCs w:val="24"/>
          <w:lang w:eastAsia="es-CO"/>
        </w:rPr>
        <w:t>Bogotá D.C.</w:t>
      </w:r>
      <w:bookmarkStart w:id="0" w:name="_GoBack"/>
      <w:bookmarkEnd w:id="0"/>
    </w:p>
    <w:p w:rsidR="007F0C81" w:rsidRPr="0096449F" w:rsidRDefault="007F0C81" w:rsidP="007F0C81">
      <w:pPr>
        <w:spacing w:line="240" w:lineRule="auto"/>
        <w:rPr>
          <w:rFonts w:eastAsia="Times New Roman" w:cs="Times New Roman"/>
          <w:szCs w:val="24"/>
          <w:lang w:eastAsia="es-CO"/>
        </w:rPr>
      </w:pPr>
    </w:p>
    <w:p w:rsidR="007F0C81" w:rsidRPr="0096449F" w:rsidRDefault="007F0C81" w:rsidP="007F0C81">
      <w:pPr>
        <w:adjustRightInd w:val="0"/>
        <w:spacing w:line="240" w:lineRule="auto"/>
        <w:rPr>
          <w:rFonts w:eastAsia="Times New Roman" w:cs="Times New Roman"/>
          <w:szCs w:val="24"/>
          <w:lang w:eastAsia="es-CO"/>
        </w:rPr>
      </w:pPr>
      <w:r w:rsidRPr="0096449F">
        <w:rPr>
          <w:rFonts w:eastAsia="Times New Roman" w:cs="Times New Roman"/>
          <w:szCs w:val="24"/>
          <w:lang w:eastAsia="es-CO"/>
        </w:rPr>
        <w:t>Señor</w:t>
      </w:r>
    </w:p>
    <w:p w:rsidR="007F0C81" w:rsidRPr="0096449F" w:rsidRDefault="007F0C81" w:rsidP="007F0C81">
      <w:pPr>
        <w:adjustRightInd w:val="0"/>
        <w:spacing w:line="240" w:lineRule="auto"/>
        <w:rPr>
          <w:rFonts w:eastAsia="Times New Roman" w:cs="Times New Roman"/>
          <w:b/>
          <w:szCs w:val="24"/>
          <w:lang w:eastAsia="es-CO"/>
        </w:rPr>
      </w:pPr>
      <w:r w:rsidRPr="0096449F">
        <w:rPr>
          <w:rFonts w:eastAsia="Times New Roman" w:cs="Times New Roman"/>
          <w:b/>
          <w:szCs w:val="24"/>
          <w:lang w:eastAsia="es-CO"/>
        </w:rPr>
        <w:t>JAVIER GARCÍA LLAMAS</w:t>
      </w:r>
    </w:p>
    <w:p w:rsidR="007F0C81" w:rsidRPr="0096449F" w:rsidRDefault="007F0C81" w:rsidP="007F0C81">
      <w:pPr>
        <w:spacing w:line="240" w:lineRule="auto"/>
        <w:rPr>
          <w:rFonts w:eastAsia="Times New Roman" w:cs="Times New Roman"/>
          <w:szCs w:val="24"/>
          <w:lang w:eastAsia="es-CO"/>
        </w:rPr>
      </w:pPr>
      <w:r w:rsidRPr="0096449F">
        <w:rPr>
          <w:rFonts w:eastAsia="Times New Roman" w:cs="Times New Roman"/>
          <w:szCs w:val="24"/>
          <w:lang w:eastAsia="es-CO"/>
        </w:rPr>
        <w:t>JAVIER.GARCIA.LLAMAS@GMAIL.COM</w:t>
      </w:r>
    </w:p>
    <w:p w:rsidR="007F0C81" w:rsidRPr="0096449F" w:rsidRDefault="007F0C81" w:rsidP="007F0C81">
      <w:pPr>
        <w:spacing w:line="240" w:lineRule="auto"/>
        <w:rPr>
          <w:rFonts w:eastAsia="Times New Roman" w:cs="Times New Roman"/>
          <w:szCs w:val="24"/>
          <w:lang w:eastAsia="es-CO"/>
        </w:rPr>
      </w:pPr>
    </w:p>
    <w:p w:rsidR="007F0C81" w:rsidRPr="0096449F" w:rsidRDefault="007F0C81" w:rsidP="007F0C81">
      <w:pPr>
        <w:adjustRightInd w:val="0"/>
        <w:spacing w:line="240" w:lineRule="auto"/>
        <w:rPr>
          <w:rFonts w:eastAsia="Times New Roman" w:cs="Times New Roman"/>
          <w:bCs/>
          <w:szCs w:val="24"/>
          <w:lang w:eastAsia="es-CO"/>
        </w:rPr>
      </w:pPr>
      <w:r w:rsidRPr="0096449F">
        <w:rPr>
          <w:rFonts w:eastAsia="Times New Roman" w:cs="Times New Roman"/>
          <w:b/>
          <w:bCs/>
          <w:szCs w:val="24"/>
          <w:lang w:eastAsia="es-CO"/>
        </w:rPr>
        <w:t xml:space="preserve">ASUNTO: </w:t>
      </w:r>
      <w:r w:rsidRPr="0096449F">
        <w:rPr>
          <w:rFonts w:eastAsia="Times New Roman" w:cs="Times New Roman"/>
          <w:bCs/>
          <w:szCs w:val="24"/>
          <w:lang w:eastAsia="es-CO"/>
        </w:rPr>
        <w:t>Respuesta Consulta</w:t>
      </w:r>
    </w:p>
    <w:p w:rsidR="007F0C81" w:rsidRPr="0096449F" w:rsidRDefault="007F0C81" w:rsidP="007F0C81">
      <w:pPr>
        <w:adjustRightInd w:val="0"/>
        <w:spacing w:line="240" w:lineRule="auto"/>
        <w:rPr>
          <w:rFonts w:eastAsia="Times New Roman" w:cs="Times New Roman"/>
          <w:szCs w:val="24"/>
          <w:lang w:eastAsia="es-CO"/>
        </w:rPr>
      </w:pPr>
      <w:r w:rsidRPr="0096449F">
        <w:rPr>
          <w:rFonts w:eastAsia="Times New Roman" w:cs="Times New Roman"/>
          <w:b/>
          <w:bCs/>
          <w:szCs w:val="24"/>
          <w:lang w:eastAsia="es-CO"/>
        </w:rPr>
        <w:t>RADICADO No</w:t>
      </w:r>
      <w:r w:rsidRPr="0096449F">
        <w:rPr>
          <w:rFonts w:eastAsia="Times New Roman" w:cs="Times New Roman"/>
          <w:b/>
          <w:szCs w:val="24"/>
          <w:lang w:eastAsia="es-CO"/>
        </w:rPr>
        <w:t xml:space="preserve">. </w:t>
      </w:r>
      <w:r w:rsidRPr="0096449F">
        <w:rPr>
          <w:rFonts w:eastAsia="Times New Roman" w:cs="Times New Roman"/>
          <w:szCs w:val="24"/>
          <w:lang w:eastAsia="es-CO"/>
        </w:rPr>
        <w:t>201570010855132</w:t>
      </w:r>
    </w:p>
    <w:p w:rsidR="007F0C81" w:rsidRPr="0096449F" w:rsidRDefault="007F0C81" w:rsidP="007F0C81">
      <w:pPr>
        <w:adjustRightInd w:val="0"/>
        <w:spacing w:line="240" w:lineRule="auto"/>
        <w:rPr>
          <w:rFonts w:eastAsia="Times New Roman" w:cs="Times New Roman"/>
          <w:szCs w:val="24"/>
          <w:lang w:eastAsia="es-CO"/>
        </w:rPr>
      </w:pPr>
    </w:p>
    <w:p w:rsidR="007F0C81" w:rsidRPr="0096449F" w:rsidRDefault="007F0C81" w:rsidP="007F0C81">
      <w:pPr>
        <w:adjustRightInd w:val="0"/>
        <w:spacing w:line="240" w:lineRule="auto"/>
        <w:rPr>
          <w:rFonts w:eastAsia="Times New Roman" w:cs="Times New Roman"/>
          <w:szCs w:val="24"/>
          <w:lang w:eastAsia="es-CO"/>
        </w:rPr>
      </w:pPr>
    </w:p>
    <w:p w:rsidR="007F0C81" w:rsidRPr="0096449F" w:rsidRDefault="007F0C81" w:rsidP="007F0C81">
      <w:pPr>
        <w:adjustRightInd w:val="0"/>
        <w:spacing w:line="240" w:lineRule="auto"/>
        <w:rPr>
          <w:rFonts w:eastAsia="Times New Roman" w:cs="Times New Roman"/>
          <w:szCs w:val="24"/>
          <w:lang w:eastAsia="es-CO"/>
        </w:rPr>
      </w:pPr>
      <w:r w:rsidRPr="0096449F">
        <w:rPr>
          <w:rFonts w:eastAsia="Times New Roman" w:cs="Times New Roman"/>
          <w:szCs w:val="24"/>
          <w:lang w:eastAsia="es-CO"/>
        </w:rPr>
        <w:t>Respetado Señor:</w:t>
      </w:r>
    </w:p>
    <w:p w:rsidR="007F0C81" w:rsidRPr="0096449F" w:rsidRDefault="007F0C81" w:rsidP="007F0C81">
      <w:pPr>
        <w:adjustRightInd w:val="0"/>
        <w:spacing w:line="240" w:lineRule="auto"/>
        <w:rPr>
          <w:rFonts w:eastAsia="Times New Roman" w:cs="Times New Roman"/>
          <w:szCs w:val="24"/>
          <w:lang w:eastAsia="es-CO"/>
        </w:rPr>
      </w:pPr>
    </w:p>
    <w:p w:rsidR="007F0C81" w:rsidRPr="0096449F" w:rsidRDefault="007F0C81" w:rsidP="007F0C81">
      <w:pPr>
        <w:adjustRightInd w:val="0"/>
        <w:spacing w:line="240" w:lineRule="auto"/>
        <w:rPr>
          <w:rFonts w:eastAsia="Times New Roman" w:cs="Times New Roman"/>
          <w:szCs w:val="24"/>
          <w:lang w:eastAsia="es-CO"/>
        </w:rPr>
      </w:pPr>
      <w:r w:rsidRPr="0096449F">
        <w:rPr>
          <w:rFonts w:eastAsia="Times New Roman" w:cs="Times New Roman"/>
          <w:szCs w:val="24"/>
          <w:lang w:eastAsia="es-CO"/>
        </w:rPr>
        <w:t>De la manera más atenta esta Subdirección encontrándose dentro del término legal establecido en el numeral 2 del Artículo 14 del Código de Procedimiento Administrativo y de lo Contencioso Administrativo</w:t>
      </w:r>
      <w:r w:rsidRPr="0096449F">
        <w:rPr>
          <w:rFonts w:eastAsia="Times New Roman" w:cs="Times New Roman"/>
          <w:szCs w:val="24"/>
          <w:lang w:eastAsia="es-CO"/>
        </w:rPr>
        <w:footnoteRef/>
      </w:r>
      <w:r w:rsidRPr="0096449F">
        <w:rPr>
          <w:rFonts w:eastAsia="Calibri" w:cs="Times New Roman"/>
          <w:szCs w:val="24"/>
          <w:lang w:eastAsia="es-CO"/>
        </w:rPr>
        <w:t>[1]</w:t>
      </w:r>
      <w:r w:rsidRPr="0096449F">
        <w:rPr>
          <w:rFonts w:eastAsia="Times New Roman" w:cs="Times New Roman"/>
          <w:szCs w:val="24"/>
          <w:lang w:eastAsia="es-CO"/>
        </w:rPr>
        <w:t>, se permite dar respuesta a su consulta, no sin antes advertirle que esta respuesta, no comprometerá la responsabilidad de la entidad que la atiende, ni serán de obligatorio cumplimiento o ejecución, constituyéndose simplemente en un criterio orientador:</w:t>
      </w:r>
    </w:p>
    <w:p w:rsidR="007F0C81" w:rsidRPr="0096449F" w:rsidRDefault="007F0C81" w:rsidP="007F0C81">
      <w:pPr>
        <w:adjustRightInd w:val="0"/>
        <w:spacing w:line="240" w:lineRule="auto"/>
        <w:rPr>
          <w:rFonts w:eastAsia="Times New Roman" w:cs="Times New Roman"/>
          <w:szCs w:val="24"/>
          <w:lang w:eastAsia="es-CO"/>
        </w:rPr>
      </w:pPr>
    </w:p>
    <w:p w:rsidR="007F0C81" w:rsidRPr="0096449F" w:rsidRDefault="007F0C81" w:rsidP="007F0C81">
      <w:pPr>
        <w:adjustRightInd w:val="0"/>
        <w:spacing w:line="240" w:lineRule="auto"/>
        <w:rPr>
          <w:rFonts w:eastAsia="Times New Roman" w:cs="Times New Roman"/>
          <w:szCs w:val="24"/>
          <w:lang w:eastAsia="es-CO"/>
        </w:rPr>
      </w:pPr>
      <w:r w:rsidRPr="0096449F">
        <w:rPr>
          <w:rFonts w:eastAsia="Times New Roman" w:cs="Times New Roman"/>
          <w:szCs w:val="24"/>
          <w:lang w:eastAsia="es-CO"/>
        </w:rPr>
        <w:t>Se plantea el siguiente cuestionamiento:</w:t>
      </w:r>
    </w:p>
    <w:p w:rsidR="007F0C81" w:rsidRPr="0096449F" w:rsidRDefault="007F0C81" w:rsidP="007F0C81">
      <w:pPr>
        <w:adjustRightInd w:val="0"/>
        <w:spacing w:line="240" w:lineRule="auto"/>
        <w:ind w:left="524"/>
        <w:rPr>
          <w:rFonts w:eastAsia="Times New Roman" w:cs="Times New Roman"/>
          <w:i/>
          <w:iCs/>
          <w:szCs w:val="24"/>
          <w:lang w:eastAsia="es-CO"/>
        </w:rPr>
      </w:pP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i/>
          <w:iCs/>
          <w:szCs w:val="24"/>
          <w:lang w:eastAsia="es-CO"/>
        </w:rPr>
        <w:t xml:space="preserve">“1. </w:t>
      </w:r>
      <w:r w:rsidRPr="0096449F">
        <w:rPr>
          <w:rFonts w:eastAsia="Times New Roman" w:cs="Times New Roman"/>
          <w:b/>
          <w:bCs/>
          <w:i/>
          <w:iCs/>
          <w:szCs w:val="24"/>
          <w:lang w:eastAsia="es-CO"/>
        </w:rPr>
        <w:t xml:space="preserve">Los tres (3) grupos sujetos de cotización: independientes por cuenta propia, </w:t>
      </w:r>
      <w:r w:rsidRPr="0096449F">
        <w:rPr>
          <w:rFonts w:eastAsia="Times New Roman" w:cs="Times New Roman"/>
          <w:i/>
          <w:iCs/>
          <w:szCs w:val="24"/>
          <w:lang w:eastAsia="es-CO"/>
        </w:rPr>
        <w:t>independientes con contratos diferentes a prestación de servicios personales y los independientes con contratos de prestación de servicios personales. ¿Están relacionados o son los mismos tres grupos mencionados en el artículo 10 de la ley 1607 de 2012 (Empleados=prestadores de servicios personales; trabajador por cuenta propia; y los demás) para efectos del impuesto a la renta?</w:t>
      </w: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i/>
          <w:iCs/>
          <w:szCs w:val="24"/>
          <w:lang w:eastAsia="es-CO"/>
        </w:rPr>
        <w:t>2. Si no son los mismos grupos, ¿Cuál es la norma que define estos grupos y que se ampara el Artículo 135 de la Ley 1753 de 2015 para tener claridad quienes son los que pueden estar estos grupos, con base en el principio de legalidad?</w:t>
      </w: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i/>
          <w:szCs w:val="24"/>
          <w:lang w:eastAsia="es-CO"/>
        </w:rPr>
        <w:t xml:space="preserve">3. </w:t>
      </w:r>
      <w:r w:rsidRPr="0096449F">
        <w:rPr>
          <w:rFonts w:eastAsia="Times New Roman" w:cs="Times New Roman"/>
          <w:i/>
          <w:iCs/>
          <w:szCs w:val="24"/>
          <w:lang w:eastAsia="es-CO"/>
        </w:rPr>
        <w:t>Los rentistas de capital, es decir, los que obtienen ingresos por arrendamientos de inmuebles o muebles propios, dividendos, acciones, entre otros, ¿también deben cotizar</w:t>
      </w:r>
      <w:proofErr w:type="gramStart"/>
      <w:r w:rsidRPr="0096449F">
        <w:rPr>
          <w:rFonts w:eastAsia="Times New Roman" w:cs="Times New Roman"/>
          <w:i/>
          <w:iCs/>
          <w:szCs w:val="24"/>
          <w:lang w:eastAsia="es-CO"/>
        </w:rPr>
        <w:t>?.</w:t>
      </w:r>
      <w:proofErr w:type="gramEnd"/>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i/>
          <w:szCs w:val="24"/>
          <w:lang w:eastAsia="es-CO"/>
        </w:rPr>
        <w:t xml:space="preserve">4. </w:t>
      </w:r>
      <w:r w:rsidRPr="0096449F">
        <w:rPr>
          <w:rFonts w:eastAsia="Times New Roman" w:cs="Times New Roman"/>
          <w:i/>
          <w:iCs/>
          <w:szCs w:val="24"/>
          <w:lang w:eastAsia="es-CO"/>
        </w:rPr>
        <w:t>(…) ¿cuál de las dos interpretaciones es la legal?</w:t>
      </w: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i/>
          <w:iCs/>
          <w:szCs w:val="24"/>
          <w:lang w:eastAsia="es-CO"/>
        </w:rPr>
        <w:t>5. ¿Los contratantes al recibir la factura mensual o periódica del contratista, deben verificar los requisitos contemplados en el artículo del Estatuto Tributario de cada uno de los conceptos de expensas que relacione o el total del mismo concepto en dicha factura el contratista? o, ¿debemos confiar de buena fe, ya que la entidad competente para verificar cual concepto de gasto relacionado o totalizado es o no es expensa necesaria, es la DIAN?</w:t>
      </w: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i/>
          <w:iCs/>
          <w:szCs w:val="24"/>
          <w:lang w:eastAsia="es-CO"/>
        </w:rPr>
        <w:t>6. Si tenemos duda sobre si un gasto relacionado cumple o no los requisitos contemplados en el artículo 107 del Estatuto Tributario, para ser considerado o no expensa necesaria, / Podemos o debemos denunciar el hecho? ¿Cuál es la norma si es obligatorio? ¿A cuál entidad: a la DIAN o a la UGPP?</w:t>
      </w: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i/>
          <w:iCs/>
          <w:szCs w:val="24"/>
          <w:lang w:eastAsia="es-CO"/>
        </w:rPr>
        <w:t>7. ¿A partir de cuándo se debe cumplir lo dispuesto en Artículo 135 de la Ley 1753 de 2015?, ¿Requiere de reglamentación todo el artículo o algunas partes del mismo?</w:t>
      </w: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i/>
          <w:szCs w:val="24"/>
          <w:lang w:eastAsia="es-CO"/>
        </w:rPr>
        <w:t xml:space="preserve">8. </w:t>
      </w:r>
      <w:r w:rsidRPr="0096449F">
        <w:rPr>
          <w:rFonts w:eastAsia="Times New Roman" w:cs="Times New Roman"/>
          <w:i/>
          <w:iCs/>
          <w:szCs w:val="24"/>
          <w:lang w:eastAsia="es-CO"/>
        </w:rPr>
        <w:t>Referente al tercer inciso del Artículo 135 de la Ley 1753 de 2015;”</w:t>
      </w:r>
    </w:p>
    <w:p w:rsidR="007F0C81" w:rsidRPr="0096449F" w:rsidRDefault="007F0C81" w:rsidP="007F0C81">
      <w:pPr>
        <w:adjustRightInd w:val="0"/>
        <w:spacing w:line="240" w:lineRule="auto"/>
        <w:ind w:left="524"/>
        <w:rPr>
          <w:rFonts w:eastAsia="Times New Roman" w:cs="Times New Roman"/>
          <w:i/>
          <w:iCs/>
          <w:szCs w:val="24"/>
          <w:lang w:eastAsia="es-CO"/>
        </w:rPr>
      </w:pP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i/>
          <w:iCs/>
          <w:szCs w:val="24"/>
          <w:lang w:eastAsia="es-CO"/>
        </w:rPr>
        <w:t xml:space="preserve">a) ¿En caso que los contratos de prestación de servicios personales relacionados con las funciones de la entidad contratante y que sí impliquen subcontratación alguna o </w:t>
      </w:r>
      <w:r w:rsidRPr="0096449F">
        <w:rPr>
          <w:rFonts w:eastAsia="Times New Roman" w:cs="Times New Roman"/>
          <w:i/>
          <w:iCs/>
          <w:szCs w:val="24"/>
          <w:lang w:eastAsia="es-CO"/>
        </w:rPr>
        <w:lastRenderedPageBreak/>
        <w:t>compra de insumos o expensas relacionados directamente con la ejecución del contrato, es decir, gastos necesarios para el cumplimiento del objeto del contrato y la obtención del ingreso. Por ejemplo: personal de oficina, gastos de transporte, manutención, hospedaje, gasolina del vehículo propio, etc. que con base en el artículo 107 del Estatuto Tributario y conceptos de la DIAN, son expensas necesarias. ¿Se tendrá en cuenta la depuración de expensas contemplada en el primer párrafo del Artículo 135 de la Ley 1753 de 2015?</w:t>
      </w: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i/>
          <w:iCs/>
          <w:szCs w:val="24"/>
          <w:lang w:eastAsia="es-CO"/>
        </w:rPr>
        <w:t>b. ¿Se tiene que esperar el sistema de presunción de ingresos para su aplicación de acuerdo a la respuesta a la pregunta 7?</w:t>
      </w:r>
    </w:p>
    <w:p w:rsidR="007F0C81" w:rsidRPr="0096449F" w:rsidRDefault="007F0C81" w:rsidP="007F0C81">
      <w:pPr>
        <w:adjustRightInd w:val="0"/>
        <w:spacing w:line="240" w:lineRule="auto"/>
        <w:ind w:left="524"/>
        <w:rPr>
          <w:rFonts w:eastAsia="Times New Roman" w:cs="Times New Roman"/>
          <w:i/>
          <w:iCs/>
          <w:szCs w:val="24"/>
          <w:lang w:eastAsia="es-CO"/>
        </w:rPr>
      </w:pP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i/>
          <w:iCs/>
          <w:szCs w:val="24"/>
          <w:lang w:eastAsia="es-CO"/>
        </w:rPr>
        <w:t>9. De acuerdo con lo consagrado en el penúltimo párrafo del Artículo 135 de la Ley 1753 de 2015; Los contratantes públicos y privados deberán efectuar directamente la retención de la cotización de los contratistas, a partir de la fecha y en la forma que para el efecto establezca el Gobierno Nacional. ”, ¿Se modificará la verificación por parte del contratante de la afiliación y pago de los aportes al sistema de protección social contemplado en los artículos 26 y 27 de la ley 1393 de 2010?</w:t>
      </w: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i/>
          <w:iCs/>
          <w:szCs w:val="24"/>
          <w:lang w:eastAsia="es-CO"/>
        </w:rPr>
        <w:t>10. ¿Cómo la UGPP va a coordinar con la DIAN para la verificación del cumplimiento de los requisitos del artículo 107 del Estatuto Tributario referente a las expensas para la determinación de la base de cotización, debido a que la UGPP no tiene la competencia de determinar que gastos es o no es expensas necesarias con base en normas fiscales de impuestos nacionales contempladas en el Estatuto Tributario?</w:t>
      </w: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i/>
          <w:iCs/>
          <w:szCs w:val="24"/>
          <w:lang w:eastAsia="es-CO"/>
        </w:rPr>
        <w:t>11. El Artículo 26 de la ley 1739 de 2014. Adicionó el parágrafo 4° al artículo 206 del Estatuto Tributario, (…)</w:t>
      </w:r>
    </w:p>
    <w:p w:rsidR="007F0C81" w:rsidRPr="0096449F" w:rsidRDefault="007F0C81" w:rsidP="007F0C81">
      <w:pPr>
        <w:adjustRightInd w:val="0"/>
        <w:spacing w:line="240" w:lineRule="auto"/>
        <w:ind w:left="524"/>
        <w:rPr>
          <w:rFonts w:eastAsia="Times New Roman" w:cs="Times New Roman"/>
          <w:i/>
          <w:iCs/>
          <w:szCs w:val="24"/>
          <w:lang w:eastAsia="es-CO"/>
        </w:rPr>
      </w:pP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i/>
          <w:iCs/>
          <w:szCs w:val="24"/>
          <w:lang w:eastAsia="es-CO"/>
        </w:rPr>
        <w:t>Así como la DIAN considera que no puede dar interpretación sobre una norma demandada (Parágrafo 4 del Artículo 26 de la ley 1739 de 2014) ante la Corte Constitucional esperando el resultado de su revisión constitucional, y que además, según el artículo 338 de la Constitución Política, se aplicará a partir del siguiente año gravable 2015: ¿Cómo se podrán deducir las expensas que se generen de la ejecución de la actividad o renta que genere los ingresos, siempre que cumplan los requisitos del artículo 107° del Estatuto Tributario, si para todos los trabajadores independientes con contrato de prestación de servicios personales relacionados con las funciones de la entidad contratante y que sí impliquen subcontratación alguna o compra de insumos o expensas relacionados directamente con la ejecución del contrato, es decir, gastos necesarios para el cumplimiento del objeto del contrato y la obtención del ingreso, del párrafo tercero del Artículo 135 de la Ley 1753 de 2015, si existe la norma que restringe la posibilidad legal de deducirse las expensas del artículo 107 del Estatuto Tributario (Parágrafo 4 del Artículo 26 de la ley 1739 de 2014) y además esta demandada?</w:t>
      </w:r>
    </w:p>
    <w:p w:rsidR="007F0C81" w:rsidRPr="0096449F" w:rsidRDefault="007F0C81" w:rsidP="007F0C81">
      <w:pPr>
        <w:adjustRightInd w:val="0"/>
        <w:spacing w:line="240" w:lineRule="auto"/>
        <w:rPr>
          <w:rFonts w:eastAsia="Times New Roman" w:cs="Times New Roman"/>
          <w:szCs w:val="24"/>
          <w:lang w:eastAsia="es-CO"/>
        </w:rPr>
      </w:pPr>
    </w:p>
    <w:p w:rsidR="007F0C81" w:rsidRPr="0096449F" w:rsidRDefault="007F0C81" w:rsidP="007F0C81">
      <w:pPr>
        <w:adjustRightInd w:val="0"/>
        <w:spacing w:line="240" w:lineRule="auto"/>
        <w:rPr>
          <w:rFonts w:eastAsia="Times New Roman" w:cs="Times New Roman"/>
          <w:szCs w:val="24"/>
          <w:lang w:eastAsia="es-CO"/>
        </w:rPr>
      </w:pPr>
      <w:r w:rsidRPr="0096449F">
        <w:rPr>
          <w:rFonts w:eastAsia="Times New Roman" w:cs="Times New Roman"/>
          <w:szCs w:val="24"/>
          <w:lang w:eastAsia="es-CO"/>
        </w:rPr>
        <w:t>Sobre las inquietudes de la peticionaria, debe tenerse en cuenta lo dispuesto en la normatividad:</w:t>
      </w:r>
    </w:p>
    <w:p w:rsidR="007F0C81" w:rsidRPr="0096449F" w:rsidRDefault="007F0C81" w:rsidP="007F0C81">
      <w:pPr>
        <w:adjustRightInd w:val="0"/>
        <w:spacing w:line="240" w:lineRule="auto"/>
        <w:rPr>
          <w:rFonts w:eastAsia="Times New Roman" w:cs="Times New Roman"/>
          <w:b/>
          <w:bCs/>
          <w:szCs w:val="24"/>
          <w:lang w:eastAsia="es-CO"/>
        </w:rPr>
      </w:pPr>
    </w:p>
    <w:p w:rsidR="007F0C81" w:rsidRPr="0096449F" w:rsidRDefault="007F0C81" w:rsidP="007F0C81">
      <w:pPr>
        <w:adjustRightInd w:val="0"/>
        <w:spacing w:line="240" w:lineRule="auto"/>
        <w:rPr>
          <w:rFonts w:eastAsia="Times New Roman" w:cs="Times New Roman"/>
          <w:b/>
          <w:bCs/>
          <w:szCs w:val="24"/>
          <w:lang w:eastAsia="es-CO"/>
        </w:rPr>
      </w:pPr>
      <w:r w:rsidRPr="0096449F">
        <w:rPr>
          <w:rFonts w:eastAsia="Times New Roman" w:cs="Times New Roman"/>
          <w:b/>
          <w:bCs/>
          <w:szCs w:val="24"/>
          <w:lang w:eastAsia="es-CO"/>
        </w:rPr>
        <w:t>- DE LOS TRABAJADORES INDEPENDIENTES:</w:t>
      </w:r>
    </w:p>
    <w:p w:rsidR="007F0C81" w:rsidRPr="0096449F" w:rsidRDefault="007F0C81" w:rsidP="007F0C81">
      <w:pPr>
        <w:adjustRightInd w:val="0"/>
        <w:spacing w:line="240" w:lineRule="auto"/>
        <w:rPr>
          <w:rFonts w:eastAsia="Times New Roman" w:cs="Times New Roman"/>
          <w:szCs w:val="24"/>
          <w:lang w:eastAsia="es-CO"/>
        </w:rPr>
      </w:pPr>
    </w:p>
    <w:p w:rsidR="007F0C81" w:rsidRPr="0096449F" w:rsidRDefault="007F0C81" w:rsidP="007F0C81">
      <w:pPr>
        <w:adjustRightInd w:val="0"/>
        <w:spacing w:line="240" w:lineRule="auto"/>
        <w:rPr>
          <w:rFonts w:eastAsia="Times New Roman" w:cs="Times New Roman"/>
          <w:szCs w:val="24"/>
          <w:lang w:eastAsia="es-CO"/>
        </w:rPr>
      </w:pPr>
      <w:r w:rsidRPr="0096449F">
        <w:rPr>
          <w:rFonts w:eastAsia="Times New Roman" w:cs="Times New Roman"/>
          <w:szCs w:val="24"/>
          <w:lang w:eastAsia="es-CO"/>
        </w:rPr>
        <w:t>Con la Ley 1753 de 2015, por la cual se expide el Plan Nacional de Desarrollo -”Por un nuevo País” en su artículo 135, refiere la forma de determinar el ingreso base de cotización-IBC para el Sistema de Seguridad Social Integral de los trabajadores independientes, así:</w:t>
      </w:r>
    </w:p>
    <w:p w:rsidR="007F0C81" w:rsidRPr="0096449F" w:rsidRDefault="007F0C81" w:rsidP="007F0C81">
      <w:pPr>
        <w:adjustRightInd w:val="0"/>
        <w:spacing w:line="240" w:lineRule="auto"/>
        <w:ind w:left="524"/>
        <w:rPr>
          <w:rFonts w:eastAsia="Times New Roman" w:cs="Times New Roman"/>
          <w:b/>
          <w:bCs/>
          <w:i/>
          <w:iCs/>
          <w:szCs w:val="24"/>
          <w:lang w:eastAsia="es-CO"/>
        </w:rPr>
      </w:pPr>
    </w:p>
    <w:p w:rsidR="007F0C81" w:rsidRPr="0096449F" w:rsidRDefault="007F0C81" w:rsidP="007F0C81">
      <w:pPr>
        <w:adjustRightInd w:val="0"/>
        <w:spacing w:line="240" w:lineRule="auto"/>
        <w:ind w:left="524"/>
        <w:rPr>
          <w:rFonts w:eastAsia="Times New Roman" w:cs="Times New Roman"/>
          <w:szCs w:val="24"/>
          <w:lang w:eastAsia="es-CO"/>
        </w:rPr>
      </w:pPr>
      <w:r w:rsidRPr="0096449F">
        <w:rPr>
          <w:rFonts w:eastAsia="Times New Roman" w:cs="Times New Roman"/>
          <w:b/>
          <w:bCs/>
          <w:i/>
          <w:iCs/>
          <w:szCs w:val="24"/>
          <w:lang w:eastAsia="es-CO"/>
        </w:rPr>
        <w:t>Artículo 135. Ingreso Base de Cotización (IBC) de los independientes</w:t>
      </w:r>
      <w:r w:rsidRPr="0096449F">
        <w:rPr>
          <w:rFonts w:eastAsia="Times New Roman" w:cs="Times New Roman"/>
          <w:i/>
          <w:iCs/>
          <w:szCs w:val="24"/>
          <w:lang w:eastAsia="es-CO"/>
        </w:rPr>
        <w:t xml:space="preserve">. Los trabajadores independientes por cuenta propia y los independientes con contrato diferente a prestación de servicios </w:t>
      </w:r>
      <w:r w:rsidRPr="0096449F">
        <w:rPr>
          <w:rFonts w:eastAsia="Times New Roman" w:cs="Times New Roman"/>
          <w:b/>
          <w:bCs/>
          <w:i/>
          <w:iCs/>
          <w:szCs w:val="24"/>
          <w:lang w:eastAsia="es-CO"/>
        </w:rPr>
        <w:t xml:space="preserve">que perciban ingresos mensuales iguales o superiores a un (1) salario mínimo </w:t>
      </w:r>
      <w:r w:rsidRPr="0096449F">
        <w:rPr>
          <w:rFonts w:eastAsia="Times New Roman" w:cs="Times New Roman"/>
          <w:i/>
          <w:iCs/>
          <w:szCs w:val="24"/>
          <w:lang w:eastAsia="es-CO"/>
        </w:rPr>
        <w:t>mensual legal vigente (</w:t>
      </w:r>
      <w:proofErr w:type="spellStart"/>
      <w:r w:rsidRPr="0096449F">
        <w:rPr>
          <w:rFonts w:eastAsia="Times New Roman" w:cs="Times New Roman"/>
          <w:i/>
          <w:iCs/>
          <w:szCs w:val="24"/>
          <w:lang w:eastAsia="es-CO"/>
        </w:rPr>
        <w:t>smmlv</w:t>
      </w:r>
      <w:proofErr w:type="spellEnd"/>
      <w:r w:rsidRPr="0096449F">
        <w:rPr>
          <w:rFonts w:eastAsia="Times New Roman" w:cs="Times New Roman"/>
          <w:i/>
          <w:iCs/>
          <w:szCs w:val="24"/>
          <w:lang w:eastAsia="es-CO"/>
        </w:rPr>
        <w:t xml:space="preserve">), cotizarán mes vencido al Sistema Integral de Seguridad Social sobre un ingreso base de cotización mínimo del cuarenta por ciento (40%) del valor </w:t>
      </w:r>
      <w:proofErr w:type="spellStart"/>
      <w:r w:rsidRPr="0096449F">
        <w:rPr>
          <w:rFonts w:eastAsia="Times New Roman" w:cs="Times New Roman"/>
          <w:i/>
          <w:iCs/>
          <w:szCs w:val="24"/>
          <w:lang w:eastAsia="es-CO"/>
        </w:rPr>
        <w:t>mensualizado</w:t>
      </w:r>
      <w:proofErr w:type="spellEnd"/>
      <w:r w:rsidRPr="0096449F">
        <w:rPr>
          <w:rFonts w:eastAsia="Times New Roman" w:cs="Times New Roman"/>
          <w:i/>
          <w:iCs/>
          <w:szCs w:val="24"/>
          <w:lang w:eastAsia="es-CO"/>
        </w:rPr>
        <w:t xml:space="preserve"> de sus ingresos, sin </w:t>
      </w:r>
      <w:r w:rsidRPr="0096449F">
        <w:rPr>
          <w:rFonts w:eastAsia="Times New Roman" w:cs="Times New Roman"/>
          <w:i/>
          <w:iCs/>
          <w:szCs w:val="24"/>
          <w:lang w:eastAsia="es-CO"/>
        </w:rPr>
        <w:lastRenderedPageBreak/>
        <w:t xml:space="preserve">incluir el valor total del Impuesto al Valor Agregado (IVA), cuando a ello haya lugar, según el régimen tributario que corresponda. Para calcular la base mínima de cotización, se podrán deducir las expensas que se generen de la ejecución de la actividad o renta que genere los ingresos, siempre que cumplan los requisitos del artículo 107º del Estatuto Tributario. </w:t>
      </w:r>
      <w:r w:rsidRPr="0096449F">
        <w:rPr>
          <w:rFonts w:eastAsia="Times New Roman" w:cs="Times New Roman"/>
          <w:szCs w:val="24"/>
          <w:lang w:eastAsia="es-CO"/>
        </w:rPr>
        <w:t>(</w:t>
      </w:r>
      <w:proofErr w:type="gramStart"/>
      <w:r w:rsidRPr="0096449F">
        <w:rPr>
          <w:rFonts w:eastAsia="Times New Roman" w:cs="Times New Roman"/>
          <w:szCs w:val="24"/>
          <w:lang w:eastAsia="es-CO"/>
        </w:rPr>
        <w:t>resaltado</w:t>
      </w:r>
      <w:proofErr w:type="gramEnd"/>
      <w:r w:rsidRPr="0096449F">
        <w:rPr>
          <w:rFonts w:eastAsia="Times New Roman" w:cs="Times New Roman"/>
          <w:szCs w:val="24"/>
          <w:lang w:eastAsia="es-CO"/>
        </w:rPr>
        <w:t xml:space="preserve"> y subrayado nuestro)</w:t>
      </w:r>
    </w:p>
    <w:p w:rsidR="007F0C81" w:rsidRPr="0096449F" w:rsidRDefault="007F0C81" w:rsidP="007F0C81">
      <w:pPr>
        <w:adjustRightInd w:val="0"/>
        <w:spacing w:line="240" w:lineRule="auto"/>
        <w:ind w:left="524"/>
        <w:rPr>
          <w:rFonts w:eastAsia="Times New Roman" w:cs="Times New Roman"/>
          <w:i/>
          <w:iCs/>
          <w:szCs w:val="24"/>
          <w:lang w:eastAsia="es-CO"/>
        </w:rPr>
      </w:pP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i/>
          <w:iCs/>
          <w:szCs w:val="24"/>
          <w:lang w:eastAsia="es-CO"/>
        </w:rPr>
        <w:t>En caso de que el ingreso base de cotización así obtenido resulte inferior al determinado por el sistema de presunción de ingresos que determine el Gobierno Nacional, se aplicará este último según la metodología que para tal fin se establezca y tendrá fiscalización preferente por parte de la Unidad Administrativa Especial de Gestión Pensional y Contribuciones Parafiscales de la Protección Social (UGPP). No obstante, el afiliado podrá pagar un menor valor al determinado por dicha presunción siempre y cuando cuente con los documentos que soportan la deducción de expensas, los cuales serán requeridos en los procesos de fiscalización preferente que adelante la UGPP.</w:t>
      </w:r>
    </w:p>
    <w:p w:rsidR="007F0C81" w:rsidRPr="0096449F" w:rsidRDefault="007F0C81" w:rsidP="007F0C81">
      <w:pPr>
        <w:adjustRightInd w:val="0"/>
        <w:spacing w:line="240" w:lineRule="auto"/>
        <w:ind w:left="524"/>
        <w:rPr>
          <w:rFonts w:eastAsia="Times New Roman" w:cs="Times New Roman"/>
          <w:b/>
          <w:bCs/>
          <w:i/>
          <w:iCs/>
          <w:szCs w:val="24"/>
          <w:lang w:eastAsia="es-CO"/>
        </w:rPr>
      </w:pPr>
    </w:p>
    <w:p w:rsidR="007F0C81" w:rsidRPr="0096449F" w:rsidRDefault="007F0C81" w:rsidP="007F0C81">
      <w:pPr>
        <w:adjustRightInd w:val="0"/>
        <w:spacing w:line="240" w:lineRule="auto"/>
        <w:ind w:left="524"/>
        <w:rPr>
          <w:rFonts w:eastAsia="Times New Roman" w:cs="Times New Roman"/>
          <w:b/>
          <w:bCs/>
          <w:i/>
          <w:iCs/>
          <w:szCs w:val="24"/>
          <w:lang w:eastAsia="es-CO"/>
        </w:rPr>
      </w:pPr>
      <w:r w:rsidRPr="0096449F">
        <w:rPr>
          <w:rFonts w:eastAsia="Times New Roman" w:cs="Times New Roman"/>
          <w:b/>
          <w:bCs/>
          <w:i/>
          <w:iCs/>
          <w:szCs w:val="24"/>
          <w:lang w:eastAsia="es-CO"/>
        </w:rPr>
        <w:t xml:space="preserve">En el caso de los contratos de prestación de servicios personales relacionados con las funciones de la entidad contratante y que no impliquen subcontratación alguna o compra de insumos o expensas relacionados directamente con la ejecución del contrato, el ingreso base de cotización será en todos los casos mínimo el 40% del valor </w:t>
      </w:r>
      <w:proofErr w:type="spellStart"/>
      <w:r w:rsidRPr="0096449F">
        <w:rPr>
          <w:rFonts w:eastAsia="Times New Roman" w:cs="Times New Roman"/>
          <w:b/>
          <w:bCs/>
          <w:i/>
          <w:iCs/>
          <w:szCs w:val="24"/>
          <w:lang w:eastAsia="es-CO"/>
        </w:rPr>
        <w:t>mensualizado</w:t>
      </w:r>
      <w:proofErr w:type="spellEnd"/>
      <w:r w:rsidRPr="0096449F">
        <w:rPr>
          <w:rFonts w:eastAsia="Times New Roman" w:cs="Times New Roman"/>
          <w:b/>
          <w:bCs/>
          <w:i/>
          <w:iCs/>
          <w:szCs w:val="24"/>
          <w:lang w:eastAsia="es-CO"/>
        </w:rPr>
        <w:t xml:space="preserve"> de cada contrato, sin incluir el valor total el Impuesto al Valor Agregado (IVA), y no aplicará el sistema de presunción de ingresos ni la deducción expensas. Los contratantes públicos y privados deberán efectuar directamente la retención de la cotización de los contratistas, a partir de la fecha y en la forma que para el efecto establezca el Gobierno Nacional.</w:t>
      </w:r>
    </w:p>
    <w:p w:rsidR="007F0C81" w:rsidRPr="0096449F" w:rsidRDefault="007F0C81" w:rsidP="007F0C81">
      <w:pPr>
        <w:adjustRightInd w:val="0"/>
        <w:spacing w:line="240" w:lineRule="auto"/>
        <w:ind w:left="524"/>
        <w:rPr>
          <w:rFonts w:eastAsia="Times New Roman" w:cs="Times New Roman"/>
          <w:i/>
          <w:iCs/>
          <w:szCs w:val="24"/>
          <w:lang w:eastAsia="es-CO"/>
        </w:rPr>
      </w:pPr>
    </w:p>
    <w:p w:rsidR="007F0C81" w:rsidRPr="0096449F" w:rsidRDefault="007F0C81" w:rsidP="007F0C81">
      <w:pPr>
        <w:adjustRightInd w:val="0"/>
        <w:spacing w:line="240" w:lineRule="auto"/>
        <w:ind w:left="524"/>
        <w:rPr>
          <w:rFonts w:eastAsia="Times New Roman" w:cs="Times New Roman"/>
          <w:b/>
          <w:bCs/>
          <w:i/>
          <w:iCs/>
          <w:szCs w:val="24"/>
          <w:lang w:eastAsia="es-CO"/>
        </w:rPr>
      </w:pPr>
      <w:r w:rsidRPr="0096449F">
        <w:rPr>
          <w:rFonts w:eastAsia="Times New Roman" w:cs="Times New Roman"/>
          <w:i/>
          <w:iCs/>
          <w:szCs w:val="24"/>
          <w:lang w:eastAsia="es-CO"/>
        </w:rPr>
        <w:t xml:space="preserve">Cuando las personas objeto de la aplicación de la presente ley </w:t>
      </w:r>
      <w:r w:rsidRPr="0096449F">
        <w:rPr>
          <w:rFonts w:eastAsia="Times New Roman" w:cs="Times New Roman"/>
          <w:b/>
          <w:bCs/>
          <w:i/>
          <w:iCs/>
          <w:szCs w:val="24"/>
          <w:lang w:eastAsia="es-CO"/>
        </w:rPr>
        <w:t xml:space="preserve">perciban ingresos </w:t>
      </w:r>
      <w:r w:rsidRPr="0096449F">
        <w:rPr>
          <w:rFonts w:eastAsia="Times New Roman" w:cs="Times New Roman"/>
          <w:i/>
          <w:iCs/>
          <w:szCs w:val="24"/>
          <w:lang w:eastAsia="es-CO"/>
        </w:rPr>
        <w:t xml:space="preserve">de forma simultánea provenientes de la ejecución de </w:t>
      </w:r>
      <w:r w:rsidRPr="0096449F">
        <w:rPr>
          <w:rFonts w:eastAsia="Times New Roman" w:cs="Times New Roman"/>
          <w:b/>
          <w:bCs/>
          <w:i/>
          <w:iCs/>
          <w:szCs w:val="24"/>
          <w:lang w:eastAsia="es-CO"/>
        </w:rPr>
        <w:t xml:space="preserve">varias actividades o contratos, las cotizaciones </w:t>
      </w:r>
      <w:r w:rsidRPr="0096449F">
        <w:rPr>
          <w:rFonts w:eastAsia="Times New Roman" w:cs="Times New Roman"/>
          <w:i/>
          <w:iCs/>
          <w:szCs w:val="24"/>
          <w:lang w:eastAsia="es-CO"/>
        </w:rPr>
        <w:t xml:space="preserve">correspondientes serán efectuadas </w:t>
      </w:r>
      <w:r w:rsidRPr="0096449F">
        <w:rPr>
          <w:rFonts w:eastAsia="Times New Roman" w:cs="Times New Roman"/>
          <w:b/>
          <w:bCs/>
          <w:i/>
          <w:iCs/>
          <w:szCs w:val="24"/>
          <w:lang w:eastAsia="es-CO"/>
        </w:rPr>
        <w:t xml:space="preserve">por cada uno de los ingresos percibidos de conformidad con la normatividad aplicable. </w:t>
      </w:r>
      <w:r w:rsidRPr="0096449F">
        <w:rPr>
          <w:rFonts w:eastAsia="Times New Roman" w:cs="Times New Roman"/>
          <w:i/>
          <w:iCs/>
          <w:szCs w:val="24"/>
          <w:lang w:eastAsia="es-CO"/>
        </w:rPr>
        <w:t xml:space="preserve">Lo anterior en concordancia con el </w:t>
      </w:r>
      <w:r w:rsidRPr="0096449F">
        <w:rPr>
          <w:rFonts w:eastAsia="Times New Roman" w:cs="Times New Roman"/>
          <w:b/>
          <w:i/>
          <w:iCs/>
          <w:szCs w:val="24"/>
          <w:lang w:eastAsia="es-CO"/>
        </w:rPr>
        <w:t xml:space="preserve">artículo </w:t>
      </w:r>
      <w:r w:rsidRPr="0096449F">
        <w:rPr>
          <w:rFonts w:eastAsia="Times New Roman" w:cs="Times New Roman"/>
          <w:b/>
          <w:bCs/>
          <w:i/>
          <w:iCs/>
          <w:szCs w:val="24"/>
          <w:lang w:eastAsia="es-CO"/>
        </w:rPr>
        <w:t>5º de la Ley 797 de 2003.</w:t>
      </w:r>
    </w:p>
    <w:p w:rsidR="007F0C81" w:rsidRPr="0096449F" w:rsidRDefault="007F0C81" w:rsidP="007F0C81">
      <w:pPr>
        <w:adjustRightInd w:val="0"/>
        <w:spacing w:line="240" w:lineRule="auto"/>
        <w:rPr>
          <w:rFonts w:eastAsia="Times New Roman" w:cs="Times New Roman"/>
          <w:szCs w:val="24"/>
          <w:lang w:eastAsia="es-CO"/>
        </w:rPr>
      </w:pPr>
    </w:p>
    <w:p w:rsidR="007F0C81" w:rsidRPr="0096449F" w:rsidRDefault="007F0C81" w:rsidP="007F0C81">
      <w:pPr>
        <w:adjustRightInd w:val="0"/>
        <w:spacing w:line="240" w:lineRule="auto"/>
        <w:rPr>
          <w:rFonts w:eastAsia="Times New Roman" w:cs="Times New Roman"/>
          <w:szCs w:val="24"/>
          <w:lang w:eastAsia="es-CO"/>
        </w:rPr>
      </w:pPr>
      <w:r w:rsidRPr="0096449F">
        <w:rPr>
          <w:rFonts w:eastAsia="Times New Roman" w:cs="Times New Roman"/>
          <w:szCs w:val="24"/>
          <w:lang w:eastAsia="es-CO"/>
        </w:rPr>
        <w:t xml:space="preserve">La anterior norma, dispone que para efectos de la obligatoriedad de cotizar a la seguridad social, los independientes se clasifican en: 1) </w:t>
      </w:r>
      <w:r w:rsidRPr="0096449F">
        <w:rPr>
          <w:rFonts w:eastAsia="Times New Roman" w:cs="Times New Roman"/>
          <w:szCs w:val="24"/>
          <w:u w:val="single"/>
          <w:lang w:eastAsia="es-CO"/>
        </w:rPr>
        <w:t>Trabajadores por cuenta propia</w:t>
      </w:r>
      <w:r w:rsidRPr="0096449F">
        <w:rPr>
          <w:rFonts w:eastAsia="Times New Roman" w:cs="Times New Roman"/>
          <w:szCs w:val="24"/>
          <w:lang w:eastAsia="es-CO"/>
        </w:rPr>
        <w:t xml:space="preserve">; 2) </w:t>
      </w:r>
      <w:r w:rsidRPr="0096449F">
        <w:rPr>
          <w:rFonts w:eastAsia="Times New Roman" w:cs="Times New Roman"/>
          <w:szCs w:val="24"/>
          <w:u w:val="single"/>
          <w:lang w:eastAsia="es-CO"/>
        </w:rPr>
        <w:t>Independientes con contrato diferente a prestación de servicios</w:t>
      </w:r>
      <w:r w:rsidRPr="0096449F">
        <w:rPr>
          <w:rFonts w:eastAsia="Times New Roman" w:cs="Times New Roman"/>
          <w:szCs w:val="24"/>
          <w:lang w:eastAsia="es-CO"/>
        </w:rPr>
        <w:t xml:space="preserve"> </w:t>
      </w:r>
      <w:proofErr w:type="gramStart"/>
      <w:r w:rsidRPr="0096449F">
        <w:rPr>
          <w:rFonts w:eastAsia="Times New Roman" w:cs="Times New Roman"/>
          <w:szCs w:val="24"/>
          <w:lang w:eastAsia="es-CO"/>
        </w:rPr>
        <w:t>y</w:t>
      </w:r>
      <w:proofErr w:type="gramEnd"/>
      <w:r w:rsidRPr="0096449F">
        <w:rPr>
          <w:rFonts w:eastAsia="Times New Roman" w:cs="Times New Roman"/>
          <w:szCs w:val="24"/>
          <w:lang w:eastAsia="es-CO"/>
        </w:rPr>
        <w:t xml:space="preserve"> 3) </w:t>
      </w:r>
      <w:r w:rsidRPr="0096449F">
        <w:rPr>
          <w:rFonts w:eastAsia="Times New Roman" w:cs="Times New Roman"/>
          <w:szCs w:val="24"/>
          <w:u w:val="single"/>
          <w:lang w:eastAsia="es-CO"/>
        </w:rPr>
        <w:t>Independientes con contratos de prestación de servicios personales</w:t>
      </w:r>
      <w:r w:rsidRPr="0096449F">
        <w:rPr>
          <w:rFonts w:eastAsia="Times New Roman" w:cs="Times New Roman"/>
          <w:szCs w:val="24"/>
          <w:lang w:eastAsia="es-CO"/>
        </w:rPr>
        <w:t>.</w:t>
      </w:r>
    </w:p>
    <w:p w:rsidR="007F0C81" w:rsidRPr="0096449F" w:rsidRDefault="007F0C81" w:rsidP="007F0C81">
      <w:pPr>
        <w:adjustRightInd w:val="0"/>
        <w:spacing w:line="240" w:lineRule="auto"/>
        <w:rPr>
          <w:rFonts w:eastAsia="Times New Roman" w:cs="Times New Roman"/>
          <w:szCs w:val="24"/>
          <w:lang w:eastAsia="es-CO"/>
        </w:rPr>
      </w:pPr>
    </w:p>
    <w:p w:rsidR="007F0C81" w:rsidRPr="0096449F" w:rsidRDefault="007F0C81" w:rsidP="007F0C81">
      <w:pPr>
        <w:adjustRightInd w:val="0"/>
        <w:spacing w:line="240" w:lineRule="auto"/>
        <w:rPr>
          <w:rFonts w:eastAsia="Times New Roman" w:cs="Times New Roman"/>
          <w:szCs w:val="24"/>
          <w:lang w:eastAsia="es-CO"/>
        </w:rPr>
      </w:pPr>
      <w:r w:rsidRPr="0096449F">
        <w:rPr>
          <w:rFonts w:eastAsia="Times New Roman" w:cs="Times New Roman"/>
          <w:szCs w:val="24"/>
          <w:lang w:eastAsia="es-CO"/>
        </w:rPr>
        <w:t xml:space="preserve">Si se trata de un independiente por cuenta propia o con contrato diferente al de prestación de servicios, deben cotizar mes vencido y sobre el 40% de sus </w:t>
      </w:r>
      <w:r w:rsidRPr="0096449F">
        <w:rPr>
          <w:rFonts w:eastAsia="Times New Roman" w:cs="Times New Roman"/>
          <w:b/>
          <w:bCs/>
          <w:szCs w:val="24"/>
          <w:lang w:eastAsia="es-CO"/>
        </w:rPr>
        <w:t xml:space="preserve">ingresos </w:t>
      </w:r>
      <w:r w:rsidRPr="0096449F">
        <w:rPr>
          <w:rFonts w:eastAsia="Times New Roman" w:cs="Times New Roman"/>
          <w:szCs w:val="24"/>
          <w:lang w:eastAsia="es-CO"/>
        </w:rPr>
        <w:t>y para calcular el ingreso base de cotización IBC podrán deducir las expensas que se generen en la ejecución de su actividad o renta que generen sus ingresos conforme a lo dispuesto en el art. 107 del Estatuto Tributario que en su tenor literal señala:</w:t>
      </w:r>
    </w:p>
    <w:p w:rsidR="007F0C81" w:rsidRPr="0096449F" w:rsidRDefault="007F0C81" w:rsidP="007F0C81">
      <w:pPr>
        <w:adjustRightInd w:val="0"/>
        <w:spacing w:line="240" w:lineRule="auto"/>
        <w:ind w:left="524"/>
        <w:rPr>
          <w:rFonts w:eastAsia="Times New Roman" w:cs="Times New Roman"/>
          <w:szCs w:val="24"/>
          <w:lang w:eastAsia="es-CO"/>
        </w:rPr>
      </w:pP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szCs w:val="24"/>
          <w:lang w:eastAsia="es-CO"/>
        </w:rPr>
        <w:t>“</w:t>
      </w:r>
      <w:r w:rsidRPr="0096449F">
        <w:rPr>
          <w:rFonts w:eastAsia="Times New Roman" w:cs="Times New Roman"/>
          <w:i/>
          <w:iCs/>
          <w:szCs w:val="24"/>
          <w:lang w:eastAsia="es-CO"/>
        </w:rPr>
        <w:t>Son deducibles las expensas realizadas durante el año o período gravable en el desarrollo de cualquier actividad productora de renta, siempre que tengan relación de causalidad con las actividades productoras de renta y que sean necesarias y proporcionadas de acuerdo con cada actividad. La necesidad y proporcionalidad de las expensas debe determinarse con criterio comercial, teniendo en cuenta las normalmente acostumbradas en cada actividad y las limitaciones establecidas en los artículos siguientes.</w:t>
      </w:r>
    </w:p>
    <w:p w:rsidR="007F0C81" w:rsidRPr="0096449F" w:rsidRDefault="007F0C81" w:rsidP="007F0C81">
      <w:pPr>
        <w:spacing w:line="240" w:lineRule="auto"/>
        <w:ind w:left="524"/>
        <w:rPr>
          <w:rFonts w:eastAsia="Times New Roman" w:cs="Times New Roman"/>
          <w:szCs w:val="24"/>
          <w:lang w:eastAsia="es-CO"/>
        </w:rPr>
      </w:pPr>
      <w:r w:rsidRPr="0096449F">
        <w:rPr>
          <w:rFonts w:eastAsia="Times New Roman" w:cs="Times New Roman"/>
          <w:szCs w:val="24"/>
          <w:lang w:eastAsia="es-CO"/>
        </w:rPr>
        <w:t>(…)“</w:t>
      </w:r>
    </w:p>
    <w:p w:rsidR="007F0C81" w:rsidRPr="0096449F" w:rsidRDefault="007F0C81" w:rsidP="007F0C81">
      <w:pPr>
        <w:spacing w:line="240" w:lineRule="auto"/>
        <w:rPr>
          <w:rFonts w:eastAsia="Times New Roman" w:cs="Times New Roman"/>
          <w:szCs w:val="24"/>
          <w:lang w:eastAsia="es-CO"/>
        </w:rPr>
      </w:pPr>
    </w:p>
    <w:p w:rsidR="007F0C81" w:rsidRPr="0096449F" w:rsidRDefault="007F0C81" w:rsidP="007F0C81">
      <w:pPr>
        <w:adjustRightInd w:val="0"/>
        <w:spacing w:line="240" w:lineRule="auto"/>
        <w:rPr>
          <w:rFonts w:eastAsia="Times New Roman" w:cs="Times New Roman"/>
          <w:szCs w:val="24"/>
          <w:lang w:eastAsia="es-CO"/>
        </w:rPr>
      </w:pPr>
      <w:r w:rsidRPr="0096449F">
        <w:rPr>
          <w:rFonts w:eastAsia="Times New Roman" w:cs="Times New Roman"/>
          <w:szCs w:val="24"/>
          <w:lang w:eastAsia="es-CO"/>
        </w:rPr>
        <w:t>Frente a la aceptación de las deducciones, el H. Consejo de Estado- Sección IV, Expediente 16454 del 13 de agosto de 2009. Consejera Ponente: Martha Teresa Briceño de Valencia, expresó:</w:t>
      </w:r>
    </w:p>
    <w:p w:rsidR="007F0C81" w:rsidRPr="0096449F" w:rsidRDefault="007F0C81" w:rsidP="007F0C81">
      <w:pPr>
        <w:adjustRightInd w:val="0"/>
        <w:spacing w:line="240" w:lineRule="auto"/>
        <w:ind w:left="524"/>
        <w:rPr>
          <w:rFonts w:eastAsia="Times New Roman" w:cs="Times New Roman"/>
          <w:szCs w:val="24"/>
          <w:lang w:eastAsia="es-CO"/>
        </w:rPr>
      </w:pP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i/>
          <w:szCs w:val="24"/>
          <w:lang w:eastAsia="es-CO"/>
        </w:rPr>
        <w:t>“</w:t>
      </w:r>
      <w:r w:rsidRPr="0096449F">
        <w:rPr>
          <w:rFonts w:eastAsia="Times New Roman" w:cs="Times New Roman"/>
          <w:i/>
          <w:iCs/>
          <w:szCs w:val="24"/>
          <w:lang w:eastAsia="es-CO"/>
        </w:rPr>
        <w:t>Se resalta entonces que, en materia tributaria, sólo son aceptables como deducción las expensas que tengan relación de causalidad, que sean necesarias y proporcionadas respecto del ingreso percibido; de lo contrario, sólo son admitidas las deducciones expresamente reconocidas por la ley, siendo la aplicación de éstas últimas de carácter restrictivo, como quiera que responden a una excepción fiscal.</w:t>
      </w:r>
    </w:p>
    <w:p w:rsidR="007F0C81" w:rsidRPr="0096449F" w:rsidRDefault="007F0C81" w:rsidP="007F0C81">
      <w:pPr>
        <w:adjustRightInd w:val="0"/>
        <w:spacing w:line="240" w:lineRule="auto"/>
        <w:ind w:left="524"/>
        <w:rPr>
          <w:rFonts w:eastAsia="Times New Roman" w:cs="Times New Roman"/>
          <w:i/>
          <w:iCs/>
          <w:szCs w:val="24"/>
          <w:lang w:eastAsia="es-CO"/>
        </w:rPr>
      </w:pP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i/>
          <w:iCs/>
          <w:szCs w:val="24"/>
          <w:lang w:eastAsia="es-CO"/>
        </w:rPr>
        <w:t>Además, la misma ley especifica cada uno de los requisitos esenciales para la aceptación de las mismas en los siguientes términos:</w:t>
      </w:r>
    </w:p>
    <w:p w:rsidR="007F0C81" w:rsidRPr="0096449F" w:rsidRDefault="007F0C81" w:rsidP="007F0C81">
      <w:pPr>
        <w:adjustRightInd w:val="0"/>
        <w:spacing w:line="240" w:lineRule="auto"/>
        <w:ind w:left="524"/>
        <w:rPr>
          <w:rFonts w:eastAsia="Times New Roman" w:cs="Times New Roman"/>
          <w:i/>
          <w:szCs w:val="24"/>
          <w:lang w:eastAsia="es-CO"/>
        </w:rPr>
      </w:pP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b/>
          <w:i/>
          <w:szCs w:val="24"/>
          <w:lang w:eastAsia="es-CO"/>
        </w:rPr>
        <w:t>“</w:t>
      </w:r>
      <w:r w:rsidRPr="0096449F">
        <w:rPr>
          <w:rFonts w:eastAsia="Times New Roman" w:cs="Times New Roman"/>
          <w:b/>
          <w:bCs/>
          <w:i/>
          <w:iCs/>
          <w:szCs w:val="24"/>
          <w:lang w:eastAsia="es-CO"/>
        </w:rPr>
        <w:t>CAUSALIDAD</w:t>
      </w:r>
      <w:r w:rsidRPr="0096449F">
        <w:rPr>
          <w:rFonts w:eastAsia="Times New Roman" w:cs="Times New Roman"/>
          <w:b/>
          <w:i/>
          <w:iCs/>
          <w:szCs w:val="24"/>
          <w:lang w:eastAsia="es-CO"/>
        </w:rPr>
        <w:t xml:space="preserve">: </w:t>
      </w:r>
      <w:r w:rsidRPr="0096449F">
        <w:rPr>
          <w:rFonts w:eastAsia="Times New Roman" w:cs="Times New Roman"/>
          <w:i/>
          <w:iCs/>
          <w:szCs w:val="24"/>
          <w:lang w:eastAsia="es-CO"/>
        </w:rPr>
        <w:t>Es el vínculo que guardan los gastos realizados con la actividad productora de renta”.</w:t>
      </w:r>
    </w:p>
    <w:p w:rsidR="007F0C81" w:rsidRPr="0096449F" w:rsidRDefault="007F0C81" w:rsidP="007F0C81">
      <w:pPr>
        <w:adjustRightInd w:val="0"/>
        <w:spacing w:line="240" w:lineRule="auto"/>
        <w:ind w:left="524"/>
        <w:rPr>
          <w:rFonts w:eastAsia="Times New Roman" w:cs="Times New Roman"/>
          <w:i/>
          <w:szCs w:val="24"/>
          <w:lang w:eastAsia="es-CO"/>
        </w:rPr>
      </w:pP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b/>
          <w:i/>
          <w:szCs w:val="24"/>
          <w:lang w:eastAsia="es-CO"/>
        </w:rPr>
        <w:t>“</w:t>
      </w:r>
      <w:r w:rsidRPr="0096449F">
        <w:rPr>
          <w:rFonts w:eastAsia="Times New Roman" w:cs="Times New Roman"/>
          <w:b/>
          <w:bCs/>
          <w:i/>
          <w:iCs/>
          <w:szCs w:val="24"/>
          <w:lang w:eastAsia="es-CO"/>
        </w:rPr>
        <w:t xml:space="preserve">NECESIDAD: </w:t>
      </w:r>
      <w:r w:rsidRPr="0096449F">
        <w:rPr>
          <w:rFonts w:eastAsia="Times New Roman" w:cs="Times New Roman"/>
          <w:i/>
          <w:iCs/>
          <w:szCs w:val="24"/>
          <w:lang w:eastAsia="es-CO"/>
        </w:rPr>
        <w:t>El requisito de la necesidad del gasto, debe establecerse en relación con el ingreso y no con la actividad que lo genera; basta con que sea susceptible de generarlo o de ayudar a generarlo”, y</w:t>
      </w:r>
    </w:p>
    <w:p w:rsidR="007F0C81" w:rsidRPr="0096449F" w:rsidRDefault="007F0C81" w:rsidP="007F0C81">
      <w:pPr>
        <w:adjustRightInd w:val="0"/>
        <w:spacing w:line="240" w:lineRule="auto"/>
        <w:ind w:left="524"/>
        <w:rPr>
          <w:rFonts w:eastAsia="Times New Roman" w:cs="Times New Roman"/>
          <w:i/>
          <w:szCs w:val="24"/>
          <w:lang w:eastAsia="es-CO"/>
        </w:rPr>
      </w:pPr>
    </w:p>
    <w:p w:rsidR="007F0C81" w:rsidRPr="0096449F" w:rsidRDefault="007F0C81" w:rsidP="007F0C81">
      <w:pPr>
        <w:adjustRightInd w:val="0"/>
        <w:spacing w:line="240" w:lineRule="auto"/>
        <w:ind w:left="524"/>
        <w:rPr>
          <w:rFonts w:eastAsia="Times New Roman" w:cs="Times New Roman"/>
          <w:i/>
          <w:szCs w:val="24"/>
          <w:lang w:eastAsia="es-CO"/>
        </w:rPr>
      </w:pPr>
      <w:r w:rsidRPr="0096449F">
        <w:rPr>
          <w:rFonts w:eastAsia="Times New Roman" w:cs="Times New Roman"/>
          <w:b/>
          <w:i/>
          <w:szCs w:val="24"/>
          <w:lang w:eastAsia="es-CO"/>
        </w:rPr>
        <w:t>“</w:t>
      </w:r>
      <w:r w:rsidRPr="0096449F">
        <w:rPr>
          <w:rFonts w:eastAsia="Times New Roman" w:cs="Times New Roman"/>
          <w:b/>
          <w:i/>
          <w:iCs/>
          <w:szCs w:val="24"/>
          <w:lang w:eastAsia="es-CO"/>
        </w:rPr>
        <w:t>P</w:t>
      </w:r>
      <w:r w:rsidRPr="0096449F">
        <w:rPr>
          <w:rFonts w:eastAsia="Times New Roman" w:cs="Times New Roman"/>
          <w:b/>
          <w:bCs/>
          <w:i/>
          <w:iCs/>
          <w:szCs w:val="24"/>
          <w:lang w:eastAsia="es-CO"/>
        </w:rPr>
        <w:t>ROPORCIONALIDAD</w:t>
      </w:r>
      <w:r w:rsidRPr="0096449F">
        <w:rPr>
          <w:rFonts w:eastAsia="Times New Roman" w:cs="Times New Roman"/>
          <w:b/>
          <w:i/>
          <w:iCs/>
          <w:szCs w:val="24"/>
          <w:lang w:eastAsia="es-CO"/>
        </w:rPr>
        <w:t xml:space="preserve">: </w:t>
      </w:r>
      <w:r w:rsidRPr="0096449F">
        <w:rPr>
          <w:rFonts w:eastAsia="Times New Roman" w:cs="Times New Roman"/>
          <w:i/>
          <w:iCs/>
          <w:szCs w:val="24"/>
          <w:lang w:eastAsia="es-CO"/>
        </w:rPr>
        <w:t>Este presupuesto exige que la expensa guarde una proporción razonable con el ingreso (magnitud del gasto y beneficio que pueda generarse</w:t>
      </w:r>
      <w:r w:rsidRPr="0096449F">
        <w:rPr>
          <w:rFonts w:eastAsia="Times New Roman" w:cs="Times New Roman"/>
          <w:i/>
          <w:szCs w:val="24"/>
          <w:lang w:eastAsia="es-CO"/>
        </w:rPr>
        <w:t>)”.</w:t>
      </w:r>
    </w:p>
    <w:p w:rsidR="007F0C81" w:rsidRPr="0096449F" w:rsidRDefault="007F0C81" w:rsidP="007F0C81">
      <w:pPr>
        <w:adjustRightInd w:val="0"/>
        <w:spacing w:line="240" w:lineRule="auto"/>
        <w:rPr>
          <w:rFonts w:eastAsia="Times New Roman" w:cs="Times New Roman"/>
          <w:i/>
          <w:szCs w:val="24"/>
          <w:lang w:eastAsia="es-CO"/>
        </w:rPr>
      </w:pPr>
    </w:p>
    <w:p w:rsidR="007F0C81" w:rsidRPr="0096449F" w:rsidRDefault="007F0C81" w:rsidP="007F0C81">
      <w:pPr>
        <w:adjustRightInd w:val="0"/>
        <w:spacing w:line="240" w:lineRule="auto"/>
        <w:rPr>
          <w:rFonts w:eastAsia="Times New Roman" w:cs="Times New Roman"/>
          <w:szCs w:val="24"/>
          <w:lang w:eastAsia="es-CO"/>
        </w:rPr>
      </w:pPr>
      <w:r w:rsidRPr="0096449F">
        <w:rPr>
          <w:rFonts w:eastAsia="Times New Roman" w:cs="Times New Roman"/>
          <w:szCs w:val="24"/>
          <w:lang w:eastAsia="es-CO"/>
        </w:rPr>
        <w:t xml:space="preserve">Para el caso de los independientes con contratos de prestación de servicios personales deben cotizar mes vencido sobre el 40% de valor </w:t>
      </w:r>
      <w:proofErr w:type="spellStart"/>
      <w:r w:rsidRPr="0096449F">
        <w:rPr>
          <w:rFonts w:eastAsia="Times New Roman" w:cs="Times New Roman"/>
          <w:szCs w:val="24"/>
          <w:lang w:eastAsia="es-CO"/>
        </w:rPr>
        <w:t>mensualizado</w:t>
      </w:r>
      <w:proofErr w:type="spellEnd"/>
      <w:r w:rsidRPr="0096449F">
        <w:rPr>
          <w:rFonts w:eastAsia="Times New Roman" w:cs="Times New Roman"/>
          <w:szCs w:val="24"/>
          <w:lang w:eastAsia="es-CO"/>
        </w:rPr>
        <w:t xml:space="preserve"> de cada contrato, sin incluir el valor total el Impuesto al Valor Agregado (</w:t>
      </w:r>
      <w:proofErr w:type="gramStart"/>
      <w:r w:rsidRPr="0096449F">
        <w:rPr>
          <w:rFonts w:eastAsia="Times New Roman" w:cs="Times New Roman"/>
          <w:szCs w:val="24"/>
          <w:lang w:eastAsia="es-CO"/>
        </w:rPr>
        <w:t>IVA</w:t>
      </w:r>
      <w:proofErr w:type="gramEnd"/>
      <w:r w:rsidRPr="0096449F">
        <w:rPr>
          <w:rFonts w:eastAsia="Times New Roman" w:cs="Times New Roman"/>
          <w:szCs w:val="24"/>
          <w:lang w:eastAsia="es-CO"/>
        </w:rPr>
        <w:t xml:space="preserve"> y no tendrán derecho a descontar las expensas del artículo 107 del E.T.N.</w:t>
      </w:r>
    </w:p>
    <w:p w:rsidR="007F0C81" w:rsidRPr="0096449F" w:rsidRDefault="007F0C81" w:rsidP="007F0C81">
      <w:pPr>
        <w:adjustRightInd w:val="0"/>
        <w:spacing w:line="240" w:lineRule="auto"/>
        <w:rPr>
          <w:rFonts w:eastAsia="Times New Roman" w:cs="Times New Roman"/>
          <w:szCs w:val="24"/>
          <w:lang w:eastAsia="es-CO"/>
        </w:rPr>
      </w:pPr>
    </w:p>
    <w:p w:rsidR="007F0C81" w:rsidRPr="0096449F" w:rsidRDefault="007F0C81" w:rsidP="007F0C81">
      <w:pPr>
        <w:adjustRightInd w:val="0"/>
        <w:spacing w:line="240" w:lineRule="auto"/>
        <w:rPr>
          <w:rFonts w:eastAsia="Times New Roman" w:cs="Times New Roman"/>
          <w:b/>
          <w:bCs/>
          <w:szCs w:val="24"/>
          <w:lang w:eastAsia="es-CO"/>
        </w:rPr>
      </w:pPr>
      <w:r w:rsidRPr="0096449F">
        <w:rPr>
          <w:rFonts w:eastAsia="Times New Roman" w:cs="Times New Roman"/>
          <w:b/>
          <w:szCs w:val="24"/>
          <w:lang w:eastAsia="es-CO"/>
        </w:rPr>
        <w:t xml:space="preserve">– </w:t>
      </w:r>
      <w:r w:rsidRPr="0096449F">
        <w:rPr>
          <w:rFonts w:eastAsia="Times New Roman" w:cs="Times New Roman"/>
          <w:b/>
          <w:bCs/>
          <w:szCs w:val="24"/>
          <w:lang w:eastAsia="es-CO"/>
        </w:rPr>
        <w:t>SOBRE LA OBLIGACIÓN DE VERIFICAR LA AFILIACIÓN Y PAGO DE LOS APORTES AL SISTEMA DE LA PROTECCIÓN SOCIAL</w:t>
      </w:r>
    </w:p>
    <w:p w:rsidR="007F0C81" w:rsidRPr="0096449F" w:rsidRDefault="007F0C81" w:rsidP="007F0C81">
      <w:pPr>
        <w:adjustRightInd w:val="0"/>
        <w:spacing w:line="240" w:lineRule="auto"/>
        <w:rPr>
          <w:rFonts w:eastAsia="Times New Roman" w:cs="Times New Roman"/>
          <w:b/>
          <w:szCs w:val="24"/>
          <w:lang w:eastAsia="es-CO"/>
        </w:rPr>
      </w:pPr>
    </w:p>
    <w:p w:rsidR="007F0C81" w:rsidRPr="0096449F" w:rsidRDefault="007F0C81" w:rsidP="007F0C81">
      <w:pPr>
        <w:adjustRightInd w:val="0"/>
        <w:spacing w:line="240" w:lineRule="auto"/>
        <w:rPr>
          <w:rFonts w:eastAsia="Times New Roman" w:cs="Times New Roman"/>
          <w:szCs w:val="24"/>
          <w:lang w:eastAsia="es-CO"/>
        </w:rPr>
      </w:pPr>
      <w:r w:rsidRPr="0096449F">
        <w:rPr>
          <w:rFonts w:eastAsia="Times New Roman" w:cs="Times New Roman"/>
          <w:szCs w:val="24"/>
          <w:lang w:eastAsia="es-CO"/>
        </w:rPr>
        <w:t>La Ley 1393 de 2010 en sus artículos 26 y 27 señala:</w:t>
      </w:r>
    </w:p>
    <w:p w:rsidR="007F0C81" w:rsidRPr="0096449F" w:rsidRDefault="007F0C81" w:rsidP="007F0C81">
      <w:pPr>
        <w:adjustRightInd w:val="0"/>
        <w:spacing w:line="240" w:lineRule="auto"/>
        <w:ind w:left="524"/>
        <w:rPr>
          <w:rFonts w:eastAsia="Times New Roman" w:cs="Times New Roman"/>
          <w:i/>
          <w:iCs/>
          <w:szCs w:val="24"/>
          <w:lang w:eastAsia="es-CO"/>
        </w:rPr>
      </w:pP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b/>
          <w:i/>
          <w:iCs/>
          <w:szCs w:val="24"/>
          <w:lang w:eastAsia="es-CO"/>
        </w:rPr>
        <w:t>“Artículo 26.</w:t>
      </w:r>
      <w:r w:rsidRPr="0096449F">
        <w:rPr>
          <w:rFonts w:eastAsia="Times New Roman" w:cs="Times New Roman"/>
          <w:i/>
          <w:iCs/>
          <w:szCs w:val="24"/>
          <w:lang w:eastAsia="es-CO"/>
        </w:rPr>
        <w:t xml:space="preserve"> La celebración y cumplimiento de las obligaciones derivadas de contratos de prestación de servicios </w:t>
      </w:r>
      <w:r w:rsidRPr="0096449F">
        <w:rPr>
          <w:rFonts w:eastAsia="Times New Roman" w:cs="Times New Roman"/>
          <w:b/>
          <w:bCs/>
          <w:i/>
          <w:iCs/>
          <w:szCs w:val="24"/>
          <w:u w:val="single"/>
          <w:lang w:eastAsia="es-CO"/>
        </w:rPr>
        <w:t>estará condicionada a la verificación por parte del contratante de la afiliación y pago de los aportes al sistema de protección social</w:t>
      </w:r>
      <w:r w:rsidRPr="0096449F">
        <w:rPr>
          <w:rFonts w:eastAsia="Times New Roman" w:cs="Times New Roman"/>
          <w:b/>
          <w:bCs/>
          <w:i/>
          <w:iCs/>
          <w:szCs w:val="24"/>
          <w:lang w:eastAsia="es-CO"/>
        </w:rPr>
        <w:t xml:space="preserve">, </w:t>
      </w:r>
      <w:r w:rsidRPr="0096449F">
        <w:rPr>
          <w:rFonts w:eastAsia="Times New Roman" w:cs="Times New Roman"/>
          <w:i/>
          <w:iCs/>
          <w:szCs w:val="24"/>
          <w:lang w:eastAsia="es-CO"/>
        </w:rPr>
        <w:t>conforme a la reglamentación que para tal efecto expida el Gobierno Nacional.</w:t>
      </w:r>
    </w:p>
    <w:p w:rsidR="007F0C81" w:rsidRPr="0096449F" w:rsidRDefault="007F0C81" w:rsidP="007F0C81">
      <w:pPr>
        <w:spacing w:line="240" w:lineRule="auto"/>
        <w:ind w:left="524"/>
        <w:rPr>
          <w:rFonts w:eastAsia="Times New Roman" w:cs="Times New Roman"/>
          <w:i/>
          <w:iCs/>
          <w:szCs w:val="24"/>
          <w:lang w:eastAsia="es-CO"/>
        </w:rPr>
      </w:pP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i/>
          <w:iCs/>
          <w:szCs w:val="24"/>
          <w:lang w:eastAsia="es-CO"/>
        </w:rPr>
        <w:t>El Gobierno Nacional podrá adoptar mecanismos de retención para el cumplimiento de estas obligaciones, así como de devolución de saldos a favor.</w:t>
      </w:r>
    </w:p>
    <w:p w:rsidR="007F0C81" w:rsidRPr="0096449F" w:rsidRDefault="007F0C81" w:rsidP="007F0C81">
      <w:pPr>
        <w:spacing w:line="240" w:lineRule="auto"/>
        <w:ind w:left="524"/>
        <w:rPr>
          <w:rFonts w:eastAsia="Times New Roman" w:cs="Times New Roman"/>
          <w:i/>
          <w:iCs/>
          <w:szCs w:val="24"/>
          <w:lang w:eastAsia="es-CO"/>
        </w:rPr>
      </w:pPr>
    </w:p>
    <w:p w:rsidR="007F0C81" w:rsidRPr="0096449F" w:rsidRDefault="007F0C81" w:rsidP="007F0C81">
      <w:pPr>
        <w:spacing w:line="240" w:lineRule="auto"/>
        <w:ind w:left="524"/>
        <w:rPr>
          <w:rFonts w:eastAsia="Times New Roman" w:cs="Times New Roman"/>
          <w:i/>
          <w:iCs/>
          <w:szCs w:val="24"/>
          <w:lang w:eastAsia="es-CO"/>
        </w:rPr>
      </w:pPr>
      <w:r w:rsidRPr="0096449F">
        <w:rPr>
          <w:rFonts w:eastAsia="Times New Roman" w:cs="Times New Roman"/>
          <w:b/>
          <w:i/>
          <w:iCs/>
          <w:szCs w:val="24"/>
          <w:lang w:eastAsia="es-CO"/>
        </w:rPr>
        <w:t>Artículo 27.</w:t>
      </w:r>
      <w:r w:rsidRPr="0096449F">
        <w:rPr>
          <w:rFonts w:eastAsia="Times New Roman" w:cs="Times New Roman"/>
          <w:i/>
          <w:iCs/>
          <w:szCs w:val="24"/>
          <w:lang w:eastAsia="es-CO"/>
        </w:rPr>
        <w:t xml:space="preserve"> Adiciónese el artículo 108 del Estatuto Tributario con el siguiente parágrafo:</w:t>
      </w:r>
    </w:p>
    <w:p w:rsidR="007F0C81" w:rsidRPr="0096449F" w:rsidRDefault="007F0C81" w:rsidP="007F0C81">
      <w:pPr>
        <w:spacing w:line="240" w:lineRule="auto"/>
        <w:ind w:left="524"/>
        <w:rPr>
          <w:rFonts w:eastAsia="Times New Roman" w:cs="Times New Roman"/>
          <w:i/>
          <w:iCs/>
          <w:szCs w:val="24"/>
          <w:lang w:eastAsia="es-CO"/>
        </w:rPr>
      </w:pP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b/>
          <w:i/>
          <w:iCs/>
          <w:szCs w:val="24"/>
          <w:lang w:eastAsia="es-CO"/>
        </w:rPr>
        <w:t>"Parágrafo 2°.</w:t>
      </w:r>
      <w:r w:rsidRPr="0096449F">
        <w:rPr>
          <w:rFonts w:eastAsia="Times New Roman" w:cs="Times New Roman"/>
          <w:i/>
          <w:iCs/>
          <w:szCs w:val="24"/>
          <w:lang w:eastAsia="es-CO"/>
        </w:rPr>
        <w:t xml:space="preserve"> Para efectos de la deducción por salarios de que trata el presente artículo se entenderá que tales aportes parafiscales deben efectuarse de acuerdo con lo establecido en las normas vigentes. Igualmente, para la procedencia de la deducción por pagos a trabajadores independientes, el contratante deberá verificar la afiliación y el pago de las cotizaciones y aportes a la protección social que le corresponden al contratista según la ley, de acuerdo con el reglamento que se expida por el Gobierno Nacional. Lo anterior aplicará igualmente para el cumplimiento de la obligación de retener cuando esta proceda".</w:t>
      </w:r>
    </w:p>
    <w:p w:rsidR="007F0C81" w:rsidRPr="0096449F" w:rsidRDefault="007F0C81" w:rsidP="007F0C81">
      <w:pPr>
        <w:adjustRightInd w:val="0"/>
        <w:spacing w:line="240" w:lineRule="auto"/>
        <w:rPr>
          <w:rFonts w:eastAsia="Times New Roman" w:cs="Times New Roman"/>
          <w:szCs w:val="24"/>
          <w:lang w:eastAsia="es-CO"/>
        </w:rPr>
      </w:pPr>
    </w:p>
    <w:p w:rsidR="007F0C81" w:rsidRPr="0096449F" w:rsidRDefault="007F0C81" w:rsidP="007F0C81">
      <w:pPr>
        <w:adjustRightInd w:val="0"/>
        <w:spacing w:line="240" w:lineRule="auto"/>
        <w:rPr>
          <w:rFonts w:eastAsia="Times New Roman" w:cs="Times New Roman"/>
          <w:szCs w:val="24"/>
          <w:lang w:eastAsia="es-CO"/>
        </w:rPr>
      </w:pPr>
      <w:r w:rsidRPr="0096449F">
        <w:rPr>
          <w:rFonts w:eastAsia="Times New Roman" w:cs="Times New Roman"/>
          <w:szCs w:val="24"/>
          <w:lang w:eastAsia="es-CO"/>
        </w:rPr>
        <w:t>El decreto 1070 de 2013 que reglamentó el parágrafo 2 del art. 27 de la Ley 1393 de 2010 en su artículo 3o señala:</w:t>
      </w:r>
    </w:p>
    <w:p w:rsidR="007F0C81" w:rsidRPr="0096449F" w:rsidRDefault="007F0C81" w:rsidP="007F0C81">
      <w:pPr>
        <w:adjustRightInd w:val="0"/>
        <w:spacing w:line="240" w:lineRule="auto"/>
        <w:ind w:left="524"/>
        <w:rPr>
          <w:rFonts w:eastAsia="Times New Roman" w:cs="Times New Roman"/>
          <w:i/>
          <w:iCs/>
          <w:szCs w:val="24"/>
          <w:lang w:eastAsia="es-CO"/>
        </w:rPr>
      </w:pPr>
    </w:p>
    <w:p w:rsidR="007F0C81" w:rsidRPr="0096449F" w:rsidRDefault="007F0C81" w:rsidP="007F0C81">
      <w:pPr>
        <w:adjustRightInd w:val="0"/>
        <w:spacing w:line="240" w:lineRule="auto"/>
        <w:ind w:left="524"/>
        <w:rPr>
          <w:rFonts w:eastAsia="Times New Roman" w:cs="Times New Roman"/>
          <w:b/>
          <w:bCs/>
          <w:i/>
          <w:iCs/>
          <w:szCs w:val="24"/>
          <w:lang w:eastAsia="es-CO"/>
        </w:rPr>
      </w:pPr>
      <w:r w:rsidRPr="0096449F">
        <w:rPr>
          <w:rFonts w:eastAsia="Times New Roman" w:cs="Times New Roman"/>
          <w:b/>
          <w:i/>
          <w:iCs/>
          <w:szCs w:val="24"/>
          <w:lang w:eastAsia="es-CO"/>
        </w:rPr>
        <w:lastRenderedPageBreak/>
        <w:t xml:space="preserve">Artículo 3°. Contribuciones al Sistema General de Seguridad Social. </w:t>
      </w:r>
      <w:r w:rsidRPr="0096449F">
        <w:rPr>
          <w:rFonts w:eastAsia="Times New Roman" w:cs="Times New Roman"/>
          <w:i/>
          <w:iCs/>
          <w:szCs w:val="24"/>
          <w:lang w:eastAsia="es-CO"/>
        </w:rPr>
        <w:t xml:space="preserve">De acuerdo con lo previsto en el artículo 26 de la Ley 1393 de 2010 y el artículo 108 del Estatuto Tributario, la disminución de la base de retención para las personas naturales residentes cuyos ingresos no provengan de una relación laboral, o legal y reglamentaria, por concepto de contribuciones al Sistema General de Seguridad Social, pertenezcan o no a la categoría de empleados, estará condicionada a su pago en debida forma, para lo cual </w:t>
      </w:r>
      <w:r w:rsidRPr="0096449F">
        <w:rPr>
          <w:rFonts w:eastAsia="Times New Roman" w:cs="Times New Roman"/>
          <w:b/>
          <w:bCs/>
          <w:i/>
          <w:iCs/>
          <w:szCs w:val="24"/>
          <w:u w:val="single"/>
          <w:lang w:eastAsia="es-CO"/>
        </w:rPr>
        <w:t>se adjuntará a la respectiva factura o documento equivalente copia de la planilla o documento de pago</w:t>
      </w:r>
      <w:r w:rsidRPr="0096449F">
        <w:rPr>
          <w:rFonts w:eastAsia="Times New Roman" w:cs="Times New Roman"/>
          <w:b/>
          <w:bCs/>
          <w:i/>
          <w:iCs/>
          <w:szCs w:val="24"/>
          <w:lang w:eastAsia="es-CO"/>
        </w:rPr>
        <w:t>.</w:t>
      </w:r>
    </w:p>
    <w:p w:rsidR="007F0C81" w:rsidRPr="0096449F" w:rsidRDefault="007F0C81" w:rsidP="007F0C81">
      <w:pPr>
        <w:adjustRightInd w:val="0"/>
        <w:spacing w:line="240" w:lineRule="auto"/>
        <w:ind w:left="524"/>
        <w:rPr>
          <w:rFonts w:eastAsia="Times New Roman" w:cs="Times New Roman"/>
          <w:i/>
          <w:iCs/>
          <w:szCs w:val="24"/>
          <w:lang w:eastAsia="es-CO"/>
        </w:rPr>
      </w:pP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i/>
          <w:iCs/>
          <w:szCs w:val="24"/>
          <w:lang w:eastAsia="es-CO"/>
        </w:rPr>
        <w:t xml:space="preserve">Para la procedencia de la deducción en el impuesto sobre la renta de los pagos realizados a las personas mencionadas en el inciso anterior, </w:t>
      </w:r>
      <w:r w:rsidRPr="0096449F">
        <w:rPr>
          <w:rFonts w:eastAsia="Times New Roman" w:cs="Times New Roman"/>
          <w:b/>
          <w:bCs/>
          <w:i/>
          <w:iCs/>
          <w:szCs w:val="24"/>
          <w:u w:val="single"/>
          <w:lang w:eastAsia="es-CO"/>
        </w:rPr>
        <w:t>el contratante deberá verificar que el pago de dichas contribuciones al Sistema General de Seguridad Social esté realizado en debida forma</w:t>
      </w:r>
      <w:r w:rsidRPr="0096449F">
        <w:rPr>
          <w:rFonts w:eastAsia="Times New Roman" w:cs="Times New Roman"/>
          <w:b/>
          <w:bCs/>
          <w:i/>
          <w:iCs/>
          <w:szCs w:val="24"/>
          <w:lang w:eastAsia="es-CO"/>
        </w:rPr>
        <w:t xml:space="preserve">, </w:t>
      </w:r>
      <w:r w:rsidRPr="0096449F">
        <w:rPr>
          <w:rFonts w:eastAsia="Times New Roman" w:cs="Times New Roman"/>
          <w:i/>
          <w:iCs/>
          <w:szCs w:val="24"/>
          <w:lang w:eastAsia="es-CO"/>
        </w:rPr>
        <w:t>en relación con los ingresos obtenidos por los pagos relacionados con el contrato respectivo, en los términos del artículo 18 de la Ley 1122 de 2007, aquellas disposiciones que la adicionen, modifiquen o sustituyan, y demás normas aplicables en la materia.</w:t>
      </w:r>
    </w:p>
    <w:p w:rsidR="007F0C81" w:rsidRPr="0096449F" w:rsidRDefault="007F0C81" w:rsidP="007F0C81">
      <w:pPr>
        <w:spacing w:line="240" w:lineRule="auto"/>
        <w:rPr>
          <w:rFonts w:eastAsia="Times New Roman" w:cs="Times New Roman"/>
          <w:i/>
          <w:iCs/>
          <w:szCs w:val="24"/>
          <w:lang w:eastAsia="es-CO"/>
        </w:rPr>
      </w:pPr>
    </w:p>
    <w:p w:rsidR="007F0C81" w:rsidRPr="0096449F" w:rsidRDefault="007F0C81" w:rsidP="007F0C81">
      <w:pPr>
        <w:adjustRightInd w:val="0"/>
        <w:spacing w:line="240" w:lineRule="auto"/>
        <w:rPr>
          <w:rFonts w:eastAsia="Times New Roman" w:cs="Times New Roman"/>
          <w:szCs w:val="24"/>
          <w:lang w:eastAsia="es-CO"/>
        </w:rPr>
      </w:pPr>
      <w:r w:rsidRPr="0096449F">
        <w:rPr>
          <w:rFonts w:eastAsia="Times New Roman" w:cs="Times New Roman"/>
          <w:szCs w:val="24"/>
          <w:lang w:eastAsia="es-CO"/>
        </w:rPr>
        <w:t xml:space="preserve">Por su parte el artículo 9o del Decreto 3032 de 2013 que modificó el artículo </w:t>
      </w:r>
      <w:r w:rsidRPr="0096449F">
        <w:rPr>
          <w:rFonts w:eastAsia="Times New Roman" w:cs="Times New Roman"/>
          <w:iCs/>
          <w:szCs w:val="24"/>
          <w:lang w:eastAsia="es-CO"/>
        </w:rPr>
        <w:t xml:space="preserve">3° </w:t>
      </w:r>
      <w:r w:rsidRPr="0096449F">
        <w:rPr>
          <w:rFonts w:eastAsia="Times New Roman" w:cs="Times New Roman"/>
          <w:szCs w:val="24"/>
          <w:lang w:eastAsia="es-CO"/>
        </w:rPr>
        <w:t>del Decreto número 1070 de 2013, señaló:</w:t>
      </w:r>
    </w:p>
    <w:p w:rsidR="007F0C81" w:rsidRPr="0096449F" w:rsidRDefault="007F0C81" w:rsidP="007F0C81">
      <w:pPr>
        <w:adjustRightInd w:val="0"/>
        <w:spacing w:line="240" w:lineRule="auto"/>
        <w:ind w:left="524"/>
        <w:rPr>
          <w:rFonts w:eastAsia="Times New Roman" w:cs="Times New Roman"/>
          <w:i/>
          <w:iCs/>
          <w:szCs w:val="24"/>
          <w:lang w:eastAsia="es-CO"/>
        </w:rPr>
      </w:pP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i/>
          <w:iCs/>
          <w:szCs w:val="24"/>
          <w:lang w:eastAsia="es-CO"/>
        </w:rPr>
        <w:t>“</w:t>
      </w:r>
      <w:proofErr w:type="spellStart"/>
      <w:r w:rsidRPr="0096449F">
        <w:rPr>
          <w:rFonts w:eastAsia="Times New Roman" w:cs="Times New Roman"/>
          <w:b/>
          <w:bCs/>
          <w:i/>
          <w:iCs/>
          <w:szCs w:val="24"/>
          <w:lang w:eastAsia="es-CO"/>
        </w:rPr>
        <w:t>Dec</w:t>
      </w:r>
      <w:proofErr w:type="spellEnd"/>
      <w:r w:rsidRPr="0096449F">
        <w:rPr>
          <w:rFonts w:eastAsia="Times New Roman" w:cs="Times New Roman"/>
          <w:b/>
          <w:bCs/>
          <w:i/>
          <w:iCs/>
          <w:szCs w:val="24"/>
          <w:lang w:eastAsia="es-CO"/>
        </w:rPr>
        <w:t>. 1070, Artículo 3. Contribuciones al Sistema General de Seguridad Social</w:t>
      </w:r>
      <w:r w:rsidRPr="0096449F">
        <w:rPr>
          <w:rFonts w:eastAsia="Times New Roman" w:cs="Times New Roman"/>
          <w:i/>
          <w:iCs/>
          <w:szCs w:val="24"/>
          <w:lang w:eastAsia="es-CO"/>
        </w:rPr>
        <w:t xml:space="preserve">. De acuerdo con lo previsto en el artículo 26 de la Ley 1393 de 2010 y el artículo 108 del Estatuto Tributario, la disminución de la base de retención para las personas naturales residentes cuyos ingresos no provengan de una relación laboral, o legal y reglamentaria, por concepto de contribuciones al Sistema General de Seguridad Social, pertenezcan o no a la categoría de empleados, estará </w:t>
      </w:r>
      <w:r w:rsidRPr="0096449F">
        <w:rPr>
          <w:rFonts w:eastAsia="Times New Roman" w:cs="Times New Roman"/>
          <w:b/>
          <w:bCs/>
          <w:i/>
          <w:iCs/>
          <w:szCs w:val="24"/>
          <w:u w:val="single"/>
          <w:lang w:eastAsia="es-CO"/>
        </w:rPr>
        <w:t>condicionada a su liquidación y pago en lo relacionado con las sumas que son objeto del contrato</w:t>
      </w:r>
      <w:r w:rsidRPr="0096449F">
        <w:rPr>
          <w:rFonts w:eastAsia="Times New Roman" w:cs="Times New Roman"/>
          <w:i/>
          <w:iCs/>
          <w:szCs w:val="24"/>
          <w:lang w:eastAsia="es-CO"/>
        </w:rPr>
        <w:t>, para lo cual se adjuntará a la respectiva factura o documento equivalente copia de la planilla o documento de pago.</w:t>
      </w:r>
    </w:p>
    <w:p w:rsidR="007F0C81" w:rsidRPr="0096449F" w:rsidRDefault="007F0C81" w:rsidP="007F0C81">
      <w:pPr>
        <w:adjustRightInd w:val="0"/>
        <w:spacing w:line="240" w:lineRule="auto"/>
        <w:ind w:left="524"/>
        <w:rPr>
          <w:rFonts w:eastAsia="Times New Roman" w:cs="Times New Roman"/>
          <w:i/>
          <w:iCs/>
          <w:szCs w:val="24"/>
          <w:lang w:eastAsia="es-CO"/>
        </w:rPr>
      </w:pP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i/>
          <w:iCs/>
          <w:szCs w:val="24"/>
          <w:lang w:eastAsia="es-CO"/>
        </w:rPr>
        <w:t xml:space="preserve">Para la procedencia de la deducción en el impuesto sobre la renta de los pagos realizados a las personas mencionadas en el inciso anterior </w:t>
      </w:r>
      <w:r w:rsidRPr="0096449F">
        <w:rPr>
          <w:rFonts w:eastAsia="Times New Roman" w:cs="Times New Roman"/>
          <w:b/>
          <w:bCs/>
          <w:i/>
          <w:iCs/>
          <w:szCs w:val="24"/>
          <w:u w:val="single"/>
          <w:lang w:eastAsia="es-CO"/>
        </w:rPr>
        <w:t>por concepto de contratos de prestación de servicios</w:t>
      </w:r>
      <w:r w:rsidRPr="0096449F">
        <w:rPr>
          <w:rFonts w:eastAsia="Times New Roman" w:cs="Times New Roman"/>
          <w:b/>
          <w:bCs/>
          <w:i/>
          <w:iCs/>
          <w:szCs w:val="24"/>
          <w:lang w:eastAsia="es-CO"/>
        </w:rPr>
        <w:t xml:space="preserve">, el contratante deberá verificar que los aportes al Sistema General de Seguridad Social estén realizados de acuerdo con los ingresos obtenidos </w:t>
      </w:r>
      <w:r w:rsidRPr="0096449F">
        <w:rPr>
          <w:rFonts w:eastAsia="Times New Roman" w:cs="Times New Roman"/>
          <w:i/>
          <w:iCs/>
          <w:szCs w:val="24"/>
          <w:lang w:eastAsia="es-CO"/>
        </w:rPr>
        <w:t xml:space="preserve">en el contrato respectivo, en los términos del artículo 18 de la Ley 1122 de 2007, </w:t>
      </w:r>
      <w:r w:rsidRPr="0096449F">
        <w:rPr>
          <w:rFonts w:eastAsia="Times New Roman" w:cs="Times New Roman"/>
          <w:i/>
          <w:iCs/>
          <w:szCs w:val="24"/>
          <w:u w:val="single"/>
          <w:lang w:eastAsia="es-CO"/>
        </w:rPr>
        <w:t>los decretos 1703 de 2002 y 510 de 2003</w:t>
      </w:r>
      <w:r w:rsidRPr="0096449F">
        <w:rPr>
          <w:rFonts w:eastAsia="Times New Roman" w:cs="Times New Roman"/>
          <w:i/>
          <w:iCs/>
          <w:szCs w:val="24"/>
          <w:lang w:eastAsia="es-CO"/>
        </w:rPr>
        <w:t>, las demás normas vigentes sobre la materia, así como aquellas disposiciones que las adicionen, modifiquen o sustituyan.</w:t>
      </w:r>
    </w:p>
    <w:p w:rsidR="007F0C81" w:rsidRPr="0096449F" w:rsidRDefault="007F0C81" w:rsidP="007F0C81">
      <w:pPr>
        <w:adjustRightInd w:val="0"/>
        <w:spacing w:line="240" w:lineRule="auto"/>
        <w:ind w:left="524"/>
        <w:rPr>
          <w:rFonts w:eastAsia="Times New Roman" w:cs="Times New Roman"/>
          <w:i/>
          <w:iCs/>
          <w:szCs w:val="24"/>
          <w:lang w:eastAsia="es-CO"/>
        </w:rPr>
      </w:pP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b/>
          <w:i/>
          <w:iCs/>
          <w:szCs w:val="24"/>
          <w:lang w:eastAsia="es-CO"/>
        </w:rPr>
        <w:t>PARÁGRAFO.</w:t>
      </w:r>
      <w:r w:rsidRPr="0096449F">
        <w:rPr>
          <w:rFonts w:eastAsia="Times New Roman" w:cs="Times New Roman"/>
          <w:i/>
          <w:iCs/>
          <w:szCs w:val="24"/>
          <w:lang w:eastAsia="es-CO"/>
        </w:rPr>
        <w:t xml:space="preserve"> </w:t>
      </w:r>
      <w:r w:rsidRPr="0096449F">
        <w:rPr>
          <w:rFonts w:eastAsia="Times New Roman" w:cs="Times New Roman"/>
          <w:i/>
          <w:iCs/>
          <w:szCs w:val="24"/>
          <w:u w:val="single"/>
          <w:lang w:eastAsia="es-CO"/>
        </w:rPr>
        <w:t>Esta obligación no será aplicable cuando la totalidad de los pagos mensuales sean inferiores a un salario mínimo legal mensual vigente (1 SMLMV).</w:t>
      </w:r>
      <w:r w:rsidRPr="0096449F">
        <w:rPr>
          <w:rFonts w:eastAsia="Times New Roman" w:cs="Times New Roman"/>
          <w:i/>
          <w:iCs/>
          <w:szCs w:val="24"/>
          <w:lang w:eastAsia="es-CO"/>
        </w:rPr>
        <w:t>”</w:t>
      </w:r>
    </w:p>
    <w:p w:rsidR="007F0C81" w:rsidRPr="0096449F" w:rsidRDefault="007F0C81" w:rsidP="007F0C81">
      <w:pPr>
        <w:spacing w:line="240" w:lineRule="auto"/>
        <w:rPr>
          <w:rFonts w:eastAsia="Times New Roman" w:cs="Times New Roman"/>
          <w:i/>
          <w:iCs/>
          <w:szCs w:val="24"/>
          <w:lang w:eastAsia="es-CO"/>
        </w:rPr>
      </w:pPr>
    </w:p>
    <w:p w:rsidR="007F0C81" w:rsidRPr="0096449F" w:rsidRDefault="007F0C81" w:rsidP="007F0C81">
      <w:pPr>
        <w:adjustRightInd w:val="0"/>
        <w:spacing w:line="240" w:lineRule="auto"/>
        <w:rPr>
          <w:rFonts w:eastAsia="Times New Roman" w:cs="Times New Roman"/>
          <w:szCs w:val="24"/>
          <w:lang w:eastAsia="es-CO"/>
        </w:rPr>
      </w:pPr>
      <w:r w:rsidRPr="0096449F">
        <w:rPr>
          <w:rFonts w:eastAsia="Times New Roman" w:cs="Times New Roman"/>
          <w:szCs w:val="24"/>
          <w:lang w:eastAsia="es-CO"/>
        </w:rPr>
        <w:t>Adicional a lo anterior, el Decreto 0723 de 2013 que reglamento la afiliación al Sistema General de Riesgos Laborales de las personas vinculadas a través de un contrato formal de prestación de servicios con entidades o instituciones públicas o privadas y de los trabajadores independientes que laboren en actividades de alto riesgo señala en su art. 15 lo siguiente:</w:t>
      </w:r>
    </w:p>
    <w:p w:rsidR="007F0C81" w:rsidRPr="0096449F" w:rsidRDefault="007F0C81" w:rsidP="007F0C81">
      <w:pPr>
        <w:adjustRightInd w:val="0"/>
        <w:spacing w:line="240" w:lineRule="auto"/>
        <w:ind w:left="524"/>
        <w:rPr>
          <w:rFonts w:eastAsia="Times New Roman" w:cs="Times New Roman"/>
          <w:b/>
          <w:bCs/>
          <w:i/>
          <w:iCs/>
          <w:szCs w:val="24"/>
          <w:lang w:eastAsia="es-CO"/>
        </w:rPr>
      </w:pP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b/>
          <w:bCs/>
          <w:i/>
          <w:iCs/>
          <w:szCs w:val="24"/>
          <w:lang w:eastAsia="es-CO"/>
        </w:rPr>
        <w:t xml:space="preserve">“Artículo 15. Obligaciones del contratante. </w:t>
      </w:r>
      <w:r w:rsidRPr="0096449F">
        <w:rPr>
          <w:rFonts w:eastAsia="Times New Roman" w:cs="Times New Roman"/>
          <w:i/>
          <w:iCs/>
          <w:szCs w:val="24"/>
          <w:lang w:eastAsia="es-CO"/>
        </w:rPr>
        <w:t>El contratante debe cumplir con las normas del Sistema General de Riesgos Laborales, en especial, las siguientes:</w:t>
      </w:r>
    </w:p>
    <w:p w:rsidR="007F0C81" w:rsidRPr="0096449F" w:rsidRDefault="007F0C81" w:rsidP="007F0C81">
      <w:pPr>
        <w:adjustRightInd w:val="0"/>
        <w:spacing w:line="240" w:lineRule="auto"/>
        <w:ind w:left="524"/>
        <w:rPr>
          <w:rFonts w:eastAsia="Times New Roman" w:cs="Times New Roman"/>
          <w:i/>
          <w:iCs/>
          <w:szCs w:val="24"/>
          <w:lang w:eastAsia="es-CO"/>
        </w:rPr>
      </w:pP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i/>
          <w:iCs/>
          <w:szCs w:val="24"/>
          <w:lang w:eastAsia="es-CO"/>
        </w:rPr>
        <w:t>1. Reportar a la Administradora de Riesgos Laborales los accidentes de trabajo y enfermedades laborales.</w:t>
      </w: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i/>
          <w:iCs/>
          <w:szCs w:val="24"/>
          <w:lang w:eastAsia="es-CO"/>
        </w:rPr>
        <w:t>2. Investigar todos los incidentes y accidentes de trabajo.</w:t>
      </w: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i/>
          <w:iCs/>
          <w:szCs w:val="24"/>
          <w:lang w:eastAsia="es-CO"/>
        </w:rPr>
        <w:t>3. Realizar actividades de prevención y promoción.</w:t>
      </w: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i/>
          <w:iCs/>
          <w:szCs w:val="24"/>
          <w:lang w:eastAsia="es-CO"/>
        </w:rPr>
        <w:t>4. Incluir a las personas que les aplica el presente decreto en el Sistema de Gestión de Seguridad y Salud en el Trabajo.</w:t>
      </w: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i/>
          <w:iCs/>
          <w:szCs w:val="24"/>
          <w:lang w:eastAsia="es-CO"/>
        </w:rPr>
        <w:lastRenderedPageBreak/>
        <w:t>5. Permitir la participación del contratista en las capacitaciones que realice el Comité Paritario de Seguridad y Salud en el Trabajo.</w:t>
      </w:r>
    </w:p>
    <w:p w:rsidR="007F0C81" w:rsidRPr="0096449F" w:rsidRDefault="007F0C81" w:rsidP="007F0C81">
      <w:pPr>
        <w:adjustRightInd w:val="0"/>
        <w:spacing w:line="240" w:lineRule="auto"/>
        <w:ind w:left="524"/>
        <w:rPr>
          <w:rFonts w:eastAsia="Times New Roman" w:cs="Times New Roman"/>
          <w:b/>
          <w:bCs/>
          <w:i/>
          <w:iCs/>
          <w:szCs w:val="24"/>
          <w:lang w:eastAsia="es-CO"/>
        </w:rPr>
      </w:pPr>
      <w:r w:rsidRPr="0096449F">
        <w:rPr>
          <w:rFonts w:eastAsia="Times New Roman" w:cs="Times New Roman"/>
          <w:i/>
          <w:iCs/>
          <w:szCs w:val="24"/>
          <w:lang w:eastAsia="es-CO"/>
        </w:rPr>
        <w:t xml:space="preserve">6. </w:t>
      </w:r>
      <w:r w:rsidRPr="0096449F">
        <w:rPr>
          <w:rFonts w:eastAsia="Times New Roman" w:cs="Times New Roman"/>
          <w:b/>
          <w:bCs/>
          <w:i/>
          <w:iCs/>
          <w:szCs w:val="24"/>
          <w:lang w:eastAsia="es-CO"/>
        </w:rPr>
        <w:t>Verificar en cualquier momento el cumplimiento de los requisitos de seguridad y salud necesarios para cumplir la actividad contratada de las personas a las que les aplica el presente decreto.</w:t>
      </w: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i/>
          <w:iCs/>
          <w:szCs w:val="24"/>
          <w:lang w:eastAsia="es-CO"/>
        </w:rPr>
        <w:t>7. Informar a los contratistas afiliados en riesgo IV y/o V sobre los aportes efectuados al Sistema General de Riesgos Laborales.</w:t>
      </w: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i/>
          <w:iCs/>
          <w:szCs w:val="24"/>
          <w:lang w:eastAsia="es-CO"/>
        </w:rPr>
        <w:t>8. Adoptar los mecanismos necesarios para realizar el pago anticipado de la cotización, cuando el pago del aporte esté a su cargo.”</w:t>
      </w:r>
    </w:p>
    <w:p w:rsidR="007F0C81" w:rsidRPr="0096449F" w:rsidRDefault="007F0C81" w:rsidP="007F0C81">
      <w:pPr>
        <w:adjustRightInd w:val="0"/>
        <w:spacing w:line="240" w:lineRule="auto"/>
        <w:rPr>
          <w:rFonts w:eastAsia="Times New Roman" w:cs="Times New Roman"/>
          <w:szCs w:val="24"/>
          <w:lang w:eastAsia="es-CO"/>
        </w:rPr>
      </w:pPr>
    </w:p>
    <w:p w:rsidR="007F0C81" w:rsidRPr="0096449F" w:rsidRDefault="007F0C81" w:rsidP="007F0C81">
      <w:pPr>
        <w:adjustRightInd w:val="0"/>
        <w:spacing w:line="240" w:lineRule="auto"/>
        <w:rPr>
          <w:rFonts w:eastAsia="Times New Roman" w:cs="Times New Roman"/>
          <w:szCs w:val="24"/>
          <w:lang w:eastAsia="es-CO"/>
        </w:rPr>
      </w:pPr>
      <w:r w:rsidRPr="0096449F">
        <w:rPr>
          <w:rFonts w:eastAsia="Times New Roman" w:cs="Times New Roman"/>
          <w:szCs w:val="24"/>
          <w:lang w:eastAsia="es-CO"/>
        </w:rPr>
        <w:t xml:space="preserve">De las normas transcritas, es claro que el verificar por parte del contratante implica el deber de exigir al contratista el soporte de pago de los aportes al sistema de Seguridad Social Integral como anexo a la factura o cuenta de cobro; pues conforme a lo dispuesto en el inciso segundo del artículo </w:t>
      </w:r>
      <w:r w:rsidRPr="0096449F">
        <w:rPr>
          <w:rFonts w:eastAsia="Times New Roman" w:cs="Times New Roman"/>
          <w:iCs/>
          <w:szCs w:val="24"/>
          <w:lang w:eastAsia="es-CO"/>
        </w:rPr>
        <w:t xml:space="preserve">3° </w:t>
      </w:r>
      <w:r w:rsidRPr="0096449F">
        <w:rPr>
          <w:rFonts w:eastAsia="Times New Roman" w:cs="Times New Roman"/>
          <w:szCs w:val="24"/>
          <w:lang w:eastAsia="es-CO"/>
        </w:rPr>
        <w:t>del Decreto 1070 de 2013 en caso que el contratante no verifique que el contratista independiente haya realizado aportes correspondientes y tenga soportado tal verificación, no podrá realizar las deducciones de estos pagos en su declaración de renta.</w:t>
      </w:r>
    </w:p>
    <w:p w:rsidR="007F0C81" w:rsidRPr="0096449F" w:rsidRDefault="007F0C81" w:rsidP="007F0C81">
      <w:pPr>
        <w:adjustRightInd w:val="0"/>
        <w:spacing w:line="240" w:lineRule="auto"/>
        <w:rPr>
          <w:rFonts w:eastAsia="Times New Roman" w:cs="Times New Roman"/>
          <w:szCs w:val="24"/>
          <w:lang w:eastAsia="es-CO"/>
        </w:rPr>
      </w:pPr>
    </w:p>
    <w:p w:rsidR="007F0C81" w:rsidRPr="0096449F" w:rsidRDefault="007F0C81" w:rsidP="007F0C81">
      <w:pPr>
        <w:adjustRightInd w:val="0"/>
        <w:spacing w:line="240" w:lineRule="auto"/>
        <w:rPr>
          <w:rFonts w:eastAsia="Times New Roman" w:cs="Times New Roman"/>
          <w:szCs w:val="24"/>
          <w:lang w:eastAsia="es-CO"/>
        </w:rPr>
      </w:pPr>
      <w:r w:rsidRPr="0096449F">
        <w:rPr>
          <w:rFonts w:eastAsia="Times New Roman" w:cs="Times New Roman"/>
          <w:szCs w:val="24"/>
          <w:lang w:eastAsia="es-CO"/>
        </w:rPr>
        <w:t>Teniendo en cuenta lo anterior procedemos a resolver sus inquietudes:</w:t>
      </w:r>
    </w:p>
    <w:p w:rsidR="007F0C81" w:rsidRPr="0096449F" w:rsidRDefault="007F0C81" w:rsidP="007F0C81">
      <w:pPr>
        <w:adjustRightInd w:val="0"/>
        <w:spacing w:line="240" w:lineRule="auto"/>
        <w:ind w:left="524"/>
        <w:rPr>
          <w:rFonts w:eastAsia="Times New Roman" w:cs="Times New Roman"/>
          <w:szCs w:val="24"/>
          <w:lang w:eastAsia="es-CO"/>
        </w:rPr>
      </w:pP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i/>
          <w:szCs w:val="24"/>
          <w:lang w:eastAsia="es-CO"/>
        </w:rPr>
        <w:t xml:space="preserve">1. </w:t>
      </w:r>
      <w:r w:rsidRPr="0096449F">
        <w:rPr>
          <w:rFonts w:eastAsia="Times New Roman" w:cs="Times New Roman"/>
          <w:i/>
          <w:iCs/>
          <w:szCs w:val="24"/>
          <w:lang w:eastAsia="es-CO"/>
        </w:rPr>
        <w:t>Los tres (3) grupos sujetos de cotización: independientes por cuenta propia. Independientes con contratos diferentes a prestación de servicios personales y los independientes con contratos de prestación de servicios personales. ¿Están relacionados o son los mismos tres grupos mencionados en el artículo 10 de la ley 1607 de 2012 (Empleados=prestadores de servicios personales; trabajador por cuenta propia; y los demás) para efectos del impuesto a la renta?</w:t>
      </w:r>
    </w:p>
    <w:p w:rsidR="007F0C81" w:rsidRPr="0096449F" w:rsidRDefault="007F0C81" w:rsidP="007F0C81">
      <w:pPr>
        <w:adjustRightInd w:val="0"/>
        <w:spacing w:line="240" w:lineRule="auto"/>
        <w:rPr>
          <w:rFonts w:eastAsia="Times New Roman" w:cs="Times New Roman"/>
          <w:szCs w:val="24"/>
          <w:lang w:eastAsia="es-CO"/>
        </w:rPr>
      </w:pPr>
    </w:p>
    <w:p w:rsidR="007F0C81" w:rsidRPr="0096449F" w:rsidRDefault="007F0C81" w:rsidP="007F0C81">
      <w:pPr>
        <w:adjustRightInd w:val="0"/>
        <w:spacing w:line="240" w:lineRule="auto"/>
        <w:rPr>
          <w:rFonts w:eastAsia="Times New Roman" w:cs="Times New Roman"/>
          <w:szCs w:val="24"/>
          <w:lang w:eastAsia="es-CO"/>
        </w:rPr>
      </w:pPr>
      <w:r w:rsidRPr="0096449F">
        <w:rPr>
          <w:rFonts w:eastAsia="Times New Roman" w:cs="Times New Roman"/>
          <w:b/>
          <w:szCs w:val="24"/>
          <w:lang w:eastAsia="es-CO"/>
        </w:rPr>
        <w:t>RTA:</w:t>
      </w:r>
      <w:r w:rsidRPr="0096449F">
        <w:rPr>
          <w:rFonts w:eastAsia="Times New Roman" w:cs="Times New Roman"/>
          <w:szCs w:val="24"/>
          <w:lang w:eastAsia="es-CO"/>
        </w:rPr>
        <w:t xml:space="preserve"> Para los efectos de los aportes al Sistema de Seguridad Social el Gobierno Nacional se encuentra reglamentando el artículo 135 de la Ley 1753 de 2015 donde definirá con claridad a quienes se les considerara como trabajadores independientes por cuenta propia y con contrato diferente al de prestación de servicios.</w:t>
      </w:r>
    </w:p>
    <w:p w:rsidR="007F0C81" w:rsidRPr="0096449F" w:rsidRDefault="007F0C81" w:rsidP="007F0C81">
      <w:pPr>
        <w:adjustRightInd w:val="0"/>
        <w:spacing w:line="240" w:lineRule="auto"/>
        <w:ind w:left="524"/>
        <w:rPr>
          <w:rFonts w:eastAsia="Times New Roman" w:cs="Times New Roman"/>
          <w:i/>
          <w:iCs/>
          <w:szCs w:val="24"/>
          <w:lang w:eastAsia="es-CO"/>
        </w:rPr>
      </w:pP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i/>
          <w:iCs/>
          <w:szCs w:val="24"/>
          <w:lang w:eastAsia="es-CO"/>
        </w:rPr>
        <w:t>2. Si no son los mismos grupos, ¿Cuál es la norma que define estos grupos y que se ampara el Artículo 135 de la Ley 1753 de 2015 para tener claridad quienes son los que pueden estar estos grupos, con base en el principio de legalidad?</w:t>
      </w:r>
    </w:p>
    <w:p w:rsidR="007F0C81" w:rsidRPr="0096449F" w:rsidRDefault="007F0C81" w:rsidP="007F0C81">
      <w:pPr>
        <w:adjustRightInd w:val="0"/>
        <w:spacing w:line="240" w:lineRule="auto"/>
        <w:rPr>
          <w:rFonts w:eastAsia="Times New Roman" w:cs="Times New Roman"/>
          <w:szCs w:val="24"/>
          <w:lang w:eastAsia="es-CO"/>
        </w:rPr>
      </w:pPr>
    </w:p>
    <w:p w:rsidR="007F0C81" w:rsidRPr="0096449F" w:rsidRDefault="007F0C81" w:rsidP="007F0C81">
      <w:pPr>
        <w:adjustRightInd w:val="0"/>
        <w:spacing w:line="240" w:lineRule="auto"/>
        <w:rPr>
          <w:rFonts w:eastAsia="Times New Roman" w:cs="Times New Roman"/>
          <w:szCs w:val="24"/>
          <w:lang w:eastAsia="es-CO"/>
        </w:rPr>
      </w:pPr>
      <w:r w:rsidRPr="0096449F">
        <w:rPr>
          <w:rFonts w:eastAsia="Times New Roman" w:cs="Times New Roman"/>
          <w:b/>
          <w:szCs w:val="24"/>
          <w:lang w:eastAsia="es-CO"/>
        </w:rPr>
        <w:t>RTA:</w:t>
      </w:r>
      <w:r w:rsidRPr="0096449F">
        <w:rPr>
          <w:rFonts w:eastAsia="Times New Roman" w:cs="Times New Roman"/>
          <w:szCs w:val="24"/>
          <w:lang w:eastAsia="es-CO"/>
        </w:rPr>
        <w:t xml:space="preserve"> Si bien es cierto la norma no ha sido reglamentada para definir con claridad quienes se clasifican en cada grupo, también lo es que en la realidad existen dos grupos: en el primer grupo de independientes se encuentran los independientes por cuenta propia y los independientes con contrato diferente al de prestación de servicios, pues los dos cotizan conforme lo dispone el inciso 1 del artículo 135 de la Ley 1753 de 2015 es decir por el 40% de sus ingresos teniendo la posibilidad de descontar las expensas productoras de renta y el segundo grupo donde se encuentran los independientes con contrato de prestación de servicio personales relacionados con las funciones de la entidad contratante quienes cotizan conforme el inciso tercero de la norma ibídem, es decir sobre el 40% del valor </w:t>
      </w:r>
      <w:proofErr w:type="spellStart"/>
      <w:r w:rsidRPr="0096449F">
        <w:rPr>
          <w:rFonts w:eastAsia="Times New Roman" w:cs="Times New Roman"/>
          <w:szCs w:val="24"/>
          <w:lang w:eastAsia="es-CO"/>
        </w:rPr>
        <w:t>mensualizado</w:t>
      </w:r>
      <w:proofErr w:type="spellEnd"/>
      <w:r w:rsidRPr="0096449F">
        <w:rPr>
          <w:rFonts w:eastAsia="Times New Roman" w:cs="Times New Roman"/>
          <w:szCs w:val="24"/>
          <w:lang w:eastAsia="es-CO"/>
        </w:rPr>
        <w:t xml:space="preserve"> del contrato.</w:t>
      </w:r>
    </w:p>
    <w:p w:rsidR="007F0C81" w:rsidRPr="0096449F" w:rsidRDefault="007F0C81" w:rsidP="007F0C81">
      <w:pPr>
        <w:adjustRightInd w:val="0"/>
        <w:spacing w:line="240" w:lineRule="auto"/>
        <w:rPr>
          <w:rFonts w:eastAsia="Times New Roman" w:cs="Times New Roman"/>
          <w:szCs w:val="24"/>
          <w:lang w:eastAsia="es-CO"/>
        </w:rPr>
      </w:pPr>
    </w:p>
    <w:p w:rsidR="007F0C81" w:rsidRPr="0096449F" w:rsidRDefault="007F0C81" w:rsidP="007F0C81">
      <w:pPr>
        <w:adjustRightInd w:val="0"/>
        <w:spacing w:line="240" w:lineRule="auto"/>
        <w:rPr>
          <w:rFonts w:eastAsia="Times New Roman" w:cs="Times New Roman"/>
          <w:szCs w:val="24"/>
          <w:lang w:eastAsia="es-CO"/>
        </w:rPr>
      </w:pPr>
      <w:r w:rsidRPr="0096449F">
        <w:rPr>
          <w:rFonts w:eastAsia="Times New Roman" w:cs="Times New Roman"/>
          <w:szCs w:val="24"/>
          <w:lang w:eastAsia="es-CO"/>
        </w:rPr>
        <w:t>Por tanto, para el caso del segundo grupo si encontramos un independiente con contrato de prestación de servicios, pero su actividad le implica subcontratar o comprar insumos o expensas relacionadas son su actividad productora de renta se clasificaría dentro del primer grupo.</w:t>
      </w:r>
    </w:p>
    <w:p w:rsidR="007F0C81" w:rsidRPr="0096449F" w:rsidRDefault="007F0C81" w:rsidP="007F0C81">
      <w:pPr>
        <w:adjustRightInd w:val="0"/>
        <w:spacing w:line="240" w:lineRule="auto"/>
        <w:ind w:left="524"/>
        <w:rPr>
          <w:rFonts w:eastAsia="Times New Roman" w:cs="Times New Roman"/>
          <w:i/>
          <w:iCs/>
          <w:szCs w:val="24"/>
          <w:lang w:eastAsia="es-CO"/>
        </w:rPr>
      </w:pP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i/>
          <w:iCs/>
          <w:szCs w:val="24"/>
          <w:lang w:eastAsia="es-CO"/>
        </w:rPr>
        <w:t>3. Los rentistas de capital, es decir, los que obtienen ingresos por arrendamientos de inmuebles o muebles propios, dividendos, acciones, entre otros, ¿también deben cotizar</w:t>
      </w:r>
      <w:proofErr w:type="gramStart"/>
      <w:r w:rsidRPr="0096449F">
        <w:rPr>
          <w:rFonts w:eastAsia="Times New Roman" w:cs="Times New Roman"/>
          <w:i/>
          <w:iCs/>
          <w:szCs w:val="24"/>
          <w:lang w:eastAsia="es-CO"/>
        </w:rPr>
        <w:t>?.</w:t>
      </w:r>
      <w:proofErr w:type="gramEnd"/>
    </w:p>
    <w:p w:rsidR="007F0C81" w:rsidRPr="0096449F" w:rsidRDefault="007F0C81" w:rsidP="007F0C81">
      <w:pPr>
        <w:adjustRightInd w:val="0"/>
        <w:spacing w:line="240" w:lineRule="auto"/>
        <w:rPr>
          <w:rFonts w:eastAsia="Times New Roman" w:cs="Times New Roman"/>
          <w:szCs w:val="24"/>
          <w:lang w:eastAsia="es-CO"/>
        </w:rPr>
      </w:pPr>
    </w:p>
    <w:p w:rsidR="007F0C81" w:rsidRPr="0096449F" w:rsidRDefault="007F0C81" w:rsidP="007F0C81">
      <w:pPr>
        <w:adjustRightInd w:val="0"/>
        <w:spacing w:line="240" w:lineRule="auto"/>
        <w:rPr>
          <w:rFonts w:eastAsia="Times New Roman" w:cs="Times New Roman"/>
          <w:szCs w:val="24"/>
          <w:lang w:eastAsia="es-CO"/>
        </w:rPr>
      </w:pPr>
      <w:r w:rsidRPr="0096449F">
        <w:rPr>
          <w:rFonts w:eastAsia="Times New Roman" w:cs="Times New Roman"/>
          <w:b/>
          <w:szCs w:val="24"/>
          <w:lang w:eastAsia="es-CO"/>
        </w:rPr>
        <w:lastRenderedPageBreak/>
        <w:t>RTA:</w:t>
      </w:r>
      <w:r w:rsidRPr="0096449F">
        <w:rPr>
          <w:rFonts w:eastAsia="Times New Roman" w:cs="Times New Roman"/>
          <w:szCs w:val="24"/>
          <w:lang w:eastAsia="es-CO"/>
        </w:rPr>
        <w:t xml:space="preserve"> Los rentistas de capital se clasifican dentro del grupo de independientes con contrato diferente al de prestación de servicios, por tanto deben cotizar mes vencido y sobre el 40% de sus ingresos y para calcular el ingreso base de cotización IBC podrán deducir las expensas que se generen en la ejecución de su actividad o renta que generen sus ingresos conforme a lo dispuesto en el art. 107 del Estatuto Tributario.</w:t>
      </w:r>
    </w:p>
    <w:p w:rsidR="007F0C81" w:rsidRPr="0096449F" w:rsidRDefault="007F0C81" w:rsidP="007F0C81">
      <w:pPr>
        <w:adjustRightInd w:val="0"/>
        <w:spacing w:line="240" w:lineRule="auto"/>
        <w:ind w:left="524"/>
        <w:rPr>
          <w:rFonts w:eastAsia="Times New Roman" w:cs="Times New Roman"/>
          <w:i/>
          <w:iCs/>
          <w:szCs w:val="24"/>
          <w:lang w:eastAsia="es-CO"/>
        </w:rPr>
      </w:pP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i/>
          <w:iCs/>
          <w:szCs w:val="24"/>
          <w:lang w:eastAsia="es-CO"/>
        </w:rPr>
        <w:t>4. (…) ¿cuál de las dos interpretaciones es la legal?</w:t>
      </w:r>
    </w:p>
    <w:p w:rsidR="007F0C81" w:rsidRPr="0096449F" w:rsidRDefault="007F0C81" w:rsidP="007F0C81">
      <w:pPr>
        <w:adjustRightInd w:val="0"/>
        <w:spacing w:line="240" w:lineRule="auto"/>
        <w:rPr>
          <w:rFonts w:eastAsia="Times New Roman" w:cs="Times New Roman"/>
          <w:szCs w:val="24"/>
          <w:lang w:eastAsia="es-CO"/>
        </w:rPr>
      </w:pPr>
    </w:p>
    <w:p w:rsidR="007F0C81" w:rsidRPr="0096449F" w:rsidRDefault="007F0C81" w:rsidP="007F0C81">
      <w:pPr>
        <w:adjustRightInd w:val="0"/>
        <w:spacing w:line="240" w:lineRule="auto"/>
        <w:rPr>
          <w:rFonts w:eastAsia="Times New Roman" w:cs="Times New Roman"/>
          <w:szCs w:val="24"/>
          <w:lang w:eastAsia="es-CO"/>
        </w:rPr>
      </w:pPr>
      <w:r w:rsidRPr="0096449F">
        <w:rPr>
          <w:rFonts w:eastAsia="Times New Roman" w:cs="Times New Roman"/>
          <w:b/>
          <w:szCs w:val="24"/>
          <w:lang w:eastAsia="es-CO"/>
        </w:rPr>
        <w:t>RTA:</w:t>
      </w:r>
      <w:r w:rsidRPr="0096449F">
        <w:rPr>
          <w:rFonts w:eastAsia="Times New Roman" w:cs="Times New Roman"/>
          <w:szCs w:val="24"/>
          <w:lang w:eastAsia="es-CO"/>
        </w:rPr>
        <w:t xml:space="preserve"> frente al ejemplo propuesto por el consultante el cálculo para establecer el ingreso base de cotización IBC es como sigue:</w:t>
      </w:r>
    </w:p>
    <w:p w:rsidR="007F0C81" w:rsidRPr="0096449F" w:rsidRDefault="007F0C81" w:rsidP="007F0C81">
      <w:pPr>
        <w:spacing w:line="240" w:lineRule="auto"/>
        <w:jc w:val="center"/>
        <w:rPr>
          <w:rFonts w:eastAsia="Times New Roman" w:cs="Times New Roman"/>
          <w:szCs w:val="24"/>
          <w:lang w:eastAsia="es-CO"/>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90"/>
        <w:gridCol w:w="1476"/>
      </w:tblGrid>
      <w:tr w:rsidR="0096449F" w:rsidRPr="0096449F" w:rsidTr="007F0C8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F0C81" w:rsidRPr="0096449F" w:rsidRDefault="007F0C81" w:rsidP="007F0C81">
            <w:pPr>
              <w:adjustRightInd w:val="0"/>
              <w:spacing w:line="240" w:lineRule="auto"/>
              <w:jc w:val="center"/>
              <w:rPr>
                <w:rFonts w:eastAsia="Times New Roman" w:cs="Times New Roman"/>
                <w:b/>
                <w:szCs w:val="24"/>
                <w:lang w:eastAsia="es-CO"/>
              </w:rPr>
            </w:pPr>
            <w:r w:rsidRPr="0096449F">
              <w:rPr>
                <w:rFonts w:eastAsia="Times New Roman" w:cs="Times New Roman"/>
                <w:b/>
                <w:szCs w:val="24"/>
                <w:lang w:eastAsia="es-CO"/>
              </w:rPr>
              <w:t>Concepto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F0C81" w:rsidRPr="0096449F" w:rsidRDefault="007F0C81" w:rsidP="007F0C81">
            <w:pPr>
              <w:adjustRightInd w:val="0"/>
              <w:spacing w:line="240" w:lineRule="auto"/>
              <w:jc w:val="center"/>
              <w:rPr>
                <w:rFonts w:eastAsia="Times New Roman" w:cs="Times New Roman"/>
                <w:b/>
                <w:szCs w:val="24"/>
                <w:lang w:eastAsia="es-CO"/>
              </w:rPr>
            </w:pPr>
            <w:r w:rsidRPr="0096449F">
              <w:rPr>
                <w:rFonts w:eastAsia="Times New Roman" w:cs="Times New Roman"/>
                <w:b/>
                <w:szCs w:val="24"/>
                <w:lang w:eastAsia="es-CO"/>
              </w:rPr>
              <w:t>Valor</w:t>
            </w:r>
          </w:p>
        </w:tc>
      </w:tr>
      <w:tr w:rsidR="0096449F" w:rsidRPr="0096449F" w:rsidTr="007F0C8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F0C81" w:rsidRPr="0096449F" w:rsidRDefault="007F0C81" w:rsidP="007F0C81">
            <w:pPr>
              <w:adjustRightInd w:val="0"/>
              <w:spacing w:line="240" w:lineRule="auto"/>
              <w:rPr>
                <w:rFonts w:eastAsia="Times New Roman" w:cs="Times New Roman"/>
                <w:szCs w:val="24"/>
                <w:lang w:eastAsia="es-CO"/>
              </w:rPr>
            </w:pPr>
            <w:r w:rsidRPr="0096449F">
              <w:rPr>
                <w:rFonts w:eastAsia="Times New Roman" w:cs="Times New Roman"/>
                <w:szCs w:val="24"/>
                <w:lang w:eastAsia="es-CO"/>
              </w:rPr>
              <w:t>Ingresos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F0C81" w:rsidRPr="0096449F" w:rsidRDefault="007F0C81" w:rsidP="007F0C81">
            <w:pPr>
              <w:adjustRightInd w:val="0"/>
              <w:spacing w:line="240" w:lineRule="auto"/>
              <w:jc w:val="right"/>
              <w:rPr>
                <w:rFonts w:eastAsia="Times New Roman" w:cs="Times New Roman"/>
                <w:szCs w:val="24"/>
                <w:lang w:eastAsia="es-CO"/>
              </w:rPr>
            </w:pPr>
            <w:r w:rsidRPr="0096449F">
              <w:rPr>
                <w:rFonts w:eastAsia="Times New Roman" w:cs="Times New Roman"/>
                <w:szCs w:val="24"/>
                <w:lang w:eastAsia="es-CO"/>
              </w:rPr>
              <w:t>$ 10.000.000</w:t>
            </w:r>
          </w:p>
        </w:tc>
      </w:tr>
      <w:tr w:rsidR="0096449F" w:rsidRPr="0096449F" w:rsidTr="007F0C8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F0C81" w:rsidRPr="0096449F" w:rsidRDefault="007F0C81" w:rsidP="007F0C81">
            <w:pPr>
              <w:adjustRightInd w:val="0"/>
              <w:spacing w:line="240" w:lineRule="auto"/>
              <w:rPr>
                <w:rFonts w:eastAsia="Times New Roman" w:cs="Times New Roman"/>
                <w:szCs w:val="24"/>
                <w:lang w:eastAsia="es-CO"/>
              </w:rPr>
            </w:pPr>
            <w:r w:rsidRPr="0096449F">
              <w:rPr>
                <w:rFonts w:eastAsia="Times New Roman" w:cs="Times New Roman"/>
                <w:szCs w:val="24"/>
                <w:lang w:eastAsia="es-CO"/>
              </w:rPr>
              <w:t>Expensas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F0C81" w:rsidRPr="0096449F" w:rsidRDefault="007F0C81" w:rsidP="007F0C81">
            <w:pPr>
              <w:adjustRightInd w:val="0"/>
              <w:spacing w:line="240" w:lineRule="auto"/>
              <w:jc w:val="right"/>
              <w:rPr>
                <w:rFonts w:eastAsia="Times New Roman" w:cs="Times New Roman"/>
                <w:szCs w:val="24"/>
                <w:lang w:eastAsia="es-CO"/>
              </w:rPr>
            </w:pPr>
            <w:r w:rsidRPr="0096449F">
              <w:rPr>
                <w:rFonts w:eastAsia="Times New Roman" w:cs="Times New Roman"/>
                <w:szCs w:val="24"/>
                <w:lang w:eastAsia="es-CO"/>
              </w:rPr>
              <w:t>$ 3.000.000</w:t>
            </w:r>
          </w:p>
        </w:tc>
      </w:tr>
      <w:tr w:rsidR="0096449F" w:rsidRPr="0096449F" w:rsidTr="007F0C8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F0C81" w:rsidRPr="0096449F" w:rsidRDefault="007F0C81" w:rsidP="007F0C81">
            <w:pPr>
              <w:adjustRightInd w:val="0"/>
              <w:spacing w:line="240" w:lineRule="auto"/>
              <w:rPr>
                <w:rFonts w:eastAsia="Times New Roman" w:cs="Times New Roman"/>
                <w:szCs w:val="24"/>
                <w:lang w:eastAsia="es-CO"/>
              </w:rPr>
            </w:pPr>
            <w:proofErr w:type="spellStart"/>
            <w:r w:rsidRPr="0096449F">
              <w:rPr>
                <w:rFonts w:eastAsia="Times New Roman" w:cs="Times New Roman"/>
                <w:szCs w:val="24"/>
                <w:lang w:eastAsia="es-CO"/>
              </w:rPr>
              <w:t>ing</w:t>
            </w:r>
            <w:proofErr w:type="spellEnd"/>
            <w:r w:rsidRPr="0096449F">
              <w:rPr>
                <w:rFonts w:eastAsia="Times New Roman" w:cs="Times New Roman"/>
                <w:szCs w:val="24"/>
                <w:lang w:eastAsia="es-CO"/>
              </w:rPr>
              <w:t xml:space="preserve"> – </w:t>
            </w:r>
            <w:proofErr w:type="spellStart"/>
            <w:r w:rsidRPr="0096449F">
              <w:rPr>
                <w:rFonts w:eastAsia="Times New Roman" w:cs="Times New Roman"/>
                <w:szCs w:val="24"/>
                <w:lang w:eastAsia="es-CO"/>
              </w:rPr>
              <w:t>exp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F0C81" w:rsidRPr="0096449F" w:rsidRDefault="007F0C81" w:rsidP="007F0C81">
            <w:pPr>
              <w:adjustRightInd w:val="0"/>
              <w:spacing w:line="240" w:lineRule="auto"/>
              <w:jc w:val="right"/>
              <w:rPr>
                <w:rFonts w:eastAsia="Times New Roman" w:cs="Times New Roman"/>
                <w:szCs w:val="24"/>
                <w:lang w:eastAsia="es-CO"/>
              </w:rPr>
            </w:pPr>
            <w:r w:rsidRPr="0096449F">
              <w:rPr>
                <w:rFonts w:eastAsia="Times New Roman" w:cs="Times New Roman"/>
                <w:szCs w:val="24"/>
                <w:lang w:eastAsia="es-CO"/>
              </w:rPr>
              <w:t>$ 7.000.000</w:t>
            </w:r>
          </w:p>
        </w:tc>
      </w:tr>
      <w:tr w:rsidR="0096449F" w:rsidRPr="0096449F" w:rsidTr="007F0C8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F0C81" w:rsidRPr="0096449F" w:rsidRDefault="007F0C81" w:rsidP="007F0C81">
            <w:pPr>
              <w:adjustRightInd w:val="0"/>
              <w:spacing w:line="240" w:lineRule="auto"/>
              <w:rPr>
                <w:rFonts w:eastAsia="Times New Roman" w:cs="Times New Roman"/>
                <w:szCs w:val="24"/>
                <w:lang w:eastAsia="es-CO"/>
              </w:rPr>
            </w:pPr>
            <w:r w:rsidRPr="0096449F">
              <w:rPr>
                <w:rFonts w:eastAsia="Times New Roman" w:cs="Times New Roman"/>
                <w:szCs w:val="24"/>
                <w:lang w:eastAsia="es-CO"/>
              </w:rPr>
              <w:t xml:space="preserve">40% </w:t>
            </w:r>
            <w:proofErr w:type="spellStart"/>
            <w:r w:rsidRPr="0096449F">
              <w:rPr>
                <w:rFonts w:eastAsia="Times New Roman" w:cs="Times New Roman"/>
                <w:szCs w:val="24"/>
                <w:lang w:eastAsia="es-CO"/>
              </w:rPr>
              <w:t>ing</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F0C81" w:rsidRPr="0096449F" w:rsidRDefault="007F0C81" w:rsidP="007F0C81">
            <w:pPr>
              <w:adjustRightInd w:val="0"/>
              <w:spacing w:line="240" w:lineRule="auto"/>
              <w:jc w:val="right"/>
              <w:rPr>
                <w:rFonts w:eastAsia="Times New Roman" w:cs="Times New Roman"/>
                <w:szCs w:val="24"/>
                <w:lang w:eastAsia="es-CO"/>
              </w:rPr>
            </w:pPr>
            <w:r w:rsidRPr="0096449F">
              <w:rPr>
                <w:rFonts w:eastAsia="Times New Roman" w:cs="Times New Roman"/>
                <w:szCs w:val="24"/>
                <w:lang w:eastAsia="es-CO"/>
              </w:rPr>
              <w:t>$ 2.800.000</w:t>
            </w:r>
          </w:p>
        </w:tc>
      </w:tr>
      <w:tr w:rsidR="0096449F" w:rsidRPr="0096449F" w:rsidTr="007F0C8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F0C81" w:rsidRPr="0096449F" w:rsidRDefault="007F0C81" w:rsidP="007F0C81">
            <w:pPr>
              <w:adjustRightInd w:val="0"/>
              <w:spacing w:line="240" w:lineRule="auto"/>
              <w:rPr>
                <w:rFonts w:eastAsia="Times New Roman" w:cs="Times New Roman"/>
                <w:b/>
                <w:szCs w:val="24"/>
                <w:lang w:eastAsia="es-CO"/>
              </w:rPr>
            </w:pPr>
            <w:r w:rsidRPr="0096449F">
              <w:rPr>
                <w:rFonts w:eastAsia="Times New Roman" w:cs="Times New Roman"/>
                <w:b/>
                <w:szCs w:val="24"/>
                <w:lang w:eastAsia="es-CO"/>
              </w:rPr>
              <w:t>IBC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F0C81" w:rsidRPr="0096449F" w:rsidRDefault="007F0C81" w:rsidP="007F0C81">
            <w:pPr>
              <w:adjustRightInd w:val="0"/>
              <w:spacing w:line="240" w:lineRule="auto"/>
              <w:jc w:val="right"/>
              <w:rPr>
                <w:rFonts w:eastAsia="Times New Roman" w:cs="Times New Roman"/>
                <w:b/>
                <w:bCs/>
                <w:szCs w:val="24"/>
                <w:lang w:eastAsia="es-CO"/>
              </w:rPr>
            </w:pPr>
            <w:r w:rsidRPr="0096449F">
              <w:rPr>
                <w:rFonts w:eastAsia="Times New Roman" w:cs="Times New Roman"/>
                <w:b/>
                <w:szCs w:val="24"/>
                <w:lang w:eastAsia="es-CO"/>
              </w:rPr>
              <w:t xml:space="preserve">$ </w:t>
            </w:r>
            <w:r w:rsidRPr="0096449F">
              <w:rPr>
                <w:rFonts w:eastAsia="Times New Roman" w:cs="Times New Roman"/>
                <w:b/>
                <w:bCs/>
                <w:szCs w:val="24"/>
                <w:lang w:eastAsia="es-CO"/>
              </w:rPr>
              <w:t>2.800.000</w:t>
            </w:r>
          </w:p>
        </w:tc>
      </w:tr>
    </w:tbl>
    <w:p w:rsidR="007F0C81" w:rsidRPr="0096449F" w:rsidRDefault="007F0C81" w:rsidP="007F0C81">
      <w:pPr>
        <w:adjustRightInd w:val="0"/>
        <w:spacing w:line="240" w:lineRule="auto"/>
        <w:ind w:left="524"/>
        <w:rPr>
          <w:rFonts w:eastAsia="Times New Roman" w:cs="Times New Roman"/>
          <w:i/>
          <w:iCs/>
          <w:szCs w:val="24"/>
          <w:lang w:eastAsia="es-CO"/>
        </w:rPr>
      </w:pPr>
    </w:p>
    <w:p w:rsidR="007F0C81" w:rsidRPr="0096449F" w:rsidRDefault="007F0C81" w:rsidP="007F0C81">
      <w:pPr>
        <w:adjustRightInd w:val="0"/>
        <w:spacing w:line="240" w:lineRule="auto"/>
        <w:ind w:left="524"/>
        <w:rPr>
          <w:rFonts w:eastAsia="Times New Roman" w:cs="Times New Roman"/>
          <w:i/>
          <w:iCs/>
          <w:szCs w:val="24"/>
          <w:lang w:eastAsia="es-CO"/>
        </w:rPr>
      </w:pP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i/>
          <w:iCs/>
          <w:szCs w:val="24"/>
          <w:lang w:eastAsia="es-CO"/>
        </w:rPr>
        <w:t>5. ¿Los contratantes al recibir la factura mensual o periódica del contratista, deben verificar los requisitos contemplados en el artículo del Estatuto Tributario de cada uno de los conceptos de expensas que relacione o el total del mismo concepto en dicha factura el contratista? o, ¿debemos confiar de buena fe, ya que la entidad competente para verificar cual concepto de gasto relacionado o totalizado es o no es expensa necesaria, es la DIAN?</w:t>
      </w:r>
    </w:p>
    <w:p w:rsidR="007F0C81" w:rsidRPr="0096449F" w:rsidRDefault="007F0C81" w:rsidP="007F0C81">
      <w:pPr>
        <w:adjustRightInd w:val="0"/>
        <w:spacing w:line="240" w:lineRule="auto"/>
        <w:rPr>
          <w:rFonts w:eastAsia="Times New Roman" w:cs="Times New Roman"/>
          <w:szCs w:val="24"/>
          <w:lang w:eastAsia="es-CO"/>
        </w:rPr>
      </w:pPr>
    </w:p>
    <w:p w:rsidR="007F0C81" w:rsidRPr="0096449F" w:rsidRDefault="007F0C81" w:rsidP="007F0C81">
      <w:pPr>
        <w:adjustRightInd w:val="0"/>
        <w:spacing w:line="240" w:lineRule="auto"/>
        <w:rPr>
          <w:rFonts w:eastAsia="Times New Roman" w:cs="Times New Roman"/>
          <w:szCs w:val="24"/>
          <w:lang w:eastAsia="es-CO"/>
        </w:rPr>
      </w:pPr>
      <w:r w:rsidRPr="0096449F">
        <w:rPr>
          <w:rFonts w:eastAsia="Times New Roman" w:cs="Times New Roman"/>
          <w:b/>
          <w:szCs w:val="24"/>
          <w:lang w:eastAsia="es-CO"/>
        </w:rPr>
        <w:t>RTA:</w:t>
      </w:r>
      <w:r w:rsidRPr="0096449F">
        <w:rPr>
          <w:rFonts w:eastAsia="Times New Roman" w:cs="Times New Roman"/>
          <w:szCs w:val="24"/>
          <w:lang w:eastAsia="es-CO"/>
        </w:rPr>
        <w:t xml:space="preserve"> Es obligación del contratante es verificar que el contratista allegue con la cuenta de cobro o factura la planilla de pago de los aportes, pero si la entidad considera que los aportes no corresponden con los ingresos realmente percibidos, podrá denunciar allegando las pruebas que considere pertinente ante esta Unidad, para que se investigue al independiente de la posible omisión o inexactitud en el pago de sus aportes.</w:t>
      </w:r>
    </w:p>
    <w:p w:rsidR="007F0C81" w:rsidRPr="0096449F" w:rsidRDefault="007F0C81" w:rsidP="007F0C81">
      <w:pPr>
        <w:adjustRightInd w:val="0"/>
        <w:spacing w:line="240" w:lineRule="auto"/>
        <w:ind w:left="524"/>
        <w:rPr>
          <w:rFonts w:eastAsia="Times New Roman" w:cs="Times New Roman"/>
          <w:i/>
          <w:iCs/>
          <w:szCs w:val="24"/>
          <w:lang w:eastAsia="es-CO"/>
        </w:rPr>
      </w:pP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i/>
          <w:iCs/>
          <w:szCs w:val="24"/>
          <w:lang w:eastAsia="es-CO"/>
        </w:rPr>
        <w:t>6. Si tenemos duda sobre si un gasto relacionado cumple o no los requisitos contemplados en el artículo 107 del Estatuto Tributario, para ser considerado o no expensa necesaria, / Podemos o debemos denunciar el hecho? ¿Cuál es la norma si es obligatorio? ¿A cuál entidad: a la DIAN o a la UGPP?</w:t>
      </w:r>
    </w:p>
    <w:p w:rsidR="007F0C81" w:rsidRPr="0096449F" w:rsidRDefault="007F0C81" w:rsidP="007F0C81">
      <w:pPr>
        <w:adjustRightInd w:val="0"/>
        <w:spacing w:line="240" w:lineRule="auto"/>
        <w:rPr>
          <w:rFonts w:eastAsia="Times New Roman" w:cs="Times New Roman"/>
          <w:szCs w:val="24"/>
          <w:lang w:eastAsia="es-CO"/>
        </w:rPr>
      </w:pPr>
    </w:p>
    <w:p w:rsidR="007F0C81" w:rsidRPr="0096449F" w:rsidRDefault="007F0C81" w:rsidP="007F0C81">
      <w:pPr>
        <w:adjustRightInd w:val="0"/>
        <w:spacing w:line="240" w:lineRule="auto"/>
        <w:rPr>
          <w:rFonts w:eastAsia="Times New Roman" w:cs="Times New Roman"/>
          <w:szCs w:val="24"/>
          <w:lang w:eastAsia="es-CO"/>
        </w:rPr>
      </w:pPr>
      <w:r w:rsidRPr="0096449F">
        <w:rPr>
          <w:rFonts w:eastAsia="Times New Roman" w:cs="Times New Roman"/>
          <w:b/>
          <w:szCs w:val="24"/>
          <w:lang w:eastAsia="es-CO"/>
        </w:rPr>
        <w:t>RTA:</w:t>
      </w:r>
      <w:r w:rsidRPr="0096449F">
        <w:rPr>
          <w:rFonts w:eastAsia="Times New Roman" w:cs="Times New Roman"/>
          <w:szCs w:val="24"/>
          <w:lang w:eastAsia="es-CO"/>
        </w:rPr>
        <w:t xml:space="preserve"> Como se señaló en la anterior respuesta si considera que el aportante no realizó en debida forma los aportes tendrá que denunciar tales hechos ante la UGPP, para que realice el seguimiento al adecuado, completo y oportuno pago de los aportes al Sistema de la Protección Social.</w:t>
      </w:r>
    </w:p>
    <w:p w:rsidR="007F0C81" w:rsidRPr="0096449F" w:rsidRDefault="007F0C81" w:rsidP="007F0C81">
      <w:pPr>
        <w:adjustRightInd w:val="0"/>
        <w:spacing w:line="240" w:lineRule="auto"/>
        <w:ind w:left="524"/>
        <w:rPr>
          <w:rFonts w:eastAsia="Times New Roman" w:cs="Times New Roman"/>
          <w:i/>
          <w:iCs/>
          <w:szCs w:val="24"/>
          <w:lang w:eastAsia="es-CO"/>
        </w:rPr>
      </w:pP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i/>
          <w:iCs/>
          <w:szCs w:val="24"/>
          <w:lang w:eastAsia="es-CO"/>
        </w:rPr>
        <w:t>7. ¿A partir de cuándo se debe cumplir lo dispuesto en Artículo 135 de la Ley 1753 de 2015?, ¿Requiere de reglamentación todo el artículo o algunas partes del mismo?</w:t>
      </w:r>
    </w:p>
    <w:p w:rsidR="007F0C81" w:rsidRPr="0096449F" w:rsidRDefault="007F0C81" w:rsidP="007F0C81">
      <w:pPr>
        <w:adjustRightInd w:val="0"/>
        <w:spacing w:line="240" w:lineRule="auto"/>
        <w:rPr>
          <w:rFonts w:eastAsia="Times New Roman" w:cs="Times New Roman"/>
          <w:szCs w:val="24"/>
          <w:lang w:eastAsia="es-CO"/>
        </w:rPr>
      </w:pPr>
    </w:p>
    <w:p w:rsidR="007F0C81" w:rsidRPr="0096449F" w:rsidRDefault="007F0C81" w:rsidP="007F0C81">
      <w:pPr>
        <w:adjustRightInd w:val="0"/>
        <w:spacing w:line="240" w:lineRule="auto"/>
        <w:rPr>
          <w:rFonts w:eastAsia="Times New Roman" w:cs="Times New Roman"/>
          <w:szCs w:val="24"/>
          <w:lang w:eastAsia="es-CO"/>
        </w:rPr>
      </w:pPr>
      <w:r w:rsidRPr="0096449F">
        <w:rPr>
          <w:rFonts w:eastAsia="Times New Roman" w:cs="Times New Roman"/>
          <w:b/>
          <w:szCs w:val="24"/>
          <w:lang w:eastAsia="es-CO"/>
        </w:rPr>
        <w:t xml:space="preserve">RTA: </w:t>
      </w:r>
      <w:r w:rsidRPr="0096449F">
        <w:rPr>
          <w:rFonts w:eastAsia="Times New Roman" w:cs="Times New Roman"/>
          <w:szCs w:val="24"/>
          <w:lang w:eastAsia="es-CO"/>
        </w:rPr>
        <w:t>Si bien es cierto hay unos apartes del artículo 135 de la LEY 1753 de 2015 que requieren reglamentación, debe tener en cuenta el consultante que la norma viene rigiendo desde el 9 de junio de la presente anualidad.</w:t>
      </w:r>
    </w:p>
    <w:p w:rsidR="007F0C81" w:rsidRPr="0096449F" w:rsidRDefault="007F0C81" w:rsidP="007F0C81">
      <w:pPr>
        <w:spacing w:line="240" w:lineRule="auto"/>
        <w:ind w:left="524"/>
        <w:rPr>
          <w:rFonts w:eastAsia="Times New Roman" w:cs="Times New Roman"/>
          <w:i/>
          <w:iCs/>
          <w:szCs w:val="24"/>
          <w:lang w:eastAsia="es-CO"/>
        </w:rPr>
      </w:pPr>
    </w:p>
    <w:p w:rsidR="007F0C81" w:rsidRPr="0096449F" w:rsidRDefault="007F0C81" w:rsidP="007F0C81">
      <w:pPr>
        <w:spacing w:line="240" w:lineRule="auto"/>
        <w:ind w:left="524"/>
        <w:rPr>
          <w:rFonts w:eastAsia="Times New Roman" w:cs="Times New Roman"/>
          <w:i/>
          <w:iCs/>
          <w:szCs w:val="24"/>
          <w:lang w:eastAsia="es-CO"/>
        </w:rPr>
      </w:pPr>
      <w:r w:rsidRPr="0096449F">
        <w:rPr>
          <w:rFonts w:eastAsia="Times New Roman" w:cs="Times New Roman"/>
          <w:i/>
          <w:iCs/>
          <w:szCs w:val="24"/>
          <w:lang w:eastAsia="es-CO"/>
        </w:rPr>
        <w:t>8. Referente al tercer inciso del Artículo 135 de la Ley 1753 de 2015;”</w:t>
      </w:r>
    </w:p>
    <w:p w:rsidR="007F0C81" w:rsidRPr="0096449F" w:rsidRDefault="007F0C81" w:rsidP="007F0C81">
      <w:pPr>
        <w:adjustRightInd w:val="0"/>
        <w:spacing w:line="240" w:lineRule="auto"/>
        <w:ind w:left="524"/>
        <w:rPr>
          <w:rFonts w:eastAsia="Times New Roman" w:cs="Times New Roman"/>
          <w:i/>
          <w:iCs/>
          <w:szCs w:val="24"/>
          <w:lang w:eastAsia="es-CO"/>
        </w:rPr>
      </w:pP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i/>
          <w:iCs/>
          <w:szCs w:val="24"/>
          <w:lang w:eastAsia="es-CO"/>
        </w:rPr>
        <w:t xml:space="preserve">a) ¿En caso que los contratos de prestación de servicios personales relacionados con las funciones de la entidad contratante y que sí impliquen subcontratación alguna o compra de insumos o expensas relacionados directamente con la ejecución del contrato, es decir, gastos necesarios para el cumplimiento del objeto del contrato y la </w:t>
      </w:r>
      <w:r w:rsidRPr="0096449F">
        <w:rPr>
          <w:rFonts w:eastAsia="Times New Roman" w:cs="Times New Roman"/>
          <w:i/>
          <w:iCs/>
          <w:szCs w:val="24"/>
          <w:lang w:eastAsia="es-CO"/>
        </w:rPr>
        <w:lastRenderedPageBreak/>
        <w:t>obtención del ingreso. Por ejemplo: personal de oficina, gastos de transporte, manutención, hospedaje, gasolina del vehículo propio, etc. que con base en el artículo 107 del Estatuto Tributario y conceptos de la DIAN, son expensas necesarias. ¿Se tendrá en cuenta la depuración de expensas contemplada en el primer párrafo del Artículo 135 de la Ley 1753 de 2015?</w:t>
      </w: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i/>
          <w:iCs/>
          <w:szCs w:val="24"/>
          <w:lang w:eastAsia="es-CO"/>
        </w:rPr>
        <w:t>b. ¿Se tiene que esperar el sistema de presunción de ingresos para su aplicación de acuerdo a la respuesta a la pregunta 7?</w:t>
      </w:r>
    </w:p>
    <w:p w:rsidR="007F0C81" w:rsidRPr="0096449F" w:rsidRDefault="007F0C81" w:rsidP="007F0C81">
      <w:pPr>
        <w:adjustRightInd w:val="0"/>
        <w:spacing w:line="240" w:lineRule="auto"/>
        <w:rPr>
          <w:rFonts w:eastAsia="Times New Roman" w:cs="Times New Roman"/>
          <w:szCs w:val="24"/>
          <w:lang w:eastAsia="es-CO"/>
        </w:rPr>
      </w:pPr>
    </w:p>
    <w:p w:rsidR="007F0C81" w:rsidRPr="0096449F" w:rsidRDefault="007F0C81" w:rsidP="007F0C81">
      <w:pPr>
        <w:adjustRightInd w:val="0"/>
        <w:spacing w:line="240" w:lineRule="auto"/>
        <w:rPr>
          <w:rFonts w:eastAsia="Times New Roman" w:cs="Times New Roman"/>
          <w:szCs w:val="24"/>
          <w:lang w:eastAsia="es-CO"/>
        </w:rPr>
      </w:pPr>
      <w:r w:rsidRPr="0096449F">
        <w:rPr>
          <w:rFonts w:eastAsia="Times New Roman" w:cs="Times New Roman"/>
          <w:b/>
          <w:szCs w:val="24"/>
          <w:lang w:eastAsia="es-CO"/>
        </w:rPr>
        <w:t xml:space="preserve">RTA: </w:t>
      </w:r>
      <w:r w:rsidRPr="0096449F">
        <w:rPr>
          <w:rFonts w:eastAsia="Times New Roman" w:cs="Times New Roman"/>
          <w:szCs w:val="24"/>
          <w:lang w:eastAsia="es-CO"/>
        </w:rPr>
        <w:t>Tal como se señaló al responder la pregunta 2 si encontramos un independiente con contrato de prestación de servicios, que por su actividad le implica subcontratar, comprar insumos o realizar expensas relacionadas son su actividad productora de renta cotizaría por el 40% de sus ingresos teniendo la posibilidad de descontar las expensas conforme a lo dispuesto en el artículo 107 del E.T., sin esperar que el Gobierno Nacional reglamente sobre la presunción de ingresos, toda vez que la norma le da un mínimo para determinar el ingreso base de cotización</w:t>
      </w:r>
    </w:p>
    <w:p w:rsidR="007F0C81" w:rsidRPr="0096449F" w:rsidRDefault="007F0C81" w:rsidP="007F0C81">
      <w:pPr>
        <w:adjustRightInd w:val="0"/>
        <w:spacing w:line="240" w:lineRule="auto"/>
        <w:ind w:left="524"/>
        <w:rPr>
          <w:rFonts w:eastAsia="Times New Roman" w:cs="Times New Roman"/>
          <w:i/>
          <w:iCs/>
          <w:szCs w:val="24"/>
          <w:lang w:eastAsia="es-CO"/>
        </w:rPr>
      </w:pP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i/>
          <w:iCs/>
          <w:szCs w:val="24"/>
          <w:lang w:eastAsia="es-CO"/>
        </w:rPr>
        <w:t>9. De acuerdo con lo consagrado en el penúltimo párrafo del Artículo 135 de la Ley 1753 de 2015; Los contratantes públicos y privados deberán efectuar directamente la retención de la cotización de los contratistas, a partir de la fecha y en la forma que para el efecto establezca el Gobierno Nacional. ”, ¿Se modificará la verificación por parte del contratante de la afiliación y pago de los aportes al sistema de protección social contemplado en los artículos 26 y 27 de la ley 1393 de 2010?</w:t>
      </w:r>
    </w:p>
    <w:p w:rsidR="007F0C81" w:rsidRPr="0096449F" w:rsidRDefault="007F0C81" w:rsidP="007F0C81">
      <w:pPr>
        <w:adjustRightInd w:val="0"/>
        <w:spacing w:line="240" w:lineRule="auto"/>
        <w:rPr>
          <w:rFonts w:eastAsia="Times New Roman" w:cs="Times New Roman"/>
          <w:szCs w:val="24"/>
          <w:lang w:eastAsia="es-CO"/>
        </w:rPr>
      </w:pPr>
    </w:p>
    <w:p w:rsidR="007F0C81" w:rsidRPr="0096449F" w:rsidRDefault="007F0C81" w:rsidP="007F0C81">
      <w:pPr>
        <w:adjustRightInd w:val="0"/>
        <w:spacing w:line="240" w:lineRule="auto"/>
        <w:rPr>
          <w:rFonts w:eastAsia="Times New Roman" w:cs="Times New Roman"/>
          <w:szCs w:val="24"/>
          <w:lang w:eastAsia="es-CO"/>
        </w:rPr>
      </w:pPr>
      <w:r w:rsidRPr="0096449F">
        <w:rPr>
          <w:rFonts w:eastAsia="Times New Roman" w:cs="Times New Roman"/>
          <w:b/>
          <w:szCs w:val="24"/>
          <w:lang w:eastAsia="es-CO"/>
        </w:rPr>
        <w:t>RTA:</w:t>
      </w:r>
      <w:r w:rsidRPr="0096449F">
        <w:rPr>
          <w:rFonts w:eastAsia="Times New Roman" w:cs="Times New Roman"/>
          <w:szCs w:val="24"/>
          <w:lang w:eastAsia="es-CO"/>
        </w:rPr>
        <w:t xml:space="preserve"> Como se señaló al responder la pregunta 1 en este momento el Gobierno Nacional se encuentra reglamentando el artículo 135 de la Ley 1753 de 2015 reglamentará lo referente a forma como debe realizarse la retención de aportes por parte de los contratantes públicos y privados.</w:t>
      </w:r>
    </w:p>
    <w:p w:rsidR="007F0C81" w:rsidRPr="0096449F" w:rsidRDefault="007F0C81" w:rsidP="007F0C81">
      <w:pPr>
        <w:adjustRightInd w:val="0"/>
        <w:spacing w:line="240" w:lineRule="auto"/>
        <w:ind w:left="524"/>
        <w:rPr>
          <w:rFonts w:eastAsia="Times New Roman" w:cs="Times New Roman"/>
          <w:i/>
          <w:iCs/>
          <w:szCs w:val="24"/>
          <w:lang w:eastAsia="es-CO"/>
        </w:rPr>
      </w:pP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i/>
          <w:iCs/>
          <w:szCs w:val="24"/>
          <w:lang w:eastAsia="es-CO"/>
        </w:rPr>
        <w:t>10. ¿Cómo la UGPP va a coordinar con la DIAN para la verificación del cumplimiento de los requisitos del artículo 107 del Estatuto Tributario referente a las expensas para la determinación de la base de cotización, debido a que la UGPP no tiene la competencia de determinar que gastos es o no es expensas necesarias con base en normas fiscales de impuestos nacionales contempladas en el Estatuto Tributario?</w:t>
      </w:r>
    </w:p>
    <w:p w:rsidR="007F0C81" w:rsidRPr="0096449F" w:rsidRDefault="007F0C81" w:rsidP="007F0C81">
      <w:pPr>
        <w:adjustRightInd w:val="0"/>
        <w:spacing w:line="240" w:lineRule="auto"/>
        <w:rPr>
          <w:rFonts w:eastAsia="Times New Roman" w:cs="Times New Roman"/>
          <w:szCs w:val="24"/>
          <w:lang w:eastAsia="es-CO"/>
        </w:rPr>
      </w:pPr>
    </w:p>
    <w:p w:rsidR="007F0C81" w:rsidRPr="0096449F" w:rsidRDefault="007F0C81" w:rsidP="007F0C81">
      <w:pPr>
        <w:adjustRightInd w:val="0"/>
        <w:spacing w:line="240" w:lineRule="auto"/>
        <w:rPr>
          <w:rFonts w:eastAsia="Times New Roman" w:cs="Times New Roman"/>
          <w:szCs w:val="24"/>
          <w:lang w:eastAsia="es-CO"/>
        </w:rPr>
      </w:pPr>
      <w:r w:rsidRPr="0096449F">
        <w:rPr>
          <w:rFonts w:eastAsia="Times New Roman" w:cs="Times New Roman"/>
          <w:b/>
          <w:szCs w:val="24"/>
          <w:lang w:eastAsia="es-CO"/>
        </w:rPr>
        <w:t>RTA:</w:t>
      </w:r>
      <w:r w:rsidRPr="0096449F">
        <w:rPr>
          <w:rFonts w:eastAsia="Times New Roman" w:cs="Times New Roman"/>
          <w:szCs w:val="24"/>
          <w:lang w:eastAsia="es-CO"/>
        </w:rPr>
        <w:t xml:space="preserve"> Las funciones y competencias de la UGPP, se encuentran establecidas en el artículo 156 de la Ley 1151 de 2007, el Decreto Ley 169 de 2008, el artículo 29 de la Ley 1393 de 2010, el artículo 227 de la Ley 1450 de 2011, los artículos 178, 179 y 180 de la Ley 1607 de 2012 reglamentada por el Decreto 3033 de 2013 y demás disposiciones legales y reglamentarias que desarrollan el conjunto de facultades de la Unidad Administrativa Especial de Gestión Pensional y Contribuciones Parafiscales de la Protección Social –UGPP–, esta entidad tiene a cargo facultades que articulan el Sistema de la Protección Social desde diversos frentes y coadyuva en la gestión que desarrollan las administradoras para la consolidación de la adecuada completa y oportuna liquidación y pago de las contribuciones parafiscales de la protección social.</w:t>
      </w:r>
    </w:p>
    <w:p w:rsidR="007F0C81" w:rsidRPr="0096449F" w:rsidRDefault="007F0C81" w:rsidP="007F0C81">
      <w:pPr>
        <w:adjustRightInd w:val="0"/>
        <w:spacing w:line="240" w:lineRule="auto"/>
        <w:rPr>
          <w:rFonts w:eastAsia="Times New Roman" w:cs="Times New Roman"/>
          <w:szCs w:val="24"/>
          <w:lang w:eastAsia="es-CO"/>
        </w:rPr>
      </w:pPr>
    </w:p>
    <w:p w:rsidR="007F0C81" w:rsidRPr="0096449F" w:rsidRDefault="007F0C81" w:rsidP="007F0C81">
      <w:pPr>
        <w:adjustRightInd w:val="0"/>
        <w:spacing w:line="240" w:lineRule="auto"/>
        <w:rPr>
          <w:rFonts w:eastAsia="Times New Roman" w:cs="Times New Roman"/>
          <w:szCs w:val="24"/>
          <w:lang w:eastAsia="es-CO"/>
        </w:rPr>
      </w:pPr>
      <w:r w:rsidRPr="0096449F">
        <w:rPr>
          <w:rFonts w:eastAsia="Times New Roman" w:cs="Times New Roman"/>
          <w:szCs w:val="24"/>
          <w:lang w:eastAsia="es-CO"/>
        </w:rPr>
        <w:t>Conforme con lo anterior, la tarea de la UGPP en caso de una fiscalización es verificar que el IBC de los aportantes independientes se encuentre ajustado a la realidad de sus ingresos, en tal sentido podrá cotejar las expensas descontadas.</w:t>
      </w:r>
    </w:p>
    <w:p w:rsidR="007F0C81" w:rsidRPr="0096449F" w:rsidRDefault="007F0C81" w:rsidP="007F0C81">
      <w:pPr>
        <w:adjustRightInd w:val="0"/>
        <w:spacing w:line="240" w:lineRule="auto"/>
        <w:ind w:left="524"/>
        <w:rPr>
          <w:rFonts w:eastAsia="Times New Roman" w:cs="Times New Roman"/>
          <w:i/>
          <w:iCs/>
          <w:szCs w:val="24"/>
          <w:lang w:eastAsia="es-CO"/>
        </w:rPr>
      </w:pP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i/>
          <w:iCs/>
          <w:szCs w:val="24"/>
          <w:lang w:eastAsia="es-CO"/>
        </w:rPr>
        <w:t>11. El Artículo 26 de la ley 1739 de 2014. Adicionó el parágrafo 4° al artículo 206 del Estatuto Tributario, (…)</w:t>
      </w:r>
    </w:p>
    <w:p w:rsidR="007F0C81" w:rsidRPr="0096449F" w:rsidRDefault="007F0C81" w:rsidP="007F0C81">
      <w:pPr>
        <w:adjustRightInd w:val="0"/>
        <w:spacing w:line="240" w:lineRule="auto"/>
        <w:ind w:left="524"/>
        <w:rPr>
          <w:rFonts w:eastAsia="Times New Roman" w:cs="Times New Roman"/>
          <w:i/>
          <w:iCs/>
          <w:szCs w:val="24"/>
          <w:lang w:eastAsia="es-CO"/>
        </w:rPr>
      </w:pP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i/>
          <w:iCs/>
          <w:szCs w:val="24"/>
          <w:lang w:eastAsia="es-CO"/>
        </w:rPr>
        <w:t xml:space="preserve">Así como la DIAN considera que no puede dar interpretación sobre una norma demandada (Parágrafo 4 del Artículo 26 de la ley 1739 de 2014) ante la Corte Constitucional esperando el resultado de su revisión constitucional, y que además, </w:t>
      </w:r>
      <w:r w:rsidRPr="0096449F">
        <w:rPr>
          <w:rFonts w:eastAsia="Times New Roman" w:cs="Times New Roman"/>
          <w:i/>
          <w:iCs/>
          <w:szCs w:val="24"/>
          <w:lang w:eastAsia="es-CO"/>
        </w:rPr>
        <w:lastRenderedPageBreak/>
        <w:t>según el artículo 338 de la Constitución Política, se aplicará a partir del siguiente año gravable 2015:</w:t>
      </w:r>
    </w:p>
    <w:p w:rsidR="007F0C81" w:rsidRPr="0096449F" w:rsidRDefault="007F0C81" w:rsidP="007F0C81">
      <w:pPr>
        <w:adjustRightInd w:val="0"/>
        <w:spacing w:line="240" w:lineRule="auto"/>
        <w:ind w:left="524"/>
        <w:rPr>
          <w:rFonts w:eastAsia="Times New Roman" w:cs="Times New Roman"/>
          <w:i/>
          <w:iCs/>
          <w:szCs w:val="24"/>
          <w:lang w:eastAsia="es-CO"/>
        </w:rPr>
      </w:pPr>
    </w:p>
    <w:p w:rsidR="007F0C81" w:rsidRPr="0096449F" w:rsidRDefault="007F0C81" w:rsidP="007F0C81">
      <w:pPr>
        <w:adjustRightInd w:val="0"/>
        <w:spacing w:line="240" w:lineRule="auto"/>
        <w:ind w:left="524"/>
        <w:rPr>
          <w:rFonts w:eastAsia="Times New Roman" w:cs="Times New Roman"/>
          <w:i/>
          <w:iCs/>
          <w:szCs w:val="24"/>
          <w:lang w:eastAsia="es-CO"/>
        </w:rPr>
      </w:pPr>
      <w:r w:rsidRPr="0096449F">
        <w:rPr>
          <w:rFonts w:eastAsia="Times New Roman" w:cs="Times New Roman"/>
          <w:i/>
          <w:iCs/>
          <w:szCs w:val="24"/>
          <w:lang w:eastAsia="es-CO"/>
        </w:rPr>
        <w:t>¿Cómo se podrán deducir las expensas que se generen de la ejecución de la actividad o renta que genere los ingresos, siempre que cumplan los requisitos del artículo 107° del Estatuto Tributario, si para todos los trabajadores independientes con contrato de prestación de servicios personales relacionados con las funciones de la entidad contratante y que sí impliquen subcontratación alguna o compra de insumos o expensas relacionados directamente con la ejecución del contrato, es decir, gastos necesarios para el cumplimiento del objeto del contrato y la obtención del ingreso, del párrafo tercero del Artículo 135 de la Ley 1753 de 2015, si existe la norma que restringe la posibilidad legal de deducirse las expensas del artículo 107 del Estatuto Tributario (Parágrafo 4 del Artículo 26 de la ley 1739 de 2014) y además esta demandada?</w:t>
      </w:r>
    </w:p>
    <w:p w:rsidR="007F0C81" w:rsidRPr="0096449F" w:rsidRDefault="007F0C81" w:rsidP="007F0C81">
      <w:pPr>
        <w:adjustRightInd w:val="0"/>
        <w:spacing w:line="240" w:lineRule="auto"/>
        <w:rPr>
          <w:rFonts w:eastAsia="Times New Roman" w:cs="Times New Roman"/>
          <w:szCs w:val="24"/>
          <w:lang w:eastAsia="es-CO"/>
        </w:rPr>
      </w:pPr>
    </w:p>
    <w:p w:rsidR="007F0C81" w:rsidRPr="0096449F" w:rsidRDefault="007F0C81" w:rsidP="007F0C81">
      <w:pPr>
        <w:adjustRightInd w:val="0"/>
        <w:spacing w:line="240" w:lineRule="auto"/>
        <w:rPr>
          <w:rFonts w:eastAsia="Times New Roman" w:cs="Times New Roman"/>
          <w:szCs w:val="24"/>
          <w:lang w:eastAsia="es-CO"/>
        </w:rPr>
      </w:pPr>
      <w:r w:rsidRPr="0096449F">
        <w:rPr>
          <w:rFonts w:eastAsia="Times New Roman" w:cs="Times New Roman"/>
          <w:b/>
          <w:szCs w:val="24"/>
          <w:lang w:eastAsia="es-CO"/>
        </w:rPr>
        <w:t>RTA:</w:t>
      </w:r>
      <w:r w:rsidRPr="0096449F">
        <w:rPr>
          <w:rFonts w:eastAsia="Times New Roman" w:cs="Times New Roman"/>
          <w:szCs w:val="24"/>
          <w:lang w:eastAsia="es-CO"/>
        </w:rPr>
        <w:t xml:space="preserve"> Tener en cuenta lo resuelto en las preguntas 2 y 7.</w:t>
      </w:r>
    </w:p>
    <w:p w:rsidR="007F0C81" w:rsidRPr="0096449F" w:rsidRDefault="007F0C81" w:rsidP="007F0C81">
      <w:pPr>
        <w:adjustRightInd w:val="0"/>
        <w:spacing w:line="240" w:lineRule="auto"/>
        <w:rPr>
          <w:rFonts w:eastAsia="Times New Roman" w:cs="Times New Roman"/>
          <w:szCs w:val="24"/>
          <w:lang w:eastAsia="es-CO"/>
        </w:rPr>
      </w:pPr>
    </w:p>
    <w:p w:rsidR="007F0C81" w:rsidRPr="0096449F" w:rsidRDefault="007F0C81" w:rsidP="007F0C81">
      <w:pPr>
        <w:adjustRightInd w:val="0"/>
        <w:spacing w:line="240" w:lineRule="auto"/>
        <w:rPr>
          <w:rFonts w:eastAsia="Times New Roman" w:cs="Times New Roman"/>
          <w:szCs w:val="24"/>
          <w:lang w:eastAsia="es-CO"/>
        </w:rPr>
      </w:pPr>
      <w:r w:rsidRPr="0096449F">
        <w:rPr>
          <w:rFonts w:eastAsia="Times New Roman" w:cs="Times New Roman"/>
          <w:szCs w:val="24"/>
          <w:lang w:eastAsia="es-CO"/>
        </w:rPr>
        <w:t>Por último desconocemos si la norma ha sido demandada o no.</w:t>
      </w:r>
    </w:p>
    <w:p w:rsidR="007F0C81" w:rsidRPr="0096449F" w:rsidRDefault="007F0C81" w:rsidP="007F0C81">
      <w:pPr>
        <w:adjustRightInd w:val="0"/>
        <w:spacing w:line="240" w:lineRule="auto"/>
        <w:rPr>
          <w:rFonts w:eastAsia="Times New Roman" w:cs="Times New Roman"/>
          <w:szCs w:val="24"/>
          <w:lang w:eastAsia="es-CO"/>
        </w:rPr>
      </w:pPr>
    </w:p>
    <w:p w:rsidR="007F0C81" w:rsidRPr="0096449F" w:rsidRDefault="007F0C81" w:rsidP="007F0C81">
      <w:pPr>
        <w:adjustRightInd w:val="0"/>
        <w:spacing w:line="240" w:lineRule="auto"/>
        <w:rPr>
          <w:rFonts w:eastAsia="Times New Roman" w:cs="Times New Roman"/>
          <w:szCs w:val="24"/>
          <w:lang w:eastAsia="es-CO"/>
        </w:rPr>
      </w:pPr>
      <w:r w:rsidRPr="0096449F">
        <w:rPr>
          <w:rFonts w:eastAsia="Times New Roman" w:cs="Times New Roman"/>
          <w:szCs w:val="24"/>
          <w:lang w:eastAsia="es-CO"/>
        </w:rPr>
        <w:t>Esperamos haber atendido favorablemente sus inquietudes.</w:t>
      </w:r>
    </w:p>
    <w:p w:rsidR="007F0C81" w:rsidRPr="0096449F" w:rsidRDefault="007F0C81" w:rsidP="007F0C81">
      <w:pPr>
        <w:adjustRightInd w:val="0"/>
        <w:spacing w:line="240" w:lineRule="auto"/>
        <w:rPr>
          <w:rFonts w:eastAsia="Times New Roman" w:cs="Times New Roman"/>
          <w:szCs w:val="24"/>
          <w:lang w:eastAsia="es-CO"/>
        </w:rPr>
      </w:pPr>
    </w:p>
    <w:p w:rsidR="007F0C81" w:rsidRPr="0096449F" w:rsidRDefault="007F0C81" w:rsidP="007F0C81">
      <w:pPr>
        <w:adjustRightInd w:val="0"/>
        <w:spacing w:line="240" w:lineRule="auto"/>
        <w:rPr>
          <w:rFonts w:eastAsia="Times New Roman" w:cs="Times New Roman"/>
          <w:szCs w:val="24"/>
          <w:lang w:eastAsia="es-CO"/>
        </w:rPr>
      </w:pPr>
      <w:r w:rsidRPr="0096449F">
        <w:rPr>
          <w:rFonts w:eastAsia="Times New Roman" w:cs="Times New Roman"/>
          <w:szCs w:val="24"/>
          <w:lang w:eastAsia="es-CO"/>
        </w:rPr>
        <w:t>Cordial saludo,</w:t>
      </w:r>
    </w:p>
    <w:p w:rsidR="007F0C81" w:rsidRPr="0096449F" w:rsidRDefault="007F0C81" w:rsidP="007F0C81">
      <w:pPr>
        <w:adjustRightInd w:val="0"/>
        <w:spacing w:line="240" w:lineRule="auto"/>
        <w:rPr>
          <w:rFonts w:eastAsia="Times New Roman" w:cs="Times New Roman"/>
          <w:szCs w:val="24"/>
          <w:lang w:eastAsia="es-CO"/>
        </w:rPr>
      </w:pPr>
    </w:p>
    <w:p w:rsidR="007F0C81" w:rsidRPr="0096449F" w:rsidRDefault="007F0C81" w:rsidP="007F0C81">
      <w:pPr>
        <w:adjustRightInd w:val="0"/>
        <w:spacing w:line="240" w:lineRule="auto"/>
        <w:rPr>
          <w:rFonts w:eastAsia="Times New Roman" w:cs="Times New Roman"/>
          <w:szCs w:val="24"/>
          <w:lang w:eastAsia="es-CO"/>
        </w:rPr>
      </w:pPr>
    </w:p>
    <w:p w:rsidR="007F0C81" w:rsidRPr="0096449F" w:rsidRDefault="007F0C81" w:rsidP="007F0C81">
      <w:pPr>
        <w:adjustRightInd w:val="0"/>
        <w:spacing w:line="240" w:lineRule="auto"/>
        <w:rPr>
          <w:rFonts w:eastAsia="Times New Roman" w:cs="Times New Roman"/>
          <w:b/>
          <w:bCs/>
          <w:szCs w:val="24"/>
          <w:lang w:eastAsia="es-CO"/>
        </w:rPr>
      </w:pPr>
      <w:r w:rsidRPr="0096449F">
        <w:rPr>
          <w:rFonts w:eastAsia="Times New Roman" w:cs="Times New Roman"/>
          <w:b/>
          <w:bCs/>
          <w:szCs w:val="24"/>
          <w:lang w:eastAsia="es-CO"/>
        </w:rPr>
        <w:t>CARLOS EDUARDO UMAÑA LIZARAZO</w:t>
      </w:r>
    </w:p>
    <w:p w:rsidR="007F0C81" w:rsidRPr="0096449F" w:rsidRDefault="007F0C81" w:rsidP="007F0C81">
      <w:pPr>
        <w:spacing w:line="240" w:lineRule="auto"/>
        <w:rPr>
          <w:rFonts w:eastAsia="Times New Roman" w:cs="Times New Roman"/>
          <w:szCs w:val="24"/>
          <w:lang w:eastAsia="es-CO"/>
        </w:rPr>
      </w:pPr>
      <w:r w:rsidRPr="0096449F">
        <w:rPr>
          <w:rFonts w:eastAsia="Times New Roman" w:cs="Times New Roman"/>
          <w:szCs w:val="24"/>
          <w:lang w:eastAsia="es-CO"/>
        </w:rPr>
        <w:t>Director Jurídico</w:t>
      </w:r>
    </w:p>
    <w:p w:rsidR="007F0C81" w:rsidRPr="0096449F" w:rsidRDefault="007F0C81" w:rsidP="007F0C81">
      <w:pPr>
        <w:spacing w:line="240" w:lineRule="auto"/>
        <w:jc w:val="left"/>
        <w:rPr>
          <w:rFonts w:eastAsia="Times New Roman" w:cs="Times New Roman"/>
          <w:szCs w:val="24"/>
          <w:lang w:eastAsia="es-CO"/>
        </w:rPr>
      </w:pPr>
      <w:r w:rsidRPr="0096449F">
        <w:rPr>
          <w:rFonts w:eastAsia="Times New Roman" w:cs="Times New Roman"/>
          <w:szCs w:val="24"/>
          <w:lang w:eastAsia="es-CO"/>
        </w:rPr>
        <w:br w:type="textWrapping" w:clear="all"/>
      </w:r>
    </w:p>
    <w:p w:rsidR="007F0C81" w:rsidRPr="0096449F" w:rsidRDefault="0096449F" w:rsidP="007F0C81">
      <w:pPr>
        <w:spacing w:line="240" w:lineRule="auto"/>
        <w:jc w:val="left"/>
        <w:rPr>
          <w:rFonts w:eastAsia="Times New Roman" w:cs="Times New Roman"/>
          <w:szCs w:val="24"/>
          <w:lang w:eastAsia="es-CO"/>
        </w:rPr>
      </w:pPr>
      <w:r w:rsidRPr="0096449F">
        <w:rPr>
          <w:rFonts w:eastAsia="Times New Roman" w:cs="Times New Roman"/>
          <w:szCs w:val="24"/>
          <w:lang w:eastAsia="es-CO"/>
        </w:rPr>
        <w:pict>
          <v:rect id="_x0000_i1025" style="width:145.85pt;height:.6pt" o:hrpct="330" o:hrstd="t" o:hr="t" fillcolor="#a0a0a0" stroked="f"/>
        </w:pict>
      </w:r>
    </w:p>
    <w:p w:rsidR="00961BFA" w:rsidRPr="0096449F" w:rsidRDefault="00961BFA">
      <w:pPr>
        <w:rPr>
          <w:rFonts w:cs="Times New Roman"/>
          <w:szCs w:val="24"/>
        </w:rPr>
      </w:pPr>
    </w:p>
    <w:sectPr w:rsidR="00961BFA" w:rsidRPr="0096449F"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C81"/>
    <w:rsid w:val="0029351E"/>
    <w:rsid w:val="007F0C81"/>
    <w:rsid w:val="00961BFA"/>
    <w:rsid w:val="0096449F"/>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AF794-B10B-422C-A280-1A9CBDAB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340669">
      <w:bodyDiv w:val="1"/>
      <w:marLeft w:val="240"/>
      <w:marRight w:val="240"/>
      <w:marTop w:val="240"/>
      <w:marBottom w:val="240"/>
      <w:divBdr>
        <w:top w:val="none" w:sz="0" w:space="0" w:color="auto"/>
        <w:left w:val="none" w:sz="0" w:space="0" w:color="auto"/>
        <w:bottom w:val="none" w:sz="0" w:space="0" w:color="auto"/>
        <w:right w:val="none" w:sz="0" w:space="0" w:color="auto"/>
      </w:divBdr>
      <w:divsChild>
        <w:div w:id="2011642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4275</Words>
  <Characters>23516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2</cp:revision>
  <dcterms:created xsi:type="dcterms:W3CDTF">2017-05-09T01:33:00Z</dcterms:created>
  <dcterms:modified xsi:type="dcterms:W3CDTF">2018-01-11T21:51:00Z</dcterms:modified>
</cp:coreProperties>
</file>